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BFCFD3">
      <w:pPr>
        <w:spacing w:line="350" w:lineRule="auto"/>
        <w:rPr>
          <w:rFonts w:ascii="Arial"/>
          <w:sz w:val="21"/>
        </w:rPr>
      </w:pPr>
    </w:p>
    <w:p w14:paraId="1E112119">
      <w:pPr>
        <w:spacing w:line="351" w:lineRule="auto"/>
        <w:rPr>
          <w:rFonts w:ascii="Arial"/>
          <w:sz w:val="21"/>
        </w:rPr>
      </w:pPr>
    </w:p>
    <w:p w14:paraId="5ECD78CC">
      <w:pPr>
        <w:spacing w:before="510" w:line="184" w:lineRule="auto"/>
        <w:jc w:val="right"/>
        <w:rPr>
          <w:rFonts w:ascii="微软雅黑" w:hAnsi="微软雅黑" w:eastAsia="微软雅黑" w:cs="微软雅黑"/>
          <w:sz w:val="119"/>
          <w:szCs w:val="119"/>
        </w:rPr>
      </w:pPr>
      <w:r>
        <w:rPr>
          <w:rFonts w:ascii="微软雅黑" w:hAnsi="微软雅黑" w:eastAsia="微软雅黑" w:cs="微软雅黑"/>
          <w:color w:val="FF0000"/>
          <w:spacing w:val="-19"/>
          <w:w w:val="42"/>
          <w:sz w:val="119"/>
          <w:szCs w:val="119"/>
        </w:rPr>
        <w:t>莫力达瓦</w:t>
      </w:r>
      <w:r>
        <w:rPr>
          <w:rFonts w:ascii="微软雅黑" w:hAnsi="微软雅黑" w:eastAsia="微软雅黑" w:cs="微软雅黑"/>
          <w:color w:val="FF0000"/>
          <w:spacing w:val="-18"/>
          <w:w w:val="42"/>
          <w:sz w:val="119"/>
          <w:szCs w:val="119"/>
        </w:rPr>
        <w:t>达斡尔族自治旗水利局工作简</w:t>
      </w:r>
      <w:r>
        <w:rPr>
          <w:rFonts w:ascii="微软雅黑" w:hAnsi="微软雅黑" w:eastAsia="微软雅黑" w:cs="微软雅黑"/>
          <w:color w:val="FF0000"/>
          <w:spacing w:val="-14"/>
          <w:w w:val="42"/>
          <w:sz w:val="119"/>
          <w:szCs w:val="119"/>
        </w:rPr>
        <w:t>报</w:t>
      </w:r>
    </w:p>
    <w:p w14:paraId="7CC121A3">
      <w:pPr>
        <w:spacing w:line="296" w:lineRule="auto"/>
        <w:rPr>
          <w:rFonts w:ascii="Arial"/>
          <w:sz w:val="21"/>
        </w:rPr>
      </w:pPr>
    </w:p>
    <w:p w14:paraId="4D1EB5C3">
      <w:pPr>
        <w:spacing w:line="296" w:lineRule="auto"/>
        <w:rPr>
          <w:rFonts w:ascii="Arial"/>
          <w:sz w:val="21"/>
        </w:rPr>
      </w:pPr>
    </w:p>
    <w:p w14:paraId="345B4952">
      <w:pPr>
        <w:spacing w:before="101" w:line="222" w:lineRule="auto"/>
        <w:ind w:left="13"/>
        <w:rPr>
          <w:rFonts w:ascii="楷体" w:hAnsi="楷体" w:eastAsia="楷体" w:cs="楷体"/>
          <w:sz w:val="31"/>
          <w:szCs w:val="31"/>
        </w:rPr>
      </w:pPr>
      <w:r>
        <w:pict>
          <v:shape id="_x0000_s1026" o:spid="_x0000_s1026" style="position:absolute;left:0pt;margin-left:0pt;margin-top:20.2pt;height:1.6pt;width:436pt;z-index:251659264;mso-width-relative:page;mso-height-relative:page;" filled="f" stroked="t" coordsize="8720,32" path="m0,15l8719,15e">
            <v:fill on="f" focussize="0,0"/>
            <v:stroke weight="1.56pt" color="#FF0000" miterlimit="2" joinstyle="bevel"/>
            <v:imagedata o:title=""/>
            <o:lock v:ext="edit"/>
          </v:shape>
        </w:pict>
      </w:r>
      <w:r>
        <w:rPr>
          <w:rFonts w:ascii="楷体" w:hAnsi="楷体" w:eastAsia="楷体" w:cs="楷体"/>
          <w:sz w:val="31"/>
          <w:szCs w:val="31"/>
        </w:rPr>
        <w:t xml:space="preserve">莫旗水利局                    </w:t>
      </w:r>
      <w:r>
        <w:rPr>
          <w:rFonts w:ascii="楷体" w:hAnsi="楷体" w:eastAsia="楷体" w:cs="楷体"/>
          <w:spacing w:val="-1"/>
          <w:sz w:val="31"/>
          <w:szCs w:val="31"/>
        </w:rPr>
        <w:t xml:space="preserve">          2026</w:t>
      </w:r>
      <w:r>
        <w:rPr>
          <w:rFonts w:ascii="楷体" w:hAnsi="楷体" w:eastAsia="楷体" w:cs="楷体"/>
          <w:spacing w:val="-65"/>
          <w:sz w:val="31"/>
          <w:szCs w:val="31"/>
        </w:rPr>
        <w:t xml:space="preserve"> </w:t>
      </w:r>
      <w:r>
        <w:rPr>
          <w:rFonts w:ascii="楷体" w:hAnsi="楷体" w:eastAsia="楷体" w:cs="楷体"/>
          <w:spacing w:val="-1"/>
          <w:sz w:val="31"/>
          <w:szCs w:val="31"/>
        </w:rPr>
        <w:t>年</w:t>
      </w:r>
      <w:r>
        <w:rPr>
          <w:rFonts w:ascii="楷体" w:hAnsi="楷体" w:eastAsia="楷体" w:cs="楷体"/>
          <w:spacing w:val="-44"/>
          <w:sz w:val="31"/>
          <w:szCs w:val="31"/>
        </w:rPr>
        <w:t xml:space="preserve"> </w:t>
      </w:r>
      <w:r>
        <w:rPr>
          <w:rFonts w:ascii="楷体" w:hAnsi="楷体" w:eastAsia="楷体" w:cs="楷体"/>
          <w:spacing w:val="-1"/>
          <w:sz w:val="31"/>
          <w:szCs w:val="31"/>
        </w:rPr>
        <w:t>5</w:t>
      </w:r>
      <w:r>
        <w:rPr>
          <w:rFonts w:ascii="楷体" w:hAnsi="楷体" w:eastAsia="楷体" w:cs="楷体"/>
          <w:spacing w:val="-45"/>
          <w:sz w:val="31"/>
          <w:szCs w:val="31"/>
        </w:rPr>
        <w:t xml:space="preserve"> </w:t>
      </w:r>
      <w:r>
        <w:rPr>
          <w:rFonts w:ascii="楷体" w:hAnsi="楷体" w:eastAsia="楷体" w:cs="楷体"/>
          <w:spacing w:val="-1"/>
          <w:sz w:val="31"/>
          <w:szCs w:val="31"/>
        </w:rPr>
        <w:t>月</w:t>
      </w:r>
      <w:r>
        <w:rPr>
          <w:rFonts w:ascii="楷体" w:hAnsi="楷体" w:eastAsia="楷体" w:cs="楷体"/>
          <w:spacing w:val="-43"/>
          <w:sz w:val="31"/>
          <w:szCs w:val="31"/>
        </w:rPr>
        <w:t xml:space="preserve"> </w:t>
      </w:r>
      <w:r>
        <w:rPr>
          <w:rFonts w:ascii="楷体" w:hAnsi="楷体" w:eastAsia="楷体" w:cs="楷体"/>
          <w:spacing w:val="-1"/>
          <w:sz w:val="31"/>
          <w:szCs w:val="31"/>
        </w:rPr>
        <w:t>14 日</w:t>
      </w:r>
    </w:p>
    <w:p w14:paraId="65440F33">
      <w:pPr>
        <w:spacing w:line="352" w:lineRule="auto"/>
        <w:rPr>
          <w:rFonts w:ascii="Arial"/>
          <w:sz w:val="21"/>
        </w:rPr>
      </w:pPr>
    </w:p>
    <w:p w14:paraId="330CD468">
      <w:pPr>
        <w:spacing w:before="167" w:line="207" w:lineRule="auto"/>
        <w:ind w:left="536"/>
        <w:outlineLvl w:val="0"/>
        <w:rPr>
          <w:rFonts w:ascii="方正小标宋简体" w:hAnsi="方正小标宋简体" w:eastAsia="方正小标宋简体" w:cs="方正小标宋简体"/>
          <w:sz w:val="43"/>
          <w:szCs w:val="43"/>
        </w:rPr>
      </w:pPr>
      <w:bookmarkStart w:id="0" w:name="_GoBack"/>
      <w:r>
        <w:rPr>
          <w:rFonts w:ascii="方正小标宋简体" w:hAnsi="方正小标宋简体" w:eastAsia="方正小标宋简体" w:cs="方正小标宋简体"/>
          <w:spacing w:val="5"/>
          <w:sz w:val="43"/>
          <w:szCs w:val="43"/>
        </w:rPr>
        <w:t>自治区水利厅深入我旗开展汛前专项检查</w:t>
      </w:r>
      <w:bookmarkEnd w:id="0"/>
    </w:p>
    <w:p w14:paraId="6F91DB87">
      <w:pPr>
        <w:spacing w:line="304" w:lineRule="auto"/>
        <w:rPr>
          <w:rFonts w:ascii="Arial"/>
          <w:sz w:val="21"/>
        </w:rPr>
      </w:pPr>
    </w:p>
    <w:p w14:paraId="67D780B2">
      <w:pPr>
        <w:spacing w:line="304" w:lineRule="auto"/>
        <w:rPr>
          <w:rFonts w:ascii="Arial"/>
          <w:sz w:val="21"/>
        </w:rPr>
      </w:pPr>
    </w:p>
    <w:p w14:paraId="7B21C6FC">
      <w:pPr>
        <w:pStyle w:val="2"/>
        <w:spacing w:before="101" w:line="357" w:lineRule="auto"/>
        <w:ind w:left="25" w:right="255" w:firstLine="638"/>
        <w:jc w:val="both"/>
      </w:pPr>
      <w:r>
        <w:rPr>
          <w:spacing w:val="17"/>
        </w:rPr>
        <w:t>为切实筑牢防汛安全防线，保障人民群众生命财产安全，</w:t>
      </w:r>
      <w:r>
        <w:rPr>
          <w:spacing w:val="4"/>
        </w:rPr>
        <w:t xml:space="preserve"> </w:t>
      </w:r>
      <w:r>
        <w:rPr>
          <w:spacing w:val="-2"/>
        </w:rPr>
        <w:t>2026</w:t>
      </w:r>
      <w:r>
        <w:rPr>
          <w:spacing w:val="-43"/>
        </w:rPr>
        <w:t xml:space="preserve"> </w:t>
      </w:r>
      <w:r>
        <w:rPr>
          <w:spacing w:val="-2"/>
        </w:rPr>
        <w:t>年</w:t>
      </w:r>
      <w:r>
        <w:rPr>
          <w:spacing w:val="-39"/>
        </w:rPr>
        <w:t xml:space="preserve"> </w:t>
      </w:r>
      <w:r>
        <w:rPr>
          <w:spacing w:val="-2"/>
        </w:rPr>
        <w:t>5</w:t>
      </w:r>
      <w:r>
        <w:rPr>
          <w:spacing w:val="-41"/>
        </w:rPr>
        <w:t xml:space="preserve"> </w:t>
      </w:r>
      <w:r>
        <w:rPr>
          <w:spacing w:val="-2"/>
        </w:rPr>
        <w:t>月</w:t>
      </w:r>
      <w:r>
        <w:rPr>
          <w:spacing w:val="-36"/>
        </w:rPr>
        <w:t xml:space="preserve"> </w:t>
      </w:r>
      <w:r>
        <w:rPr>
          <w:spacing w:val="-2"/>
        </w:rPr>
        <w:t>13 日至</w:t>
      </w:r>
      <w:r>
        <w:rPr>
          <w:spacing w:val="-34"/>
        </w:rPr>
        <w:t xml:space="preserve"> </w:t>
      </w:r>
      <w:r>
        <w:rPr>
          <w:spacing w:val="-2"/>
        </w:rPr>
        <w:t>14 日，</w:t>
      </w:r>
      <w:r>
        <w:rPr>
          <w:spacing w:val="-71"/>
        </w:rPr>
        <w:t xml:space="preserve"> </w:t>
      </w:r>
      <w:r>
        <w:rPr>
          <w:spacing w:val="-2"/>
        </w:rPr>
        <w:t>自治区水利厅检查组深入我旗开展</w:t>
      </w:r>
      <w:r>
        <w:rPr>
          <w:spacing w:val="5"/>
        </w:rPr>
        <w:t>汛前专项检查，市水利局运管科科长赵鑫、旗水利局相关</w:t>
      </w:r>
      <w:r>
        <w:rPr>
          <w:spacing w:val="4"/>
        </w:rPr>
        <w:t>负责同</w:t>
      </w:r>
      <w:r>
        <w:rPr>
          <w:spacing w:val="3"/>
        </w:rPr>
        <w:t>志陪同检查。</w:t>
      </w:r>
    </w:p>
    <w:p w14:paraId="585BD9D3">
      <w:pPr>
        <w:pStyle w:val="2"/>
        <w:spacing w:before="1" w:line="357" w:lineRule="auto"/>
        <w:ind w:left="10" w:firstLine="659"/>
        <w:jc w:val="both"/>
      </w:pPr>
      <w:r>
        <w:rPr>
          <w:spacing w:val="7"/>
        </w:rPr>
        <w:t>5</w:t>
      </w:r>
      <w:r>
        <w:rPr>
          <w:spacing w:val="-40"/>
        </w:rPr>
        <w:t xml:space="preserve"> </w:t>
      </w:r>
      <w:r>
        <w:rPr>
          <w:spacing w:val="7"/>
        </w:rPr>
        <w:t>月</w:t>
      </w:r>
      <w:r>
        <w:rPr>
          <w:spacing w:val="-39"/>
        </w:rPr>
        <w:t xml:space="preserve"> </w:t>
      </w:r>
      <w:r>
        <w:rPr>
          <w:spacing w:val="7"/>
        </w:rPr>
        <w:t>13 日，检查组首先前往尼尔基镇后乌尔科村，实地查</w:t>
      </w:r>
      <w:r>
        <w:rPr>
          <w:spacing w:val="5"/>
        </w:rPr>
        <w:t>看山洪灾害防御体系建设运行情况。查阅乌尔科村山洪灾害防御预案，重点查看预案中人员转移安置方案、应急物资储备清单及应急队伍联络方式，并现场提出补充完善建议，确保极端情况下危险区群众转移安全有序。在村内主干道及人员密集区域，检查</w:t>
      </w:r>
      <w:r>
        <w:rPr>
          <w:spacing w:val="3"/>
        </w:rPr>
        <w:t>组仔细检查了山洪灾害防御警示牌、转移路线指示牌的设置位置、</w:t>
      </w:r>
      <w:r>
        <w:rPr>
          <w:spacing w:val="5"/>
        </w:rPr>
        <w:t>标识清晰度及内容完整性，并详细询问了指示牌的日常维护更新机制。检查组沿乌尔科村山洪沟沿岸开展巡查，认真查看沟道疏</w:t>
      </w:r>
      <w:r>
        <w:rPr>
          <w:spacing w:val="9"/>
        </w:rPr>
        <w:t>浚、护坡加固等治理工程成效，现场评估山洪沟行洪能力。</w:t>
      </w:r>
    </w:p>
    <w:p w14:paraId="2BBC89C0">
      <w:pPr>
        <w:spacing w:line="357" w:lineRule="auto"/>
        <w:sectPr>
          <w:pgSz w:w="11906" w:h="16839"/>
          <w:pgMar w:top="1431" w:right="1275" w:bottom="0" w:left="1531" w:header="0" w:footer="0" w:gutter="0"/>
          <w:cols w:space="720" w:num="1"/>
        </w:sectPr>
      </w:pPr>
    </w:p>
    <w:p w14:paraId="2C1C39F7">
      <w:pPr>
        <w:spacing w:line="256" w:lineRule="auto"/>
        <w:rPr>
          <w:rFonts w:ascii="Arial"/>
          <w:sz w:val="21"/>
        </w:rPr>
      </w:pPr>
    </w:p>
    <w:p w14:paraId="3546A073">
      <w:pPr>
        <w:spacing w:line="256" w:lineRule="auto"/>
        <w:rPr>
          <w:rFonts w:ascii="Arial"/>
          <w:sz w:val="21"/>
        </w:rPr>
      </w:pPr>
    </w:p>
    <w:p w14:paraId="6379E287">
      <w:pPr>
        <w:spacing w:line="256" w:lineRule="auto"/>
        <w:rPr>
          <w:rFonts w:ascii="Arial"/>
          <w:sz w:val="21"/>
        </w:rPr>
      </w:pPr>
    </w:p>
    <w:p w14:paraId="30D1B635">
      <w:pPr>
        <w:pStyle w:val="2"/>
        <w:spacing w:before="101" w:line="341" w:lineRule="auto"/>
        <w:ind w:left="11" w:firstLine="662"/>
        <w:jc w:val="both"/>
      </w:pPr>
      <w:r>
        <w:rPr>
          <w:spacing w:val="4"/>
        </w:rPr>
        <w:t>随后，检查组分别抽查了乌尔科村自动雨量站、喀牙杜尔本</w:t>
      </w:r>
      <w:r>
        <w:rPr>
          <w:spacing w:val="5"/>
        </w:rPr>
        <w:t>村简易雨量报警器、新立屯声光电水位雨量一体站，运维人员现场演示雨量数据采集、传输及预警发布流程。检查组要求运维人</w:t>
      </w:r>
      <w:r>
        <w:rPr>
          <w:spacing w:val="3"/>
        </w:rPr>
        <w:t>员密切关注雨量检测设备运行状态，确保雨情信息实时准确传递。</w:t>
      </w:r>
    </w:p>
    <w:p w14:paraId="25A91DFF">
      <w:pPr>
        <w:spacing w:line="8839" w:lineRule="exact"/>
      </w:pPr>
      <w:r>
        <w:rPr>
          <w:position w:val="-176"/>
        </w:rPr>
        <w:drawing>
          <wp:inline distT="0" distB="0" distL="0" distR="0">
            <wp:extent cx="5612765" cy="5612765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892" cy="5612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9ABE05">
      <w:pPr>
        <w:spacing w:line="8839" w:lineRule="exact"/>
        <w:sectPr>
          <w:pgSz w:w="11906" w:h="16839"/>
          <w:pgMar w:top="1431" w:right="1281" w:bottom="0" w:left="1531" w:header="0" w:footer="0" w:gutter="0"/>
          <w:cols w:space="720" w:num="1"/>
        </w:sectPr>
      </w:pPr>
    </w:p>
    <w:p w14:paraId="28DA749A">
      <w:pPr>
        <w:spacing w:line="256" w:lineRule="auto"/>
        <w:rPr>
          <w:rFonts w:ascii="Arial"/>
          <w:sz w:val="21"/>
        </w:rPr>
      </w:pPr>
    </w:p>
    <w:p w14:paraId="0E044E5E">
      <w:pPr>
        <w:spacing w:line="256" w:lineRule="auto"/>
        <w:rPr>
          <w:rFonts w:ascii="Arial"/>
          <w:sz w:val="21"/>
        </w:rPr>
      </w:pPr>
    </w:p>
    <w:p w14:paraId="201E7DF2">
      <w:pPr>
        <w:spacing w:line="256" w:lineRule="auto"/>
        <w:rPr>
          <w:rFonts w:ascii="Arial"/>
          <w:sz w:val="21"/>
        </w:rPr>
      </w:pPr>
    </w:p>
    <w:p w14:paraId="06795061">
      <w:pPr>
        <w:pStyle w:val="2"/>
        <w:spacing w:before="100" w:line="357" w:lineRule="auto"/>
        <w:ind w:right="62" w:firstLine="651"/>
        <w:jc w:val="both"/>
      </w:pPr>
      <w:r>
        <w:rPr>
          <w:spacing w:val="7"/>
        </w:rPr>
        <w:t>5</w:t>
      </w:r>
      <w:r>
        <w:rPr>
          <w:spacing w:val="-40"/>
        </w:rPr>
        <w:t xml:space="preserve"> </w:t>
      </w:r>
      <w:r>
        <w:rPr>
          <w:spacing w:val="7"/>
        </w:rPr>
        <w:t>月</w:t>
      </w:r>
      <w:r>
        <w:rPr>
          <w:spacing w:val="-39"/>
        </w:rPr>
        <w:t xml:space="preserve"> </w:t>
      </w:r>
      <w:r>
        <w:rPr>
          <w:spacing w:val="7"/>
        </w:rPr>
        <w:t>14 日，检查组到旗水利局，全面核查防汛工作内业资</w:t>
      </w:r>
      <w:r>
        <w:rPr>
          <w:spacing w:val="5"/>
        </w:rPr>
        <w:t>料。在防汛值班室，检查组逐一翻阅值班记录，仔细核对人员到岗情况、雨情水情上报记录及应急处置响应情况。工作人员现场演示了山洪防御预警平台的雨情监测、风险预警、应急调度等功能。此外，检查组还对我旗各级防汛预案编制情况、防汛应急培</w:t>
      </w:r>
      <w:r>
        <w:rPr>
          <w:spacing w:val="8"/>
        </w:rPr>
        <w:t>训开展情况以及防汛宣传教育资料进行了详细核查。</w:t>
      </w:r>
    </w:p>
    <w:p w14:paraId="6A35DF3E">
      <w:pPr>
        <w:spacing w:before="45" w:line="8839" w:lineRule="exact"/>
        <w:ind w:firstLine="49"/>
      </w:pPr>
      <w:r>
        <w:rPr>
          <w:position w:val="-176"/>
        </w:rPr>
        <w:drawing>
          <wp:inline distT="0" distB="0" distL="0" distR="0">
            <wp:extent cx="5612765" cy="5612765"/>
            <wp:effectExtent l="0" t="0" r="0" b="0"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892" cy="5612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745C6">
      <w:pPr>
        <w:spacing w:line="8839" w:lineRule="exact"/>
        <w:sectPr>
          <w:pgSz w:w="11906" w:h="16839"/>
          <w:pgMar w:top="1431" w:right="1468" w:bottom="0" w:left="1548" w:header="0" w:footer="0" w:gutter="0"/>
          <w:cols w:space="720" w:num="1"/>
        </w:sectPr>
      </w:pPr>
    </w:p>
    <w:p w14:paraId="426882A0">
      <w:pPr>
        <w:spacing w:line="256" w:lineRule="auto"/>
        <w:rPr>
          <w:rFonts w:ascii="Arial"/>
          <w:sz w:val="21"/>
        </w:rPr>
      </w:pPr>
    </w:p>
    <w:p w14:paraId="79771185">
      <w:pPr>
        <w:spacing w:line="256" w:lineRule="auto"/>
        <w:rPr>
          <w:rFonts w:ascii="Arial"/>
          <w:sz w:val="21"/>
        </w:rPr>
      </w:pPr>
    </w:p>
    <w:p w14:paraId="69E5E82C">
      <w:pPr>
        <w:spacing w:line="256" w:lineRule="auto"/>
        <w:rPr>
          <w:rFonts w:ascii="Arial"/>
          <w:sz w:val="21"/>
        </w:rPr>
      </w:pPr>
    </w:p>
    <w:p w14:paraId="4256C128">
      <w:pPr>
        <w:pStyle w:val="2"/>
        <w:spacing w:before="100" w:line="357" w:lineRule="auto"/>
        <w:ind w:firstLine="638"/>
        <w:jc w:val="both"/>
      </w:pPr>
      <w:r>
        <w:rPr>
          <w:spacing w:val="5"/>
        </w:rPr>
        <w:t>检查组对莫旗防汛准备工作给予充分肯定，同时强调当前已进入防汛关键期，旗水利局要进一步提高政治站位，压实防汛工作责任，针对检查中发现的问题迅速整改到位。要持续加强山洪灾害防御体系建设，强化监测预警能力，完善应急预案，广泛开</w:t>
      </w:r>
      <w:r>
        <w:rPr>
          <w:spacing w:val="7"/>
        </w:rPr>
        <w:t>展防汛宣传培训，切实提升群众防灾避险意识和</w:t>
      </w:r>
      <w:r>
        <w:rPr>
          <w:spacing w:val="6"/>
        </w:rPr>
        <w:t>自救互救能力，</w:t>
      </w:r>
      <w:r>
        <w:rPr>
          <w:spacing w:val="8"/>
        </w:rPr>
        <w:t>全力保障汛期人民群众生命财产安全。</w:t>
      </w:r>
    </w:p>
    <w:p w14:paraId="0C052456">
      <w:pPr>
        <w:spacing w:line="272" w:lineRule="auto"/>
        <w:rPr>
          <w:rFonts w:ascii="Arial"/>
          <w:sz w:val="21"/>
        </w:rPr>
      </w:pPr>
    </w:p>
    <w:p w14:paraId="0598FC59">
      <w:pPr>
        <w:spacing w:line="273" w:lineRule="auto"/>
        <w:rPr>
          <w:rFonts w:ascii="Arial"/>
          <w:sz w:val="21"/>
        </w:rPr>
      </w:pPr>
    </w:p>
    <w:p w14:paraId="1FD491B9">
      <w:pPr>
        <w:spacing w:line="273" w:lineRule="auto"/>
        <w:rPr>
          <w:rFonts w:ascii="Arial"/>
          <w:sz w:val="21"/>
        </w:rPr>
      </w:pPr>
    </w:p>
    <w:p w14:paraId="20A80E49">
      <w:pPr>
        <w:spacing w:line="273" w:lineRule="auto"/>
        <w:rPr>
          <w:rFonts w:ascii="Arial"/>
          <w:sz w:val="21"/>
        </w:rPr>
      </w:pPr>
    </w:p>
    <w:p w14:paraId="4A0F5BAE">
      <w:pPr>
        <w:pStyle w:val="2"/>
        <w:spacing w:before="101" w:line="220" w:lineRule="auto"/>
        <w:ind w:left="634"/>
      </w:pPr>
      <w:r>
        <w:rPr>
          <w:spacing w:val="8"/>
        </w:rPr>
        <w:t>（撰稿人：魏良丞）</w:t>
      </w:r>
    </w:p>
    <w:p w14:paraId="3508B06C">
      <w:pPr>
        <w:pStyle w:val="2"/>
        <w:spacing w:before="255" w:line="220" w:lineRule="auto"/>
        <w:ind w:left="634"/>
      </w:pPr>
      <w:r>
        <w:rPr>
          <w:spacing w:val="8"/>
        </w:rPr>
        <w:t>（审核人：贾月超）</w:t>
      </w:r>
    </w:p>
    <w:sectPr>
      <w:pgSz w:w="11906" w:h="16839"/>
      <w:pgMar w:top="1431" w:right="1492" w:bottom="0" w:left="1542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A6602B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823</Words>
  <Characters>834</Characters>
  <TotalTime>0</TotalTime>
  <ScaleCrop>false</ScaleCrop>
  <LinksUpToDate>false</LinksUpToDate>
  <CharactersWithSpaces>884</CharactersWithSpaces>
  <Application>WPS Office_12.1.0.26375_F1E327BC-269C-435d-A152-05C5408002CA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2026-05-14T16:11:00Z</dcterms:created>
  <dc:creator>Administrator</dc:creator>
  <cp:lastModifiedBy>达斡尔人</cp:lastModifiedBy>
  <dcterms:modified xsi:type="dcterms:W3CDTF">2026-06-01T03:08:20Z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2026-06-01T11:07:57Z</vt:filetime>
  </property>
  <property fmtid="{D5CDD505-2E9C-101B-9397-08002B2CF9AE}" pid="4" name="KSOProductBuildVer">
    <vt:lpwstr>2052-12.1.0.26375</vt:lpwstr>
  </property>
  <property fmtid="{D5CDD505-2E9C-101B-9397-08002B2CF9AE}" pid="5" name="ICV">
    <vt:lpwstr>D4148AD09F274C808D418287FA627C77_13</vt:lpwstr>
  </property>
</Properties>
</file>