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07651">
      <w:pPr>
        <w:keepNext w:val="0"/>
        <w:keepLines w:val="0"/>
        <w:pageBreakBefore w:val="0"/>
        <w:kinsoku/>
        <w:overflowPunct/>
        <w:topLinePunct w:val="0"/>
        <w:autoSpaceDE/>
        <w:autoSpaceDN/>
        <w:bidi w:val="0"/>
        <w:adjustRightInd/>
        <w:spacing w:line="240" w:lineRule="auto"/>
        <w:jc w:val="center"/>
        <w:textAlignment w:val="auto"/>
        <w:rPr>
          <w:rFonts w:ascii="华文中宋" w:hAnsi="华文中宋" w:eastAsia="华文中宋" w:cs="方正小标宋简体"/>
          <w:bCs/>
          <w:color w:val="auto"/>
          <w:sz w:val="44"/>
          <w:szCs w:val="44"/>
        </w:rPr>
      </w:pPr>
      <w:r>
        <w:rPr>
          <w:rFonts w:hint="eastAsia" w:ascii="华文中宋" w:hAnsi="华文中宋" w:eastAsia="华文中宋" w:cs="方正小标宋简体"/>
          <w:bCs/>
          <w:color w:val="auto"/>
          <w:sz w:val="44"/>
          <w:szCs w:val="44"/>
        </w:rPr>
        <w:t>莫力达瓦达斡尔族自治旗市场监督管理局</w:t>
      </w:r>
    </w:p>
    <w:p w14:paraId="6F2D3422">
      <w:pPr>
        <w:keepNext w:val="0"/>
        <w:keepLines w:val="0"/>
        <w:pageBreakBefore w:val="0"/>
        <w:kinsoku/>
        <w:overflowPunct/>
        <w:topLinePunct w:val="0"/>
        <w:autoSpaceDE/>
        <w:autoSpaceDN/>
        <w:bidi w:val="0"/>
        <w:adjustRightInd/>
        <w:spacing w:line="240" w:lineRule="auto"/>
        <w:ind w:left="840" w:leftChars="400" w:right="937" w:rightChars="446"/>
        <w:jc w:val="distribute"/>
        <w:textAlignment w:val="auto"/>
        <w:rPr>
          <w:rFonts w:eastAsia="方正大标宋简体"/>
          <w:color w:val="auto"/>
          <w:w w:val="80"/>
          <w:sz w:val="90"/>
        </w:rPr>
      </w:pPr>
      <w:r>
        <w:rPr>
          <w:rFonts w:hint="eastAsia" w:eastAsia="方正大标宋简体"/>
          <w:color w:val="auto"/>
          <w:w w:val="80"/>
          <w:sz w:val="90"/>
        </w:rPr>
        <w:t>行政处罚决定书</w:t>
      </w:r>
    </w:p>
    <w:p w14:paraId="0179C8FE">
      <w:pPr>
        <w:keepNext w:val="0"/>
        <w:keepLines w:val="0"/>
        <w:pageBreakBefore w:val="0"/>
        <w:kinsoku/>
        <w:wordWrap w:val="0"/>
        <w:overflowPunct/>
        <w:topLinePunct w:val="0"/>
        <w:autoSpaceDE/>
        <w:autoSpaceDN/>
        <w:bidi w:val="0"/>
        <w:adjustRightInd/>
        <w:snapToGrid w:val="0"/>
        <w:spacing w:beforeLines="100" w:afterLines="100" w:line="240" w:lineRule="auto"/>
        <w:jc w:val="center"/>
        <w:textAlignment w:val="auto"/>
        <w:rPr>
          <w:rFonts w:ascii="Times New Roman" w:hAnsi="Times New Roman" w:eastAsia="仿宋_GB2312" w:cs="仿宋"/>
          <w:color w:val="auto"/>
          <w:sz w:val="32"/>
          <w:szCs w:val="32"/>
        </w:rPr>
      </w:pPr>
      <w:r>
        <w:rPr>
          <w:rFonts w:ascii="Times New Roman" w:hAnsi="Times New Roman" w:eastAsia="仿宋_GB2312" w:cs="仿宋"/>
          <w:color w:val="auto"/>
          <w:sz w:val="32"/>
          <w:szCs w:val="32"/>
        </w:rPr>
        <w:pict>
          <v:shape id="_x0000_s1026" o:spid="_x0000_s1026" o:spt="32" type="#_x0000_t32" style="position:absolute;left:0pt;margin-left:2pt;margin-top:1638pt;height:0.1pt;width:453.7pt;z-index:251661312;mso-width-relative:page;mso-height-relative:page;" filled="f" coordsize="21600,21600" o:gfxdata="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teKJraAAAACwEAAA8AAAAAAAAAAQAgAAAAIgAAAGRycy9k&#10;b3ducmV2LnhtbFBLAQIUABQAAAAIAIdO4kBlt4wJAAIAAO4DAAAOAAAAAAAAAAEAIAAAACkBAABk&#10;cnMvZTJvRG9jLnhtbFBLBQYAAAAABgAGAFkBAACbBQAAAAA=&#10;">
            <v:path arrowok="t"/>
            <v:fill on="f" focussize="0,0"/>
            <v:stroke weight="1.5pt" endcap="square"/>
            <v:imagedata o:title=""/>
            <o:lock v:ext="edit"/>
          </v:shape>
        </w:pict>
      </w:r>
      <w:r>
        <w:rPr>
          <w:rFonts w:hint="eastAsia" w:ascii="Times New Roman" w:hAnsi="Times New Roman" w:eastAsia="仿宋_GB2312" w:cs="仿宋"/>
          <w:color w:val="auto"/>
          <w:sz w:val="32"/>
          <w:szCs w:val="32"/>
          <w:u w:val="single"/>
        </w:rPr>
        <w:t>莫</w:t>
      </w:r>
      <w:r>
        <w:rPr>
          <w:rFonts w:hint="eastAsia" w:ascii="Times New Roman" w:hAnsi="Times New Roman" w:eastAsia="仿宋_GB2312" w:cs="仿宋"/>
          <w:color w:val="auto"/>
          <w:sz w:val="32"/>
          <w:szCs w:val="32"/>
        </w:rPr>
        <w:t>市监信监处罚〔</w:t>
      </w:r>
      <w:r>
        <w:rPr>
          <w:rFonts w:hint="eastAsia" w:ascii="仿宋_GB2312" w:hAnsi="Times New Roman" w:eastAsia="仿宋_GB2312" w:cs="仿宋"/>
          <w:color w:val="auto"/>
          <w:sz w:val="32"/>
          <w:szCs w:val="32"/>
          <w:u w:val="single"/>
          <w:lang w:eastAsia="zh-CN"/>
        </w:rPr>
        <w:t>2026</w:t>
      </w:r>
      <w:r>
        <w:rPr>
          <w:rFonts w:hint="eastAsia" w:ascii="仿宋_GB2312" w:hAnsi="Times New Roman" w:eastAsia="仿宋_GB2312" w:cs="仿宋"/>
          <w:color w:val="auto"/>
          <w:sz w:val="32"/>
          <w:szCs w:val="32"/>
        </w:rPr>
        <w:t>〕</w:t>
      </w:r>
      <w:r>
        <w:rPr>
          <w:rFonts w:hint="eastAsia" w:ascii="仿宋_GB2312" w:hAnsi="Times New Roman" w:eastAsia="仿宋_GB2312" w:cs="仿宋"/>
          <w:color w:val="auto"/>
          <w:sz w:val="32"/>
          <w:szCs w:val="32"/>
          <w:u w:val="single"/>
        </w:rPr>
        <w:t>1</w:t>
      </w:r>
      <w:r>
        <w:rPr>
          <w:rFonts w:hint="eastAsia" w:ascii="Times New Roman" w:hAnsi="Times New Roman" w:eastAsia="仿宋_GB2312" w:cs="仿宋"/>
          <w:color w:val="auto"/>
          <w:sz w:val="32"/>
          <w:szCs w:val="32"/>
        </w:rPr>
        <w:t>号</w:t>
      </w:r>
    </w:p>
    <w:p w14:paraId="466449B0">
      <w:pPr>
        <w:keepNext w:val="0"/>
        <w:keepLines w:val="0"/>
        <w:pageBreakBefore w:val="0"/>
        <w:kinsoku/>
        <w:overflowPunct/>
        <w:topLinePunct w:val="0"/>
        <w:autoSpaceDE/>
        <w:autoSpaceDN/>
        <w:bidi w:val="0"/>
        <w:adjustRightInd/>
        <w:spacing w:line="240" w:lineRule="auto"/>
        <w:textAlignment w:val="auto"/>
        <w:rPr>
          <w:rFonts w:ascii="Times New Roman" w:hAnsi="Times New Roman" w:eastAsia="仿宋_GB2312" w:cs="Mongolian Baiti"/>
          <w:bCs/>
          <w:color w:val="auto"/>
          <w:sz w:val="32"/>
          <w:szCs w:val="32"/>
        </w:rPr>
      </w:pPr>
      <w:r>
        <w:rPr>
          <w:rFonts w:hint="eastAsia" w:ascii="Times New Roman" w:hAnsi="Times New Roman" w:eastAsia="仿宋_GB2312" w:cs="Mongolian Baiti"/>
          <w:bCs/>
          <w:color w:val="auto"/>
          <w:kern w:val="1"/>
          <w:sz w:val="32"/>
          <w:szCs w:val="32"/>
        </w:rPr>
        <w:t>当事人：</w:t>
      </w:r>
      <w:r>
        <w:rPr>
          <w:rFonts w:hint="eastAsia" w:ascii="仿宋_GB2312" w:hAnsi="华文中宋" w:eastAsia="仿宋_GB2312"/>
          <w:color w:val="auto"/>
          <w:sz w:val="32"/>
          <w:szCs w:val="32"/>
          <w:u w:val="single"/>
        </w:rPr>
        <w:t>莫力达瓦达斡尔族自治旗盛帮园林绿化有限责任公司等1</w:t>
      </w:r>
      <w:r>
        <w:rPr>
          <w:rFonts w:hint="eastAsia" w:ascii="仿宋_GB2312" w:hAnsi="华文中宋" w:eastAsia="仿宋_GB2312"/>
          <w:color w:val="auto"/>
          <w:sz w:val="32"/>
          <w:szCs w:val="32"/>
          <w:u w:val="single"/>
          <w:lang w:val="en-US" w:eastAsia="zh-CN"/>
        </w:rPr>
        <w:t>03</w:t>
      </w:r>
      <w:r>
        <w:rPr>
          <w:rFonts w:hint="eastAsia" w:ascii="仿宋_GB2312" w:hAnsi="华文中宋" w:eastAsia="仿宋_GB2312"/>
          <w:color w:val="auto"/>
          <w:sz w:val="32"/>
          <w:szCs w:val="32"/>
          <w:u w:val="single"/>
        </w:rPr>
        <w:t>家企业</w:t>
      </w:r>
      <w:r>
        <w:rPr>
          <w:rFonts w:hint="eastAsia" w:ascii="仿宋_GB2312" w:hAnsi="仿宋_GB2312" w:eastAsia="仿宋_GB2312" w:cs="仿宋_GB2312"/>
          <w:color w:val="auto"/>
          <w:sz w:val="32"/>
          <w:szCs w:val="32"/>
          <w:u w:val="single"/>
        </w:rPr>
        <w:t>（具体信息见附件）</w:t>
      </w:r>
      <w:r>
        <w:rPr>
          <w:rFonts w:hint="eastAsia" w:ascii="仿宋_GB2312" w:hAnsi="华文中宋" w:eastAsia="仿宋_GB2312"/>
          <w:color w:val="auto"/>
          <w:sz w:val="32"/>
          <w:szCs w:val="32"/>
          <w:u w:val="single"/>
        </w:rPr>
        <w:t xml:space="preserve">                     </w:t>
      </w:r>
      <w:r>
        <w:rPr>
          <w:rFonts w:hint="eastAsia" w:ascii="仿宋_GB2312" w:hAnsi="华文中宋" w:eastAsia="仿宋_GB2312"/>
          <w:color w:val="auto"/>
          <w:sz w:val="32"/>
          <w:szCs w:val="32"/>
          <w:u w:val="single"/>
          <w:lang w:val="en-US" w:eastAsia="zh-CN"/>
        </w:rPr>
        <w:t xml:space="preserve">             </w:t>
      </w:r>
      <w:r>
        <w:rPr>
          <w:rFonts w:hint="eastAsia" w:ascii="仿宋_GB2312" w:hAnsi="华文中宋" w:eastAsia="仿宋_GB2312"/>
          <w:color w:val="auto"/>
          <w:sz w:val="32"/>
          <w:szCs w:val="32"/>
          <w:u w:val="single"/>
        </w:rPr>
        <w:t xml:space="preserve">          </w:t>
      </w:r>
    </w:p>
    <w:p w14:paraId="03DB4837">
      <w:pPr>
        <w:keepNext w:val="0"/>
        <w:keepLines w:val="0"/>
        <w:pageBreakBefore w:val="0"/>
        <w:kinsoku/>
        <w:overflowPunct/>
        <w:topLinePunct w:val="0"/>
        <w:autoSpaceDE/>
        <w:autoSpaceDN/>
        <w:bidi w:val="0"/>
        <w:adjustRightInd/>
        <w:spacing w:line="240" w:lineRule="auto"/>
        <w:ind w:left="140" w:hanging="140"/>
        <w:textAlignment w:val="auto"/>
        <w:rPr>
          <w:rFonts w:ascii="仿宋_GB2312" w:hAnsi="华文中宋" w:eastAsia="仿宋_GB2312"/>
          <w:color w:val="auto"/>
          <w:kern w:val="0"/>
          <w:sz w:val="32"/>
          <w:szCs w:val="32"/>
          <w:u w:val="single"/>
        </w:rPr>
      </w:pPr>
      <w:r>
        <w:rPr>
          <w:rFonts w:hint="eastAsia" w:ascii="Times New Roman" w:hAnsi="Times New Roman" w:eastAsia="仿宋_GB2312" w:cs="Mongolian Baiti"/>
          <w:bCs/>
          <w:color w:val="auto"/>
          <w:kern w:val="1"/>
          <w:sz w:val="32"/>
          <w:szCs w:val="32"/>
        </w:rPr>
        <w:t>主体资格证照</w:t>
      </w:r>
      <w:r>
        <w:rPr>
          <w:rFonts w:hint="eastAsia" w:ascii="Times New Roman" w:hAnsi="Times New Roman" w:eastAsia="仿宋_GB2312" w:cs="Mongolian Baiti"/>
          <w:color w:val="auto"/>
          <w:kern w:val="1"/>
          <w:sz w:val="32"/>
          <w:szCs w:val="32"/>
        </w:rPr>
        <w:t>名称：</w:t>
      </w:r>
      <w:r>
        <w:rPr>
          <w:rFonts w:hint="eastAsia" w:ascii="仿宋_GB2312" w:hAnsi="华文中宋" w:eastAsia="仿宋_GB2312"/>
          <w:color w:val="auto"/>
          <w:kern w:val="0"/>
          <w:sz w:val="32"/>
          <w:szCs w:val="32"/>
          <w:u w:val="single"/>
        </w:rPr>
        <w:t xml:space="preserve">营业执照                              </w:t>
      </w:r>
    </w:p>
    <w:p w14:paraId="08689D84">
      <w:pPr>
        <w:keepNext w:val="0"/>
        <w:keepLines w:val="0"/>
        <w:pageBreakBefore w:val="0"/>
        <w:kinsoku/>
        <w:overflowPunct/>
        <w:topLinePunct w:val="0"/>
        <w:autoSpaceDE/>
        <w:autoSpaceDN/>
        <w:bidi w:val="0"/>
        <w:adjustRightInd/>
        <w:spacing w:line="240" w:lineRule="auto"/>
        <w:ind w:left="140" w:hanging="140"/>
        <w:textAlignment w:val="auto"/>
        <w:rPr>
          <w:rFonts w:ascii="Times New Roman" w:hAnsi="Times New Roman" w:eastAsia="仿宋_GB2312" w:cs="Mongolian Baiti"/>
          <w:color w:val="auto"/>
          <w:sz w:val="32"/>
          <w:szCs w:val="32"/>
        </w:rPr>
      </w:pPr>
      <w:r>
        <w:rPr>
          <w:rFonts w:hint="eastAsia" w:ascii="Times New Roman" w:hAnsi="Times New Roman" w:eastAsia="仿宋_GB2312" w:cs="Mongolian Baiti"/>
          <w:bCs/>
          <w:color w:val="auto"/>
          <w:kern w:val="1"/>
          <w:sz w:val="32"/>
          <w:szCs w:val="32"/>
        </w:rPr>
        <w:t>类  型：</w:t>
      </w:r>
      <w:r>
        <w:rPr>
          <w:rFonts w:hint="eastAsia" w:ascii="Times New Roman" w:hAnsi="Times New Roman" w:eastAsia="仿宋_GB2312" w:cs="Mongolian Baiti"/>
          <w:bCs/>
          <w:color w:val="auto"/>
          <w:kern w:val="1"/>
          <w:sz w:val="32"/>
          <w:szCs w:val="32"/>
          <w:u w:val="single"/>
          <w:lang w:val="en-US" w:eastAsia="zh-CN"/>
        </w:rPr>
        <w:t>企业</w:t>
      </w:r>
      <w:r>
        <w:rPr>
          <w:rFonts w:hint="eastAsia" w:ascii="Times New Roman" w:hAnsi="Times New Roman" w:eastAsia="仿宋_GB2312" w:cs="Mongolian Baiti"/>
          <w:bCs/>
          <w:color w:val="auto"/>
          <w:kern w:val="1"/>
          <w:sz w:val="32"/>
          <w:szCs w:val="32"/>
          <w:u w:val="single"/>
        </w:rPr>
        <w:t xml:space="preserve">                                    </w:t>
      </w:r>
      <w:r>
        <w:rPr>
          <w:rFonts w:hint="eastAsia" w:ascii="Times New Roman" w:hAnsi="Times New Roman" w:eastAsia="仿宋_GB2312" w:cs="Mongolian Baiti"/>
          <w:color w:val="auto"/>
          <w:kern w:val="1"/>
          <w:sz w:val="32"/>
          <w:szCs w:val="32"/>
          <w:u w:val="single"/>
        </w:rPr>
        <w:t xml:space="preserve">   </w:t>
      </w:r>
    </w:p>
    <w:p w14:paraId="6265D334">
      <w:pPr>
        <w:keepNext w:val="0"/>
        <w:keepLines w:val="0"/>
        <w:pageBreakBefore w:val="0"/>
        <w:kinsoku/>
        <w:overflowPunct/>
        <w:topLinePunct w:val="0"/>
        <w:autoSpaceDE/>
        <w:autoSpaceDN/>
        <w:bidi w:val="0"/>
        <w:adjustRightInd/>
        <w:spacing w:line="240" w:lineRule="auto"/>
        <w:ind w:left="140" w:hanging="140"/>
        <w:textAlignment w:val="auto"/>
        <w:rPr>
          <w:rFonts w:ascii="Times New Roman" w:hAnsi="Times New Roman" w:eastAsia="仿宋_GB2312" w:cs="Mongolian Baiti"/>
          <w:color w:val="auto"/>
          <w:kern w:val="1"/>
          <w:sz w:val="32"/>
          <w:szCs w:val="32"/>
          <w:u w:val="single"/>
        </w:rPr>
      </w:pPr>
      <w:r>
        <w:rPr>
          <w:rFonts w:hint="eastAsia" w:ascii="Times New Roman" w:hAnsi="Times New Roman" w:eastAsia="仿宋_GB2312" w:cs="Mongolian Baiti"/>
          <w:color w:val="auto"/>
          <w:kern w:val="1"/>
          <w:sz w:val="32"/>
          <w:szCs w:val="32"/>
        </w:rPr>
        <w:t>统一社会信用代码：</w:t>
      </w:r>
      <w:r>
        <w:rPr>
          <w:rFonts w:hint="eastAsia" w:ascii="仿宋_GB2312" w:hAnsi="仿宋_GB2312" w:eastAsia="仿宋_GB2312" w:cs="仿宋_GB2312"/>
          <w:color w:val="auto"/>
          <w:sz w:val="32"/>
          <w:szCs w:val="32"/>
          <w:u w:val="single"/>
        </w:rPr>
        <w:t>具体信息见附件</w:t>
      </w:r>
      <w:r>
        <w:rPr>
          <w:rFonts w:hint="eastAsia" w:ascii="仿宋_GB2312" w:hAnsi="仿宋" w:eastAsia="仿宋_GB2312" w:cs="仿宋_GB2312"/>
          <w:color w:val="auto"/>
          <w:sz w:val="32"/>
          <w:szCs w:val="32"/>
          <w:u w:val="single"/>
        </w:rPr>
        <w:t xml:space="preserve">                    </w:t>
      </w:r>
    </w:p>
    <w:p w14:paraId="3A1B21E1">
      <w:pPr>
        <w:keepNext w:val="0"/>
        <w:keepLines w:val="0"/>
        <w:pageBreakBefore w:val="0"/>
        <w:kinsoku/>
        <w:overflowPunct/>
        <w:topLinePunct w:val="0"/>
        <w:autoSpaceDE/>
        <w:autoSpaceDN/>
        <w:bidi w:val="0"/>
        <w:adjustRightInd/>
        <w:spacing w:line="240" w:lineRule="auto"/>
        <w:textAlignment w:val="auto"/>
        <w:rPr>
          <w:rFonts w:ascii="Times New Roman" w:hAnsi="Times New Roman" w:eastAsia="仿宋_GB2312" w:cs="Mongolian Baiti"/>
          <w:color w:val="auto"/>
          <w:kern w:val="1"/>
          <w:sz w:val="32"/>
          <w:szCs w:val="32"/>
        </w:rPr>
      </w:pPr>
      <w:r>
        <w:rPr>
          <w:rFonts w:hint="eastAsia" w:ascii="仿宋_GB2312" w:hAnsi="华文中宋" w:eastAsia="仿宋_GB2312" w:cs="仿宋_GB2312"/>
          <w:color w:val="auto"/>
          <w:sz w:val="32"/>
          <w:szCs w:val="32"/>
        </w:rPr>
        <w:t>经营场所</w:t>
      </w:r>
      <w:r>
        <w:rPr>
          <w:rFonts w:hint="eastAsia" w:ascii="Times New Roman" w:hAnsi="Times New Roman" w:eastAsia="仿宋_GB2312" w:cs="Mongolian Baiti"/>
          <w:color w:val="auto"/>
          <w:kern w:val="1"/>
          <w:sz w:val="32"/>
          <w:szCs w:val="32"/>
        </w:rPr>
        <w:t>：</w:t>
      </w:r>
      <w:r>
        <w:rPr>
          <w:rFonts w:hint="eastAsia" w:ascii="仿宋_GB2312" w:hAnsi="仿宋_GB2312" w:eastAsia="仿宋_GB2312" w:cs="仿宋_GB2312"/>
          <w:color w:val="auto"/>
          <w:sz w:val="32"/>
          <w:szCs w:val="32"/>
          <w:u w:val="single"/>
        </w:rPr>
        <w:t>具体信息见附件</w:t>
      </w:r>
      <w:r>
        <w:rPr>
          <w:rFonts w:hint="eastAsia" w:ascii="Times New Roman" w:hAnsi="Times New Roman" w:eastAsia="仿宋_GB2312" w:cs="Mongolian Baiti"/>
          <w:color w:val="auto"/>
          <w:kern w:val="1"/>
          <w:sz w:val="32"/>
          <w:szCs w:val="32"/>
          <w:u w:val="single"/>
        </w:rPr>
        <w:t xml:space="preserve">                             </w:t>
      </w:r>
    </w:p>
    <w:p w14:paraId="4DDECD42">
      <w:pPr>
        <w:keepNext w:val="0"/>
        <w:keepLines w:val="0"/>
        <w:pageBreakBefore w:val="0"/>
        <w:kinsoku/>
        <w:overflowPunct/>
        <w:topLinePunct w:val="0"/>
        <w:autoSpaceDE/>
        <w:autoSpaceDN/>
        <w:bidi w:val="0"/>
        <w:adjustRightInd/>
        <w:spacing w:line="240" w:lineRule="auto"/>
        <w:ind w:left="140" w:hanging="140"/>
        <w:textAlignment w:val="auto"/>
        <w:rPr>
          <w:rFonts w:ascii="Times New Roman" w:hAnsi="Times New Roman" w:eastAsia="仿宋_GB2312" w:cs="仿宋_GB2312"/>
          <w:bCs/>
          <w:color w:val="auto"/>
          <w:kern w:val="1"/>
          <w:sz w:val="32"/>
          <w:szCs w:val="32"/>
        </w:rPr>
      </w:pPr>
      <w:r>
        <w:rPr>
          <w:rFonts w:hint="eastAsia" w:ascii="仿宋_GB2312" w:hAnsi="华文中宋" w:eastAsia="仿宋_GB2312" w:cs="仿宋_GB2312"/>
          <w:color w:val="auto"/>
          <w:sz w:val="32"/>
          <w:szCs w:val="32"/>
        </w:rPr>
        <w:t>法定代表人</w:t>
      </w:r>
      <w:r>
        <w:rPr>
          <w:rFonts w:hint="eastAsia" w:ascii="Times New Roman" w:hAnsi="仿宋_GB2312" w:eastAsia="仿宋_GB2312" w:cs="仿宋_GB2312"/>
          <w:bCs/>
          <w:color w:val="auto"/>
          <w:kern w:val="1"/>
          <w:sz w:val="32"/>
          <w:szCs w:val="32"/>
        </w:rPr>
        <w:t>：</w:t>
      </w:r>
      <w:r>
        <w:rPr>
          <w:rFonts w:hint="eastAsia" w:ascii="仿宋_GB2312" w:hAnsi="仿宋_GB2312" w:eastAsia="仿宋_GB2312" w:cs="仿宋_GB2312"/>
          <w:color w:val="auto"/>
          <w:sz w:val="32"/>
          <w:szCs w:val="32"/>
          <w:u w:val="single"/>
        </w:rPr>
        <w:t>具体信息见附件</w:t>
      </w:r>
      <w:r>
        <w:rPr>
          <w:rFonts w:hint="eastAsia" w:ascii="Times New Roman" w:hAnsi="仿宋_GB2312" w:eastAsia="仿宋_GB2312" w:cs="仿宋_GB2312"/>
          <w:bCs/>
          <w:color w:val="auto"/>
          <w:kern w:val="1"/>
          <w:sz w:val="32"/>
          <w:szCs w:val="32"/>
          <w:u w:val="single"/>
        </w:rPr>
        <w:t xml:space="preserve">                                             </w:t>
      </w:r>
    </w:p>
    <w:p w14:paraId="192BB05C">
      <w:pPr>
        <w:keepNext w:val="0"/>
        <w:keepLines w:val="0"/>
        <w:pageBreakBefore w:val="0"/>
        <w:kinsoku/>
        <w:overflowPunct/>
        <w:topLinePunct w:val="0"/>
        <w:autoSpaceDE/>
        <w:autoSpaceDN/>
        <w:bidi w:val="0"/>
        <w:adjustRightInd/>
        <w:spacing w:line="240" w:lineRule="auto"/>
        <w:ind w:left="140" w:hanging="140"/>
        <w:textAlignment w:val="auto"/>
        <w:rPr>
          <w:rFonts w:ascii="仿宋_GB2312" w:hAnsi="华文中宋" w:eastAsia="仿宋_GB2312" w:cs="仿宋_GB2312"/>
          <w:color w:val="auto"/>
          <w:sz w:val="32"/>
          <w:szCs w:val="32"/>
          <w:u w:val="single"/>
        </w:rPr>
      </w:pPr>
      <w:r>
        <w:rPr>
          <w:rFonts w:hint="eastAsia" w:ascii="Times New Roman" w:hAnsi="Times New Roman" w:eastAsia="仿宋_GB2312" w:cs="Mongolian Baiti"/>
          <w:color w:val="auto"/>
          <w:spacing w:val="-26"/>
          <w:kern w:val="1"/>
          <w:sz w:val="32"/>
          <w:szCs w:val="32"/>
        </w:rPr>
        <w:t>有效身份证件及号码：</w:t>
      </w:r>
      <w:r>
        <w:rPr>
          <w:rFonts w:hint="eastAsia" w:ascii="仿宋_GB2312" w:hAnsi="仿宋_GB2312" w:eastAsia="仿宋_GB2312" w:cs="仿宋_GB2312"/>
          <w:color w:val="auto"/>
          <w:sz w:val="32"/>
          <w:szCs w:val="32"/>
          <w:u w:val="single"/>
        </w:rPr>
        <w:t>具体信息见附件</w:t>
      </w:r>
      <w:r>
        <w:rPr>
          <w:rFonts w:hint="eastAsia" w:ascii="仿宋_GB2312" w:hAnsi="华文中宋" w:eastAsia="仿宋_GB2312" w:cs="仿宋_GB2312"/>
          <w:color w:val="auto"/>
          <w:sz w:val="32"/>
          <w:szCs w:val="32"/>
          <w:u w:val="single"/>
        </w:rPr>
        <w:t xml:space="preserve">                          </w:t>
      </w:r>
    </w:p>
    <w:p w14:paraId="53A35B33">
      <w:pPr>
        <w:keepNext w:val="0"/>
        <w:keepLines w:val="0"/>
        <w:pageBreakBefore w:val="0"/>
        <w:kinsoku/>
        <w:overflowPunct/>
        <w:topLinePunct w:val="0"/>
        <w:autoSpaceDE/>
        <w:autoSpaceDN/>
        <w:bidi w:val="0"/>
        <w:adjustRightInd/>
        <w:spacing w:line="240" w:lineRule="auto"/>
        <w:ind w:left="140" w:hanging="140"/>
        <w:textAlignment w:val="auto"/>
        <w:rPr>
          <w:rFonts w:ascii="Times New Roman" w:hAnsi="Times New Roman" w:eastAsia="仿宋_GB2312" w:cs="Mongolian Baiti"/>
          <w:color w:val="auto"/>
          <w:spacing w:val="-26"/>
          <w:kern w:val="1"/>
          <w:sz w:val="32"/>
          <w:szCs w:val="32"/>
          <w:u w:val="single"/>
        </w:rPr>
      </w:pPr>
      <w:r>
        <w:rPr>
          <w:rFonts w:hint="eastAsia" w:ascii="Times New Roman" w:hAnsi="Times New Roman" w:eastAsia="仿宋_GB2312" w:cs="Mongolian Baiti"/>
          <w:color w:val="auto"/>
          <w:spacing w:val="-26"/>
          <w:kern w:val="1"/>
          <w:sz w:val="32"/>
          <w:szCs w:val="32"/>
        </w:rPr>
        <w:t>联系电话：</w:t>
      </w:r>
      <w:r>
        <w:rPr>
          <w:rFonts w:hint="eastAsia" w:ascii="仿宋_GB2312" w:hAnsi="仿宋_GB2312" w:eastAsia="仿宋_GB2312" w:cs="仿宋_GB2312"/>
          <w:color w:val="auto"/>
          <w:sz w:val="32"/>
          <w:szCs w:val="32"/>
          <w:u w:val="single"/>
        </w:rPr>
        <w:t>具体信息见附件</w:t>
      </w:r>
      <w:r>
        <w:rPr>
          <w:rFonts w:hint="eastAsia" w:ascii="Times New Roman" w:hAnsi="Times New Roman" w:eastAsia="仿宋_GB2312" w:cs="Mongolian Baiti"/>
          <w:color w:val="auto"/>
          <w:spacing w:val="-26"/>
          <w:kern w:val="1"/>
          <w:sz w:val="32"/>
          <w:szCs w:val="32"/>
          <w:u w:val="single"/>
        </w:rPr>
        <w:t xml:space="preserve">                                                         </w:t>
      </w:r>
    </w:p>
    <w:p w14:paraId="19A9802A">
      <w:pPr>
        <w:keepNext w:val="0"/>
        <w:keepLines w:val="0"/>
        <w:pageBreakBefore w:val="0"/>
        <w:kinsoku/>
        <w:overflowPunct/>
        <w:topLinePunct w:val="0"/>
        <w:autoSpaceDE/>
        <w:autoSpaceDN/>
        <w:bidi w:val="0"/>
        <w:adjustRightInd/>
        <w:spacing w:line="240" w:lineRule="auto"/>
        <w:ind w:left="140" w:hanging="140"/>
        <w:jc w:val="left"/>
        <w:textAlignment w:val="auto"/>
        <w:rPr>
          <w:rFonts w:ascii="仿宋_GB2312" w:hAnsi="仿宋" w:eastAsia="仿宋_GB2312" w:cs="仿宋"/>
          <w:color w:val="auto"/>
          <w:sz w:val="32"/>
          <w:szCs w:val="32"/>
          <w:u w:val="single"/>
        </w:rPr>
      </w:pPr>
      <w:r>
        <w:rPr>
          <w:rFonts w:hint="eastAsia" w:ascii="仿宋_GB2312" w:hAnsi="仿宋" w:eastAsia="仿宋_GB2312" w:cs="仿宋"/>
          <w:color w:val="auto"/>
          <w:sz w:val="32"/>
          <w:szCs w:val="32"/>
        </w:rPr>
        <w:t>执法人员：</w:t>
      </w:r>
      <w:r>
        <w:rPr>
          <w:rFonts w:hint="eastAsia" w:ascii="仿宋_GB2312" w:hAnsi="仿宋" w:eastAsia="仿宋_GB2312" w:cs="仿宋"/>
          <w:color w:val="auto"/>
          <w:sz w:val="32"/>
          <w:szCs w:val="32"/>
          <w:u w:val="single"/>
        </w:rPr>
        <w:t xml:space="preserve">     徐姗姗     </w:t>
      </w:r>
      <w:r>
        <w:rPr>
          <w:rFonts w:hint="eastAsia" w:ascii="仿宋_GB2312" w:hAnsi="仿宋" w:eastAsia="仿宋_GB2312" w:cs="仿宋"/>
          <w:color w:val="auto"/>
          <w:sz w:val="32"/>
          <w:szCs w:val="32"/>
        </w:rPr>
        <w:t xml:space="preserve">   执法证号：</w:t>
      </w:r>
      <w:r>
        <w:rPr>
          <w:rFonts w:hint="eastAsia" w:ascii="仿宋_GB2312" w:hAnsi="仿宋" w:eastAsia="仿宋_GB2312" w:cs="仿宋"/>
          <w:color w:val="auto"/>
          <w:sz w:val="32"/>
          <w:szCs w:val="32"/>
          <w:u w:val="single"/>
        </w:rPr>
        <w:t xml:space="preserve"> 05030830194              </w:t>
      </w:r>
    </w:p>
    <w:p w14:paraId="46E3B5A5">
      <w:pPr>
        <w:keepNext w:val="0"/>
        <w:keepLines w:val="0"/>
        <w:pageBreakBefore w:val="0"/>
        <w:kinsoku/>
        <w:overflowPunct/>
        <w:topLinePunct w:val="0"/>
        <w:autoSpaceDE/>
        <w:autoSpaceDN/>
        <w:bidi w:val="0"/>
        <w:adjustRightInd/>
        <w:spacing w:line="240" w:lineRule="auto"/>
        <w:ind w:left="140" w:hanging="140"/>
        <w:textAlignment w:val="auto"/>
        <w:rPr>
          <w:rFonts w:ascii="Times New Roman" w:hAnsi="Times New Roman" w:eastAsia="仿宋_GB2312" w:cs="Mongolian Baiti"/>
          <w:color w:val="auto"/>
          <w:sz w:val="32"/>
          <w:szCs w:val="32"/>
        </w:rPr>
      </w:pPr>
      <w:r>
        <w:rPr>
          <w:rFonts w:hint="eastAsia" w:ascii="仿宋_GB2312" w:hAnsi="仿宋" w:eastAsia="仿宋_GB2312" w:cs="仿宋"/>
          <w:color w:val="auto"/>
          <w:sz w:val="32"/>
          <w:szCs w:val="32"/>
        </w:rPr>
        <w:t>执法人员：</w:t>
      </w:r>
      <w:r>
        <w:rPr>
          <w:rFonts w:hint="eastAsia" w:ascii="仿宋_GB2312" w:hAnsi="仿宋" w:eastAsia="仿宋_GB2312" w:cs="仿宋"/>
          <w:color w:val="auto"/>
          <w:sz w:val="32"/>
          <w:szCs w:val="32"/>
          <w:u w:val="single"/>
        </w:rPr>
        <w:t xml:space="preserve">     邹丽丽     </w:t>
      </w:r>
      <w:r>
        <w:rPr>
          <w:rFonts w:hint="eastAsia" w:ascii="仿宋_GB2312" w:hAnsi="仿宋" w:eastAsia="仿宋_GB2312" w:cs="仿宋"/>
          <w:color w:val="auto"/>
          <w:sz w:val="32"/>
          <w:szCs w:val="32"/>
        </w:rPr>
        <w:t xml:space="preserve">   执法证号：</w:t>
      </w:r>
      <w:r>
        <w:rPr>
          <w:rFonts w:hint="eastAsia" w:ascii="仿宋_GB2312" w:hAnsi="仿宋" w:eastAsia="仿宋_GB2312" w:cs="仿宋"/>
          <w:color w:val="auto"/>
          <w:sz w:val="32"/>
          <w:szCs w:val="32"/>
          <w:u w:val="single"/>
        </w:rPr>
        <w:t xml:space="preserve"> 05030830162  </w:t>
      </w:r>
      <w:r>
        <w:rPr>
          <w:rFonts w:hint="eastAsia" w:ascii="仿宋_GB2312" w:hAnsi="华文中宋" w:eastAsia="仿宋_GB2312" w:cs="仿宋_GB2312"/>
          <w:color w:val="auto"/>
          <w:sz w:val="32"/>
          <w:szCs w:val="32"/>
          <w:u w:val="single"/>
        </w:rPr>
        <w:t xml:space="preserve">          </w:t>
      </w:r>
    </w:p>
    <w:p w14:paraId="4A37AC97">
      <w:pPr>
        <w:keepNext w:val="0"/>
        <w:keepLines w:val="0"/>
        <w:pageBreakBefore w:val="0"/>
        <w:kinsoku/>
        <w:overflowPunct/>
        <w:topLinePunct w:val="0"/>
        <w:autoSpaceDE/>
        <w:autoSpaceDN/>
        <w:bidi w:val="0"/>
        <w:adjustRightInd/>
        <w:spacing w:line="240" w:lineRule="auto"/>
        <w:ind w:firstLine="640" w:firstLineChars="200"/>
        <w:textAlignment w:val="auto"/>
        <w:rPr>
          <w:rFonts w:ascii="Times New Roman" w:hAnsi="Times New Roman" w:eastAsia="仿宋_GB2312" w:cs="仿宋"/>
          <w:bCs/>
          <w:color w:val="auto"/>
          <w:sz w:val="32"/>
          <w:szCs w:val="32"/>
          <w:u w:val="single"/>
        </w:rPr>
      </w:pPr>
      <w:r>
        <w:rPr>
          <w:rFonts w:hint="eastAsia" w:ascii="仿宋_GB2312" w:eastAsia="仿宋_GB2312"/>
          <w:color w:val="auto"/>
          <w:sz w:val="32"/>
          <w:szCs w:val="32"/>
          <w:u w:val="single"/>
        </w:rPr>
        <w:t>2026年3月18日，我局在开展《关于推动长期未经营或停止经营企业和个体工商户市场退出的若干措施》工作发现</w:t>
      </w:r>
      <w:r>
        <w:rPr>
          <w:rFonts w:hint="eastAsia" w:ascii="仿宋_GB2312" w:eastAsia="仿宋_GB2312"/>
          <w:color w:val="auto"/>
          <w:sz w:val="32"/>
          <w:szCs w:val="32"/>
          <w:u w:val="single"/>
          <w:lang w:eastAsia="zh-CN"/>
        </w:rPr>
        <w:t>莫力达瓦达斡尔族自治旗盛帮园林绿化有限责任公司</w:t>
      </w:r>
      <w:r>
        <w:rPr>
          <w:rFonts w:hint="eastAsia" w:ascii="仿宋_GB2312" w:eastAsia="仿宋_GB2312"/>
          <w:color w:val="auto"/>
          <w:sz w:val="32"/>
          <w:szCs w:val="32"/>
          <w:u w:val="single"/>
        </w:rPr>
        <w:t>等企业连续2年及以上未按规定报送年度报告被列入经营异常名录未改正，未开展过正常经营活动，且通过登记的住所或者经营场所无法取得联系。</w:t>
      </w:r>
      <w:r>
        <w:rPr>
          <w:rFonts w:hint="eastAsia" w:ascii="仿宋_GB2312" w:hAnsi="仿宋_GB2312" w:eastAsia="仿宋_GB2312" w:cs="仿宋_GB2312"/>
          <w:color w:val="auto"/>
          <w:sz w:val="32"/>
          <w:szCs w:val="32"/>
          <w:u w:val="single"/>
        </w:rPr>
        <w:t>经局领导审批</w:t>
      </w:r>
      <w:r>
        <w:rPr>
          <w:rFonts w:hint="eastAsia" w:ascii="仿宋_GB2312" w:hAnsi="仿宋_GB2312" w:eastAsia="仿宋_GB2312" w:cs="仿宋_GB2312"/>
          <w:color w:val="auto"/>
          <w:sz w:val="32"/>
          <w:szCs w:val="32"/>
          <w:u w:val="single"/>
          <w:lang w:eastAsia="zh-CN"/>
        </w:rPr>
        <w:t>，</w:t>
      </w:r>
      <w:r>
        <w:rPr>
          <w:rFonts w:hint="eastAsia" w:ascii="仿宋_GB2312" w:hAnsi="仿宋" w:eastAsia="仿宋_GB2312" w:cs="仿宋"/>
          <w:color w:val="auto"/>
          <w:sz w:val="32"/>
          <w:szCs w:val="32"/>
          <w:u w:val="single"/>
        </w:rPr>
        <w:t>于</w:t>
      </w:r>
      <w:r>
        <w:rPr>
          <w:rFonts w:hint="eastAsia" w:ascii="仿宋_GB2312" w:hAnsi="仿宋" w:eastAsia="仿宋_GB2312" w:cs="仿宋"/>
          <w:color w:val="auto"/>
          <w:sz w:val="32"/>
          <w:szCs w:val="32"/>
          <w:u w:val="single"/>
          <w:lang w:eastAsia="zh-CN"/>
        </w:rPr>
        <w:t>2026</w:t>
      </w:r>
      <w:r>
        <w:rPr>
          <w:rFonts w:hint="eastAsia" w:ascii="仿宋_GB2312" w:hAnsi="仿宋" w:eastAsia="仿宋_GB2312" w:cs="仿宋"/>
          <w:color w:val="auto"/>
          <w:sz w:val="32"/>
          <w:szCs w:val="32"/>
          <w:u w:val="single"/>
        </w:rPr>
        <w:t>年</w:t>
      </w:r>
      <w:r>
        <w:rPr>
          <w:rFonts w:hint="eastAsia" w:ascii="仿宋_GB2312" w:hAnsi="仿宋" w:eastAsia="仿宋_GB2312" w:cs="仿宋"/>
          <w:color w:val="auto"/>
          <w:sz w:val="32"/>
          <w:szCs w:val="32"/>
          <w:u w:val="single"/>
          <w:lang w:val="en-US" w:eastAsia="zh-CN"/>
        </w:rPr>
        <w:t>4</w:t>
      </w:r>
      <w:r>
        <w:rPr>
          <w:rFonts w:hint="eastAsia" w:ascii="仿宋_GB2312" w:hAnsi="仿宋" w:eastAsia="仿宋_GB2312" w:cs="仿宋"/>
          <w:color w:val="auto"/>
          <w:sz w:val="32"/>
          <w:szCs w:val="32"/>
          <w:u w:val="single"/>
        </w:rPr>
        <w:t>月</w:t>
      </w:r>
      <w:r>
        <w:rPr>
          <w:rFonts w:hint="eastAsia" w:ascii="仿宋_GB2312" w:hAnsi="仿宋" w:eastAsia="仿宋_GB2312" w:cs="仿宋"/>
          <w:color w:val="auto"/>
          <w:sz w:val="32"/>
          <w:szCs w:val="32"/>
          <w:u w:val="single"/>
          <w:lang w:val="en-US" w:eastAsia="zh-CN"/>
        </w:rPr>
        <w:t>7</w:t>
      </w:r>
      <w:r>
        <w:rPr>
          <w:rFonts w:hint="eastAsia" w:ascii="仿宋_GB2312" w:hAnsi="仿宋" w:eastAsia="仿宋_GB2312" w:cs="仿宋"/>
          <w:color w:val="auto"/>
          <w:sz w:val="32"/>
          <w:szCs w:val="32"/>
          <w:u w:val="single"/>
        </w:rPr>
        <w:t xml:space="preserve">日予以立案。                                                 </w:t>
      </w:r>
    </w:p>
    <w:p w14:paraId="7B609FEC">
      <w:pPr>
        <w:keepNext w:val="0"/>
        <w:keepLines w:val="0"/>
        <w:pageBreakBefore w:val="0"/>
        <w:kinsoku/>
        <w:overflowPunct/>
        <w:topLinePunct w:val="0"/>
        <w:autoSpaceDE/>
        <w:autoSpaceDN/>
        <w:bidi w:val="0"/>
        <w:adjustRightInd/>
        <w:spacing w:line="240" w:lineRule="auto"/>
        <w:ind w:firstLine="640" w:firstLineChars="200"/>
        <w:jc w:val="left"/>
        <w:textAlignment w:val="auto"/>
        <w:rPr>
          <w:rFonts w:ascii="仿宋_GB2312" w:hAnsi="仿宋_GB2312" w:eastAsia="仿宋_GB2312" w:cs="仿宋_GB2312"/>
          <w:color w:val="auto"/>
          <w:sz w:val="32"/>
          <w:szCs w:val="32"/>
          <w:u w:val="single"/>
        </w:rPr>
      </w:pPr>
      <w:r>
        <w:rPr>
          <w:rFonts w:hint="eastAsia" w:ascii="Times New Roman" w:hAnsi="Times New Roman" w:eastAsia="仿宋_GB2312" w:cs="仿宋"/>
          <w:bCs/>
          <w:color w:val="auto"/>
          <w:sz w:val="32"/>
          <w:szCs w:val="32"/>
        </w:rPr>
        <w:t>经查，</w:t>
      </w:r>
      <w:r>
        <w:rPr>
          <w:rFonts w:hint="eastAsia" w:ascii="仿宋_GB2312" w:eastAsia="仿宋_GB2312"/>
          <w:color w:val="auto"/>
          <w:sz w:val="32"/>
          <w:szCs w:val="32"/>
          <w:u w:val="single"/>
        </w:rPr>
        <w:t>当事人</w:t>
      </w:r>
      <w:r>
        <w:rPr>
          <w:rFonts w:hint="eastAsia" w:ascii="仿宋_GB2312" w:eastAsia="仿宋_GB2312"/>
          <w:color w:val="auto"/>
          <w:sz w:val="32"/>
          <w:szCs w:val="32"/>
          <w:u w:val="single"/>
          <w:lang w:eastAsia="zh-CN"/>
        </w:rPr>
        <w:t>莫力达瓦达斡尔族自治旗盛帮园林绿化有限责任公司</w:t>
      </w:r>
      <w:r>
        <w:rPr>
          <w:rFonts w:hint="eastAsia" w:ascii="仿宋_GB2312" w:eastAsia="仿宋_GB2312"/>
          <w:color w:val="auto"/>
          <w:sz w:val="32"/>
          <w:szCs w:val="32"/>
          <w:u w:val="single"/>
        </w:rPr>
        <w:t>等企业均为2023年12月31日前经莫旗市场监督管理局核准成立的企业，因未按规定在法定期间内公示年度报告被列入“经营异常名录”。按照《营业执照》载明的经营场所，各乡镇市场监督管理所、市场监管综合执法大队执法人员对涉案</w:t>
      </w:r>
      <w:r>
        <w:rPr>
          <w:rFonts w:hint="eastAsia" w:ascii="仿宋_GB2312" w:eastAsia="仿宋_GB2312"/>
          <w:color w:val="auto"/>
          <w:sz w:val="32"/>
          <w:szCs w:val="32"/>
          <w:u w:val="single"/>
          <w:lang w:eastAsia="zh-CN"/>
        </w:rPr>
        <w:t>莫力达瓦达斡尔族自治旗盛帮园林绿化有限责任公司</w:t>
      </w:r>
      <w:r>
        <w:rPr>
          <w:rFonts w:hint="eastAsia" w:ascii="仿宋_GB2312" w:eastAsia="仿宋_GB2312"/>
          <w:color w:val="auto"/>
          <w:sz w:val="32"/>
          <w:szCs w:val="32"/>
          <w:u w:val="single"/>
        </w:rPr>
        <w:t>等企业逐户进行了实地核查及电话查询，查找未果的情况下，经相关部门（人员）证实上述企业未开展过正常经营活动。</w:t>
      </w:r>
      <w:r>
        <w:rPr>
          <w:rFonts w:hint="eastAsia" w:ascii="仿宋_GB2312" w:hAnsi="仿宋_GB2312" w:eastAsia="仿宋_GB2312" w:cs="仿宋_GB2312"/>
          <w:color w:val="auto"/>
          <w:sz w:val="32"/>
          <w:szCs w:val="32"/>
          <w:u w:val="single"/>
        </w:rPr>
        <w:t xml:space="preserve">                                                </w:t>
      </w:r>
    </w:p>
    <w:p w14:paraId="217BD309">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u w:val="single"/>
        </w:rPr>
        <w:t>为进一步查明事实，我局提请莫旗税务局协助核实涉案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仿宋_GB2312" w:eastAsia="仿宋_GB2312" w:cs="仿宋_GB2312"/>
          <w:color w:val="auto"/>
          <w:sz w:val="32"/>
          <w:szCs w:val="32"/>
          <w:u w:val="single"/>
          <w:lang w:eastAsia="zh-CN"/>
        </w:rPr>
        <w:t>企业</w:t>
      </w:r>
      <w:r>
        <w:rPr>
          <w:rFonts w:hint="eastAsia" w:ascii="仿宋" w:hAnsi="仿宋" w:eastAsia="仿宋" w:cs="仿宋"/>
          <w:color w:val="auto"/>
          <w:sz w:val="32"/>
          <w:szCs w:val="32"/>
          <w:u w:val="single"/>
          <w:lang w:val="en-US" w:eastAsia="zh-CN"/>
        </w:rPr>
        <w:t>税务登记状态</w:t>
      </w:r>
      <w:r>
        <w:rPr>
          <w:rFonts w:hint="eastAsia" w:ascii="仿宋_GB2312" w:hAnsi="仿宋_GB2312" w:eastAsia="仿宋_GB2312" w:cs="仿宋_GB2312"/>
          <w:color w:val="auto"/>
          <w:sz w:val="32"/>
          <w:szCs w:val="32"/>
          <w:u w:val="single"/>
        </w:rPr>
        <w:t>，莫旗税务局复函本局上述涉案</w:t>
      </w:r>
      <w:r>
        <w:rPr>
          <w:rFonts w:hint="eastAsia" w:ascii="仿宋_GB2312" w:hAnsi="仿宋_GB2312" w:eastAsia="仿宋_GB2312" w:cs="仿宋_GB2312"/>
          <w:color w:val="auto"/>
          <w:sz w:val="32"/>
          <w:szCs w:val="32"/>
          <w:u w:val="single"/>
          <w:lang w:eastAsia="zh-CN"/>
        </w:rPr>
        <w:t>企业</w:t>
      </w:r>
      <w:r>
        <w:rPr>
          <w:rFonts w:hint="eastAsia" w:ascii="仿宋_GB2312" w:hAnsi="仿宋_GB2312" w:eastAsia="仿宋_GB2312" w:cs="仿宋_GB2312"/>
          <w:color w:val="auto"/>
          <w:sz w:val="32"/>
          <w:szCs w:val="32"/>
          <w:u w:val="single"/>
        </w:rPr>
        <w:t>为“非正常”、“未办理税务登记”</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注销</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等</w:t>
      </w:r>
      <w:r>
        <w:rPr>
          <w:rFonts w:hint="eastAsia" w:ascii="仿宋_GB2312" w:hAnsi="仿宋_GB2312" w:eastAsia="仿宋_GB2312" w:cs="仿宋_GB2312"/>
          <w:color w:val="auto"/>
          <w:sz w:val="32"/>
          <w:szCs w:val="32"/>
          <w:u w:val="single"/>
        </w:rPr>
        <w:t>状态，</w:t>
      </w:r>
      <w:r>
        <w:rPr>
          <w:rFonts w:hint="eastAsia" w:ascii="仿宋_GB2312" w:hAnsi="仿宋_GB2312" w:eastAsia="仿宋_GB2312" w:cs="仿宋_GB2312"/>
          <w:color w:val="auto"/>
          <w:sz w:val="32"/>
          <w:szCs w:val="32"/>
          <w:u w:val="single"/>
          <w:lang w:val="en-US" w:eastAsia="zh-CN"/>
        </w:rPr>
        <w:t xml:space="preserve">未进行过纳税申报。                                  </w:t>
      </w:r>
      <w:r>
        <w:rPr>
          <w:rFonts w:hint="eastAsia" w:ascii="仿宋_GB2312" w:hAnsi="仿宋_GB2312" w:eastAsia="仿宋_GB2312" w:cs="仿宋_GB2312"/>
          <w:color w:val="auto"/>
          <w:sz w:val="32"/>
          <w:szCs w:val="32"/>
          <w:u w:val="single"/>
        </w:rPr>
        <w:t xml:space="preserve">      </w:t>
      </w:r>
    </w:p>
    <w:p w14:paraId="5162323C">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hint="default" w:ascii="仿宋_GB2312" w:hAnsi="仿宋_GB2312" w:eastAsia="仿宋_GB2312" w:cs="仿宋_GB2312"/>
          <w:color w:val="auto"/>
          <w:sz w:val="32"/>
          <w:szCs w:val="32"/>
          <w:u w:val="single"/>
          <w:lang w:val="en-US" w:eastAsia="zh-CN"/>
        </w:rPr>
      </w:pPr>
      <w:r>
        <w:rPr>
          <w:rFonts w:hint="eastAsia" w:ascii="仿宋_GB2312" w:hAnsi="仿宋_GB2312" w:eastAsia="仿宋_GB2312" w:cs="仿宋_GB2312"/>
          <w:color w:val="auto"/>
          <w:sz w:val="32"/>
          <w:szCs w:val="32"/>
          <w:u w:val="single"/>
          <w:lang w:val="en-US" w:eastAsia="zh-CN"/>
        </w:rPr>
        <w:t>此外，我局提请莫旗人民法院核实莫力达瓦达斡尔族自治旗盛帮园林绿化有限责任公司等企业涉案情况，莫旗人民法院复函上述企业暂无在审案件。</w:t>
      </w:r>
    </w:p>
    <w:p w14:paraId="7B98DEDF">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u w:val="single"/>
        </w:rPr>
        <w:t>另据查证，涉案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仿宋_GB2312" w:eastAsia="仿宋_GB2312" w:cs="仿宋_GB2312"/>
          <w:color w:val="auto"/>
          <w:sz w:val="32"/>
          <w:szCs w:val="32"/>
          <w:u w:val="single"/>
          <w:lang w:eastAsia="zh-CN"/>
        </w:rPr>
        <w:t>企业</w:t>
      </w:r>
      <w:r>
        <w:rPr>
          <w:rFonts w:hint="eastAsia" w:ascii="仿宋_GB2312" w:hAnsi="仿宋_GB2312" w:eastAsia="仿宋_GB2312" w:cs="仿宋_GB2312"/>
          <w:color w:val="auto"/>
          <w:sz w:val="32"/>
          <w:szCs w:val="32"/>
          <w:u w:val="single"/>
        </w:rPr>
        <w:t xml:space="preserve">自登记注册至今未到本局办理过变更登记、歇业登记和注销登记。                                       </w:t>
      </w:r>
    </w:p>
    <w:p w14:paraId="10CBE8DC">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ascii="仿宋_GB2312" w:hAnsi="华文中宋" w:eastAsia="仿宋_GB2312" w:cs="仿宋_GB2312"/>
          <w:color w:val="auto"/>
          <w:sz w:val="32"/>
          <w:szCs w:val="32"/>
          <w:u w:val="single"/>
        </w:rPr>
      </w:pPr>
      <w:r>
        <w:rPr>
          <w:rFonts w:hint="eastAsia" w:ascii="仿宋_GB2312" w:hAnsi="仿宋_GB2312" w:eastAsia="仿宋_GB2312" w:cs="仿宋_GB2312"/>
          <w:color w:val="auto"/>
          <w:sz w:val="32"/>
          <w:szCs w:val="32"/>
          <w:u w:val="single"/>
        </w:rPr>
        <w:t>202</w:t>
      </w:r>
      <w:r>
        <w:rPr>
          <w:rFonts w:hint="eastAsia" w:ascii="仿宋_GB2312" w:hAnsi="仿宋_GB2312" w:eastAsia="仿宋_GB2312" w:cs="仿宋_GB2312"/>
          <w:color w:val="auto"/>
          <w:sz w:val="32"/>
          <w:szCs w:val="32"/>
          <w:u w:val="single"/>
          <w:lang w:val="en-US" w:eastAsia="zh-CN"/>
        </w:rPr>
        <w:t>6</w:t>
      </w:r>
      <w:r>
        <w:rPr>
          <w:rFonts w:hint="eastAsia" w:ascii="仿宋_GB2312" w:hAnsi="仿宋_GB2312" w:eastAsia="仿宋_GB2312" w:cs="仿宋_GB2312"/>
          <w:color w:val="auto"/>
          <w:sz w:val="32"/>
          <w:szCs w:val="32"/>
          <w:u w:val="single"/>
        </w:rPr>
        <w:t>年</w:t>
      </w:r>
      <w:r>
        <w:rPr>
          <w:rFonts w:hint="eastAsia" w:ascii="仿宋_GB2312" w:hAnsi="仿宋_GB2312" w:eastAsia="仿宋_GB2312" w:cs="仿宋_GB2312"/>
          <w:color w:val="auto"/>
          <w:sz w:val="32"/>
          <w:szCs w:val="32"/>
          <w:u w:val="single"/>
          <w:lang w:val="en-US" w:eastAsia="zh-CN"/>
        </w:rPr>
        <w:t>3</w:t>
      </w:r>
      <w:r>
        <w:rPr>
          <w:rFonts w:hint="eastAsia" w:ascii="仿宋_GB2312" w:hAnsi="仿宋_GB2312" w:eastAsia="仿宋_GB2312" w:cs="仿宋_GB2312"/>
          <w:color w:val="auto"/>
          <w:sz w:val="32"/>
          <w:szCs w:val="32"/>
          <w:u w:val="single"/>
        </w:rPr>
        <w:t>月4日，本局通过莫旗人民政府网站</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莫旗融媒</w:t>
      </w:r>
      <w:r>
        <w:rPr>
          <w:rFonts w:hint="eastAsia" w:ascii="仿宋_GB2312" w:hAnsi="仿宋_GB2312" w:eastAsia="仿宋_GB2312" w:cs="仿宋_GB2312"/>
          <w:color w:val="auto"/>
          <w:sz w:val="32"/>
          <w:szCs w:val="32"/>
          <w:u w:val="single"/>
        </w:rPr>
        <w:t>发布《莫力达瓦达斡尔族市场监督管理局企业年度报告催报公告》，公告期届满后，涉案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仿宋_GB2312" w:eastAsia="仿宋_GB2312" w:cs="仿宋_GB2312"/>
          <w:color w:val="auto"/>
          <w:sz w:val="32"/>
          <w:szCs w:val="32"/>
          <w:u w:val="single"/>
          <w:lang w:eastAsia="zh-CN"/>
        </w:rPr>
        <w:t>企业</w:t>
      </w:r>
      <w:r>
        <w:rPr>
          <w:rFonts w:hint="eastAsia" w:ascii="仿宋_GB2312" w:hAnsi="仿宋_GB2312" w:eastAsia="仿宋_GB2312" w:cs="仿宋_GB2312"/>
          <w:color w:val="auto"/>
          <w:sz w:val="32"/>
          <w:szCs w:val="32"/>
          <w:u w:val="single"/>
        </w:rPr>
        <w:t xml:space="preserve">仍未补报未报年份年度报告，未申请移出经营异常名录。                                                 </w:t>
      </w:r>
    </w:p>
    <w:p w14:paraId="7572DF15">
      <w:pPr>
        <w:keepNext w:val="0"/>
        <w:keepLines w:val="0"/>
        <w:pageBreakBefore w:val="0"/>
        <w:kinsoku/>
        <w:wordWrap/>
        <w:overflowPunct/>
        <w:topLinePunct w:val="0"/>
        <w:autoSpaceDE/>
        <w:autoSpaceDN/>
        <w:bidi w:val="0"/>
        <w:adjustRightInd/>
        <w:snapToGrid/>
        <w:spacing w:line="240" w:lineRule="auto"/>
        <w:ind w:firstLine="640" w:firstLineChars="200"/>
        <w:jc w:val="left"/>
        <w:textAlignment w:val="auto"/>
        <w:rPr>
          <w:rFonts w:ascii="仿宋_GB2312" w:hAnsi="华文中宋" w:eastAsia="仿宋_GB2312" w:cs="Times New Roman"/>
          <w:color w:val="auto"/>
          <w:sz w:val="32"/>
          <w:szCs w:val="32"/>
          <w:u w:val="single"/>
        </w:rPr>
      </w:pPr>
      <w:r>
        <w:rPr>
          <w:rFonts w:hint="eastAsia" w:ascii="仿宋_GB2312" w:hAnsi="华文中宋" w:eastAsia="仿宋_GB2312" w:cs="仿宋_GB2312"/>
          <w:color w:val="auto"/>
          <w:sz w:val="32"/>
          <w:szCs w:val="32"/>
          <w:u w:val="single"/>
        </w:rPr>
        <w:t>综上，可以认定涉案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华文中宋" w:eastAsia="仿宋_GB2312" w:cs="仿宋_GB2312"/>
          <w:color w:val="auto"/>
          <w:sz w:val="32"/>
          <w:szCs w:val="32"/>
          <w:u w:val="single"/>
          <w:lang w:eastAsia="zh-CN"/>
        </w:rPr>
        <w:t>企业</w:t>
      </w:r>
      <w:r>
        <w:rPr>
          <w:rFonts w:hint="eastAsia" w:ascii="仿宋_GB2312" w:hAnsi="华文中宋" w:eastAsia="仿宋_GB2312" w:cs="仿宋_GB2312"/>
          <w:color w:val="auto"/>
          <w:sz w:val="32"/>
          <w:szCs w:val="32"/>
          <w:u w:val="single"/>
        </w:rPr>
        <w:t>存在</w:t>
      </w:r>
      <w:r>
        <w:rPr>
          <w:rFonts w:hint="eastAsia" w:ascii="仿宋_GB2312" w:hAnsi="仿宋_GB2312" w:eastAsia="仿宋_GB2312" w:cs="仿宋_GB2312"/>
          <w:color w:val="auto"/>
          <w:sz w:val="32"/>
          <w:szCs w:val="32"/>
          <w:u w:val="single"/>
        </w:rPr>
        <w:t>连续2年及以上未按规定报送年度报告被列入经营异常名录未改正，未开展过正常经营活动，且通过登记的住所或者经营场所无法取得联系</w:t>
      </w:r>
      <w:r>
        <w:rPr>
          <w:rFonts w:hint="eastAsia" w:ascii="仿宋_GB2312" w:hAnsi="宋体" w:eastAsia="仿宋_GB2312" w:cs="宋体"/>
          <w:color w:val="auto"/>
          <w:spacing w:val="12"/>
          <w:kern w:val="0"/>
          <w:sz w:val="32"/>
          <w:szCs w:val="32"/>
          <w:u w:val="single"/>
        </w:rPr>
        <w:t>的行为。</w:t>
      </w:r>
      <w:r>
        <w:rPr>
          <w:rFonts w:hint="eastAsia" w:ascii="仿宋_GB2312" w:hAnsi="华文中宋" w:eastAsia="仿宋_GB2312" w:cs="仿宋_GB2312"/>
          <w:color w:val="auto"/>
          <w:sz w:val="32"/>
          <w:szCs w:val="32"/>
          <w:u w:val="single"/>
        </w:rPr>
        <w:t xml:space="preserve">                                                  </w:t>
      </w:r>
    </w:p>
    <w:p w14:paraId="19AF5BEA">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ascii="仿宋_GB2312" w:hAnsi="华文中宋" w:eastAsia="仿宋_GB2312" w:cs="Times New Roman"/>
          <w:color w:val="auto"/>
          <w:sz w:val="32"/>
          <w:szCs w:val="32"/>
        </w:rPr>
      </w:pPr>
      <w:r>
        <w:rPr>
          <w:rFonts w:hint="eastAsia" w:ascii="仿宋_GB2312" w:hAnsi="华文中宋" w:eastAsia="仿宋_GB2312" w:cs="仿宋_GB2312"/>
          <w:color w:val="auto"/>
          <w:sz w:val="32"/>
          <w:szCs w:val="32"/>
        </w:rPr>
        <w:t>上述事实，主要有以下证据证明：</w:t>
      </w:r>
    </w:p>
    <w:p w14:paraId="6A0A4240">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ascii="仿宋_GB2312" w:hAnsi="华文中宋" w:eastAsia="仿宋_GB2312" w:cs="仿宋_GB2312"/>
          <w:color w:val="auto"/>
          <w:sz w:val="32"/>
          <w:szCs w:val="32"/>
          <w:u w:val="single"/>
        </w:rPr>
      </w:pPr>
      <w:r>
        <w:rPr>
          <w:rFonts w:ascii="仿宋_GB2312" w:hAnsi="华文中宋" w:eastAsia="仿宋_GB2312" w:cs="仿宋_GB2312"/>
          <w:color w:val="auto"/>
          <w:sz w:val="32"/>
          <w:szCs w:val="32"/>
        </w:rPr>
        <w:t>1.</w:t>
      </w:r>
      <w:r>
        <w:rPr>
          <w:rFonts w:hint="eastAsia" w:ascii="仿宋_GB2312" w:hAnsi="楷体_GB2312" w:eastAsia="仿宋_GB2312" w:cs="楷体_GB2312"/>
          <w:color w:val="auto"/>
          <w:sz w:val="32"/>
          <w:szCs w:val="32"/>
          <w:u w:val="single"/>
        </w:rPr>
        <w:t>通过</w:t>
      </w:r>
      <w:r>
        <w:rPr>
          <w:rFonts w:hint="eastAsia" w:ascii="仿宋_GB2312" w:hAnsi="Helvetica" w:eastAsia="仿宋_GB2312" w:cs="Helvetica"/>
          <w:color w:val="auto"/>
          <w:sz w:val="32"/>
          <w:szCs w:val="32"/>
          <w:u w:val="single"/>
          <w:shd w:val="clear" w:color="auto" w:fill="FFFFFF"/>
        </w:rPr>
        <w:t>内蒙古市场监督管理局数据中心</w:t>
      </w:r>
      <w:r>
        <w:rPr>
          <w:rFonts w:hint="eastAsia" w:ascii="仿宋_GB2312" w:hAnsi="楷体_GB2312" w:eastAsia="仿宋_GB2312" w:cs="楷体_GB2312"/>
          <w:color w:val="auto"/>
          <w:sz w:val="32"/>
          <w:szCs w:val="32"/>
          <w:u w:val="single"/>
        </w:rPr>
        <w:t>查询的涉案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楷体_GB2312" w:eastAsia="仿宋_GB2312" w:cs="楷体_GB2312"/>
          <w:color w:val="auto"/>
          <w:sz w:val="32"/>
          <w:szCs w:val="32"/>
          <w:u w:val="single"/>
          <w:lang w:eastAsia="zh-CN"/>
        </w:rPr>
        <w:t>企业</w:t>
      </w:r>
      <w:r>
        <w:rPr>
          <w:rFonts w:hint="eastAsia" w:ascii="仿宋_GB2312" w:hAnsi="楷体_GB2312" w:eastAsia="仿宋_GB2312" w:cs="楷体_GB2312"/>
          <w:color w:val="auto"/>
          <w:sz w:val="32"/>
          <w:szCs w:val="32"/>
          <w:u w:val="single"/>
        </w:rPr>
        <w:t>未年报截图</w:t>
      </w:r>
      <w:r>
        <w:rPr>
          <w:rFonts w:hint="eastAsia" w:ascii="仿宋_GB2312" w:hAnsi="华文中宋" w:eastAsia="仿宋_GB2312" w:cs="仿宋_GB2312"/>
          <w:color w:val="auto"/>
          <w:sz w:val="32"/>
          <w:szCs w:val="32"/>
        </w:rPr>
        <w:t>，证明</w:t>
      </w:r>
      <w:r>
        <w:rPr>
          <w:rFonts w:hint="eastAsia" w:ascii="仿宋_GB2312" w:hAnsi="华文中宋" w:eastAsia="仿宋_GB2312" w:cs="仿宋_GB2312"/>
          <w:color w:val="auto"/>
          <w:sz w:val="32"/>
          <w:szCs w:val="32"/>
          <w:u w:val="single"/>
        </w:rPr>
        <w:t>其连续两年及以上年度未按规定公示年度报告被列入经营异常名录的事实；</w:t>
      </w:r>
      <w:r>
        <w:rPr>
          <w:rFonts w:ascii="仿宋_GB2312" w:hAnsi="华文中宋" w:eastAsia="仿宋_GB2312" w:cs="仿宋_GB2312"/>
          <w:color w:val="auto"/>
          <w:sz w:val="32"/>
          <w:szCs w:val="32"/>
          <w:u w:val="single"/>
        </w:rPr>
        <w:t xml:space="preserve">        </w:t>
      </w:r>
      <w:r>
        <w:rPr>
          <w:rFonts w:hint="eastAsia" w:ascii="仿宋_GB2312" w:hAnsi="华文中宋" w:eastAsia="仿宋_GB2312" w:cs="仿宋_GB2312"/>
          <w:color w:val="auto"/>
          <w:sz w:val="32"/>
          <w:szCs w:val="32"/>
          <w:u w:val="single"/>
        </w:rPr>
        <w:t xml:space="preserve">                         </w:t>
      </w:r>
      <w:r>
        <w:rPr>
          <w:rFonts w:hint="eastAsia" w:ascii="仿宋_GB2312" w:hAnsi="华文中宋" w:eastAsia="仿宋_GB2312" w:cs="仿宋_GB2312"/>
          <w:color w:val="auto"/>
          <w:sz w:val="32"/>
          <w:szCs w:val="32"/>
          <w:u w:val="single"/>
          <w:lang w:val="en-US" w:eastAsia="zh-CN"/>
        </w:rPr>
        <w:t xml:space="preserve">        </w:t>
      </w:r>
      <w:r>
        <w:rPr>
          <w:rFonts w:hint="eastAsia" w:ascii="仿宋_GB2312" w:hAnsi="华文中宋" w:eastAsia="仿宋_GB2312" w:cs="仿宋_GB2312"/>
          <w:color w:val="auto"/>
          <w:sz w:val="32"/>
          <w:szCs w:val="32"/>
          <w:u w:val="single"/>
        </w:rPr>
        <w:t xml:space="preserve">  </w:t>
      </w:r>
    </w:p>
    <w:p w14:paraId="2FC7C207">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ascii="仿宋_GB2312" w:hAnsi="华文中宋" w:eastAsia="仿宋_GB2312" w:cs="仿宋_GB2312"/>
          <w:color w:val="auto"/>
          <w:sz w:val="32"/>
          <w:szCs w:val="32"/>
          <w:u w:val="single"/>
        </w:rPr>
      </w:pPr>
      <w:r>
        <w:rPr>
          <w:rFonts w:ascii="仿宋_GB2312" w:hAnsi="华文中宋" w:eastAsia="仿宋_GB2312" w:cs="仿宋_GB2312"/>
          <w:color w:val="auto"/>
          <w:sz w:val="32"/>
          <w:szCs w:val="32"/>
        </w:rPr>
        <w:t>2.</w:t>
      </w:r>
      <w:r>
        <w:rPr>
          <w:rFonts w:hint="eastAsia" w:ascii="仿宋_GB2312" w:hAnsi="楷体_GB2312" w:eastAsia="仿宋_GB2312" w:cs="楷体_GB2312"/>
          <w:color w:val="auto"/>
          <w:sz w:val="32"/>
          <w:szCs w:val="32"/>
          <w:u w:val="single"/>
        </w:rPr>
        <w:t>现场笔录和现场检查照片</w:t>
      </w:r>
      <w:r>
        <w:rPr>
          <w:rFonts w:hint="eastAsia" w:ascii="仿宋_GB2312" w:hAnsi="楷体_GB2312" w:eastAsia="仿宋_GB2312" w:cs="楷体_GB2312"/>
          <w:color w:val="auto"/>
          <w:sz w:val="32"/>
          <w:szCs w:val="32"/>
        </w:rPr>
        <w:t>，</w:t>
      </w:r>
      <w:r>
        <w:rPr>
          <w:rFonts w:hint="eastAsia" w:ascii="仿宋_GB2312" w:hAnsi="华文中宋" w:eastAsia="仿宋_GB2312" w:cs="仿宋_GB2312"/>
          <w:color w:val="auto"/>
          <w:sz w:val="32"/>
          <w:szCs w:val="32"/>
        </w:rPr>
        <w:t>证明</w:t>
      </w:r>
      <w:r>
        <w:rPr>
          <w:rFonts w:hint="eastAsia" w:ascii="仿宋_GB2312" w:hAnsi="华文中宋" w:eastAsia="仿宋_GB2312" w:cs="仿宋_GB2312"/>
          <w:color w:val="auto"/>
          <w:sz w:val="32"/>
          <w:szCs w:val="32"/>
          <w:u w:val="single"/>
        </w:rPr>
        <w:t>执法人员对</w:t>
      </w:r>
      <w:r>
        <w:rPr>
          <w:rFonts w:hint="eastAsia" w:ascii="仿宋_GB2312" w:hAnsi="楷体_GB2312" w:eastAsia="仿宋_GB2312" w:cs="楷体_GB2312"/>
          <w:color w:val="auto"/>
          <w:sz w:val="32"/>
          <w:szCs w:val="32"/>
          <w:u w:val="single"/>
        </w:rPr>
        <w:t>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楷体_GB2312" w:eastAsia="仿宋_GB2312" w:cs="楷体_GB2312"/>
          <w:color w:val="auto"/>
          <w:sz w:val="32"/>
          <w:szCs w:val="32"/>
          <w:u w:val="single"/>
          <w:lang w:eastAsia="zh-CN"/>
        </w:rPr>
        <w:t>企业</w:t>
      </w:r>
      <w:r>
        <w:rPr>
          <w:rFonts w:hint="eastAsia" w:ascii="仿宋_GB2312" w:hAnsi="华文中宋" w:eastAsia="仿宋_GB2312" w:cs="仿宋_GB2312"/>
          <w:color w:val="auto"/>
          <w:sz w:val="32"/>
          <w:szCs w:val="32"/>
          <w:u w:val="single"/>
        </w:rPr>
        <w:t>实地查找</w:t>
      </w:r>
      <w:r>
        <w:rPr>
          <w:rFonts w:hint="eastAsia" w:ascii="仿宋_GB2312" w:hAnsi="华文中宋" w:eastAsia="仿宋_GB2312" w:cs="仿宋_GB2312"/>
          <w:color w:val="auto"/>
          <w:sz w:val="32"/>
          <w:szCs w:val="32"/>
          <w:u w:val="single"/>
          <w:lang w:val="en-US" w:eastAsia="zh-CN"/>
        </w:rPr>
        <w:t>未</w:t>
      </w:r>
      <w:r>
        <w:rPr>
          <w:rFonts w:hint="eastAsia" w:ascii="仿宋_GB2312" w:hAnsi="华文中宋" w:eastAsia="仿宋_GB2312" w:cs="仿宋_GB2312"/>
          <w:color w:val="auto"/>
          <w:sz w:val="32"/>
          <w:szCs w:val="32"/>
          <w:u w:val="single"/>
        </w:rPr>
        <w:t xml:space="preserve">果的实际情况；                                         </w:t>
      </w:r>
    </w:p>
    <w:p w14:paraId="5F75ABD8">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ascii="仿宋_GB2312" w:hAnsi="华文中宋" w:eastAsia="仿宋_GB2312" w:cs="仿宋_GB2312"/>
          <w:color w:val="auto"/>
          <w:sz w:val="32"/>
          <w:szCs w:val="32"/>
          <w:u w:val="single"/>
        </w:rPr>
      </w:pPr>
      <w:r>
        <w:rPr>
          <w:rFonts w:hint="eastAsia" w:ascii="仿宋_GB2312" w:hAnsi="华文中宋" w:eastAsia="仿宋_GB2312" w:cs="仿宋_GB2312"/>
          <w:color w:val="auto"/>
          <w:sz w:val="32"/>
          <w:szCs w:val="32"/>
        </w:rPr>
        <w:t>3.</w:t>
      </w:r>
      <w:r>
        <w:rPr>
          <w:rFonts w:hint="eastAsia" w:ascii="仿宋_GB2312" w:hAnsi="华文中宋" w:eastAsia="仿宋_GB2312" w:cs="仿宋_GB2312"/>
          <w:color w:val="auto"/>
          <w:sz w:val="32"/>
          <w:szCs w:val="32"/>
          <w:u w:val="single"/>
        </w:rPr>
        <w:t>本局向莫旗税务局出具的《关于请求协助核实</w:t>
      </w:r>
      <w:r>
        <w:rPr>
          <w:rFonts w:hint="eastAsia" w:ascii="仿宋_GB2312" w:hAnsi="华文中宋" w:eastAsia="仿宋_GB2312" w:cs="仿宋_GB2312"/>
          <w:color w:val="auto"/>
          <w:sz w:val="32"/>
          <w:szCs w:val="32"/>
          <w:u w:val="single"/>
          <w:lang w:eastAsia="zh-CN"/>
        </w:rPr>
        <w:t>企业</w:t>
      </w:r>
      <w:r>
        <w:rPr>
          <w:rFonts w:hint="eastAsia" w:ascii="仿宋_GB2312" w:hAnsi="华文中宋" w:eastAsia="仿宋_GB2312" w:cs="仿宋_GB2312"/>
          <w:color w:val="auto"/>
          <w:sz w:val="32"/>
          <w:szCs w:val="32"/>
          <w:u w:val="single"/>
        </w:rPr>
        <w:t>税务登记状态的函》</w:t>
      </w:r>
      <w:r>
        <w:rPr>
          <w:rFonts w:hint="eastAsia" w:ascii="仿宋_GB2312" w:hAnsi="华文中宋" w:eastAsia="仿宋_GB2312" w:cs="仿宋_GB2312"/>
          <w:color w:val="auto"/>
          <w:sz w:val="32"/>
          <w:szCs w:val="32"/>
        </w:rPr>
        <w:t>，证明</w:t>
      </w:r>
      <w:r>
        <w:rPr>
          <w:rFonts w:hint="eastAsia" w:ascii="仿宋_GB2312" w:hAnsi="华文中宋" w:eastAsia="仿宋_GB2312" w:cs="仿宋_GB2312"/>
          <w:color w:val="auto"/>
          <w:sz w:val="32"/>
          <w:szCs w:val="32"/>
          <w:u w:val="single"/>
        </w:rPr>
        <w:t xml:space="preserve">为查明事实提请税务机关协助调查的情况；                                           </w:t>
      </w:r>
    </w:p>
    <w:p w14:paraId="085D3B51">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华文中宋" w:eastAsia="仿宋_GB2312" w:cs="仿宋_GB2312"/>
          <w:color w:val="auto"/>
          <w:sz w:val="32"/>
          <w:szCs w:val="32"/>
          <w:highlight w:val="none"/>
          <w:u w:val="single"/>
        </w:rPr>
      </w:pPr>
      <w:r>
        <w:rPr>
          <w:rFonts w:hint="eastAsia" w:ascii="仿宋_GB2312" w:hAnsi="华文中宋" w:eastAsia="仿宋_GB2312" w:cs="仿宋_GB2312"/>
          <w:color w:val="auto"/>
          <w:sz w:val="32"/>
          <w:szCs w:val="32"/>
          <w:highlight w:val="none"/>
          <w:lang w:val="en-US" w:eastAsia="zh-CN"/>
        </w:rPr>
        <w:t>4</w:t>
      </w:r>
      <w:r>
        <w:rPr>
          <w:rFonts w:hint="eastAsia" w:ascii="仿宋_GB2312" w:hAnsi="华文中宋"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rPr>
        <w:t>莫旗税务局出具的《连续两年及以上未依法报送年度报告企业名单》的税务登记状态，</w:t>
      </w:r>
      <w:r>
        <w:rPr>
          <w:rFonts w:hint="eastAsia" w:ascii="仿宋_GB2312" w:hAnsi="仿宋_GB2312" w:eastAsia="仿宋_GB2312" w:cs="仿宋_GB2312"/>
          <w:color w:val="auto"/>
          <w:sz w:val="32"/>
          <w:szCs w:val="32"/>
          <w:highlight w:val="none"/>
          <w:u w:val="none"/>
        </w:rPr>
        <w:t>证明</w:t>
      </w:r>
      <w:r>
        <w:rPr>
          <w:rFonts w:hint="eastAsia" w:ascii="仿宋_GB2312" w:hAnsi="仿宋_GB2312" w:eastAsia="仿宋_GB2312" w:cs="仿宋_GB2312"/>
          <w:color w:val="auto"/>
          <w:sz w:val="32"/>
          <w:szCs w:val="32"/>
          <w:highlight w:val="none"/>
          <w:u w:val="single"/>
        </w:rPr>
        <w:t>涉案</w:t>
      </w:r>
      <w:r>
        <w:rPr>
          <w:rFonts w:hint="eastAsia" w:ascii="仿宋_GB2312" w:hAnsi="仿宋_GB2312" w:eastAsia="仿宋_GB2312" w:cs="仿宋_GB2312"/>
          <w:color w:val="auto"/>
          <w:sz w:val="32"/>
          <w:szCs w:val="32"/>
          <w:highlight w:val="none"/>
          <w:u w:val="single"/>
          <w:lang w:eastAsia="zh-CN"/>
        </w:rPr>
        <w:t>莫力达瓦达斡尔族自治旗盛帮园林绿化有限责任公司</w:t>
      </w:r>
      <w:r>
        <w:rPr>
          <w:rFonts w:hint="eastAsia" w:ascii="仿宋_GB2312" w:hAnsi="仿宋_GB2312" w:eastAsia="仿宋_GB2312" w:cs="仿宋_GB2312"/>
          <w:color w:val="auto"/>
          <w:sz w:val="32"/>
          <w:szCs w:val="32"/>
          <w:highlight w:val="none"/>
          <w:u w:val="single"/>
        </w:rPr>
        <w:t>等企业为“非正常”、“未办理税务登记”、“注销”</w:t>
      </w:r>
      <w:r>
        <w:rPr>
          <w:rFonts w:hint="eastAsia" w:ascii="仿宋_GB2312" w:hAnsi="仿宋_GB2312" w:eastAsia="仿宋_GB2312" w:cs="仿宋_GB2312"/>
          <w:color w:val="auto"/>
          <w:sz w:val="32"/>
          <w:szCs w:val="32"/>
          <w:highlight w:val="none"/>
          <w:u w:val="single"/>
          <w:lang w:val="en-US" w:eastAsia="zh-CN"/>
        </w:rPr>
        <w:t>等</w:t>
      </w:r>
      <w:r>
        <w:rPr>
          <w:rFonts w:hint="eastAsia" w:ascii="仿宋_GB2312" w:hAnsi="仿宋_GB2312" w:eastAsia="仿宋_GB2312" w:cs="仿宋_GB2312"/>
          <w:color w:val="auto"/>
          <w:sz w:val="32"/>
          <w:szCs w:val="32"/>
          <w:highlight w:val="none"/>
          <w:u w:val="single"/>
        </w:rPr>
        <w:t>状态</w:t>
      </w:r>
      <w:r>
        <w:rPr>
          <w:rFonts w:hint="eastAsia" w:ascii="仿宋_GB2312" w:hAnsi="华文中宋" w:eastAsia="仿宋_GB2312" w:cs="仿宋_GB2312"/>
          <w:color w:val="auto"/>
          <w:sz w:val="32"/>
          <w:szCs w:val="32"/>
          <w:highlight w:val="none"/>
          <w:u w:val="single"/>
        </w:rPr>
        <w:t xml:space="preserve">；  </w:t>
      </w:r>
      <w:r>
        <w:rPr>
          <w:rFonts w:hint="eastAsia" w:ascii="仿宋_GB2312" w:hAnsi="华文中宋" w:eastAsia="仿宋_GB2312" w:cs="仿宋_GB2312"/>
          <w:color w:val="auto"/>
          <w:sz w:val="32"/>
          <w:szCs w:val="32"/>
          <w:highlight w:val="none"/>
          <w:u w:val="single"/>
          <w:lang w:val="en-US" w:eastAsia="zh-CN"/>
        </w:rPr>
        <w:t xml:space="preserve">                                         </w:t>
      </w:r>
      <w:r>
        <w:rPr>
          <w:rFonts w:hint="eastAsia" w:ascii="仿宋_GB2312" w:hAnsi="华文中宋" w:eastAsia="仿宋_GB2312" w:cs="仿宋_GB2312"/>
          <w:color w:val="auto"/>
          <w:sz w:val="32"/>
          <w:szCs w:val="32"/>
          <w:highlight w:val="none"/>
          <w:u w:val="single"/>
        </w:rPr>
        <w:t xml:space="preserve">   </w:t>
      </w:r>
    </w:p>
    <w:p w14:paraId="4ECC9F9D">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ascii="仿宋_GB2312" w:hAnsi="华文中宋" w:eastAsia="仿宋_GB2312" w:cs="仿宋_GB2312"/>
          <w:color w:val="auto"/>
          <w:sz w:val="32"/>
          <w:szCs w:val="32"/>
          <w:u w:val="single"/>
        </w:rPr>
      </w:pPr>
      <w:r>
        <w:rPr>
          <w:rFonts w:hint="eastAsia" w:ascii="仿宋_GB2312" w:hAnsi="华文中宋" w:eastAsia="仿宋_GB2312" w:cs="仿宋_GB2312"/>
          <w:color w:val="auto"/>
          <w:sz w:val="32"/>
          <w:szCs w:val="32"/>
          <w:u w:val="none"/>
          <w:lang w:val="en-US" w:eastAsia="zh-CN"/>
        </w:rPr>
        <w:t>5.</w:t>
      </w:r>
      <w:r>
        <w:rPr>
          <w:rFonts w:hint="eastAsia" w:ascii="仿宋_GB2312" w:hAnsi="华文中宋" w:eastAsia="仿宋_GB2312" w:cs="仿宋_GB2312"/>
          <w:color w:val="auto"/>
          <w:sz w:val="32"/>
          <w:szCs w:val="32"/>
          <w:u w:val="single"/>
        </w:rPr>
        <w:t>本局向莫旗</w:t>
      </w:r>
      <w:r>
        <w:rPr>
          <w:rFonts w:hint="eastAsia" w:ascii="仿宋_GB2312" w:hAnsi="华文中宋" w:eastAsia="仿宋_GB2312" w:cs="仿宋_GB2312"/>
          <w:color w:val="auto"/>
          <w:sz w:val="32"/>
          <w:szCs w:val="32"/>
          <w:u w:val="single"/>
          <w:lang w:val="en-US" w:eastAsia="zh-CN"/>
        </w:rPr>
        <w:t>人民法院</w:t>
      </w:r>
      <w:r>
        <w:rPr>
          <w:rFonts w:hint="eastAsia" w:ascii="仿宋_GB2312" w:hAnsi="华文中宋" w:eastAsia="仿宋_GB2312" w:cs="仿宋_GB2312"/>
          <w:color w:val="auto"/>
          <w:sz w:val="32"/>
          <w:szCs w:val="32"/>
          <w:u w:val="single"/>
        </w:rPr>
        <w:t>出具的《关于协查列异企业涉案情况的函》</w:t>
      </w:r>
      <w:r>
        <w:rPr>
          <w:rFonts w:hint="eastAsia" w:ascii="仿宋_GB2312" w:hAnsi="华文中宋" w:eastAsia="仿宋_GB2312" w:cs="仿宋_GB2312"/>
          <w:color w:val="auto"/>
          <w:sz w:val="32"/>
          <w:szCs w:val="32"/>
        </w:rPr>
        <w:t>，证明</w:t>
      </w:r>
      <w:r>
        <w:rPr>
          <w:rFonts w:hint="eastAsia" w:ascii="仿宋_GB2312" w:hAnsi="华文中宋" w:eastAsia="仿宋_GB2312" w:cs="仿宋_GB2312"/>
          <w:color w:val="auto"/>
          <w:sz w:val="32"/>
          <w:szCs w:val="32"/>
          <w:u w:val="single"/>
        </w:rPr>
        <w:t>为查明事实提请</w:t>
      </w:r>
      <w:r>
        <w:rPr>
          <w:rFonts w:hint="eastAsia" w:ascii="仿宋_GB2312" w:hAnsi="华文中宋" w:eastAsia="仿宋_GB2312" w:cs="仿宋_GB2312"/>
          <w:color w:val="auto"/>
          <w:sz w:val="32"/>
          <w:szCs w:val="32"/>
          <w:u w:val="single"/>
          <w:lang w:val="en-US" w:eastAsia="zh-CN"/>
        </w:rPr>
        <w:t>法院</w:t>
      </w:r>
      <w:r>
        <w:rPr>
          <w:rFonts w:hint="eastAsia" w:ascii="仿宋_GB2312" w:hAnsi="华文中宋" w:eastAsia="仿宋_GB2312" w:cs="仿宋_GB2312"/>
          <w:color w:val="auto"/>
          <w:sz w:val="32"/>
          <w:szCs w:val="32"/>
          <w:u w:val="single"/>
        </w:rPr>
        <w:t xml:space="preserve">协助调查的情况；                                           </w:t>
      </w:r>
    </w:p>
    <w:p w14:paraId="66BF6B86">
      <w:pPr>
        <w:keepNext w:val="0"/>
        <w:keepLines w:val="0"/>
        <w:pageBreakBefore w:val="0"/>
        <w:kinsoku/>
        <w:wordWrap/>
        <w:overflowPunct/>
        <w:topLinePunct w:val="0"/>
        <w:autoSpaceDE/>
        <w:autoSpaceDN/>
        <w:bidi w:val="0"/>
        <w:adjustRightInd/>
        <w:snapToGrid/>
        <w:spacing w:line="240" w:lineRule="auto"/>
        <w:ind w:firstLine="630"/>
        <w:jc w:val="left"/>
        <w:textAlignment w:val="auto"/>
        <w:rPr>
          <w:rFonts w:hint="eastAsia" w:ascii="仿宋_GB2312" w:hAnsi="华文中宋" w:eastAsia="仿宋_GB2312" w:cs="仿宋_GB2312"/>
          <w:color w:val="auto"/>
          <w:sz w:val="32"/>
          <w:szCs w:val="32"/>
          <w:u w:val="single"/>
        </w:rPr>
      </w:pPr>
      <w:r>
        <w:rPr>
          <w:rFonts w:hint="eastAsia" w:ascii="仿宋_GB2312" w:hAnsi="华文中宋" w:eastAsia="仿宋_GB2312" w:cs="仿宋_GB2312"/>
          <w:color w:val="auto"/>
          <w:sz w:val="32"/>
          <w:szCs w:val="32"/>
          <w:lang w:val="en-US" w:eastAsia="zh-CN"/>
        </w:rPr>
        <w:t>6</w:t>
      </w:r>
      <w:r>
        <w:rPr>
          <w:rFonts w:hint="eastAsia" w:ascii="仿宋_GB2312" w:hAnsi="华文中宋"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rPr>
        <w:t>莫旗</w:t>
      </w:r>
      <w:r>
        <w:rPr>
          <w:rFonts w:hint="eastAsia" w:ascii="仿宋_GB2312" w:hAnsi="仿宋_GB2312" w:eastAsia="仿宋_GB2312" w:cs="仿宋_GB2312"/>
          <w:color w:val="auto"/>
          <w:sz w:val="32"/>
          <w:szCs w:val="32"/>
          <w:highlight w:val="none"/>
          <w:u w:val="single"/>
          <w:lang w:val="en-US" w:eastAsia="zh-CN"/>
        </w:rPr>
        <w:t>人民法院</w:t>
      </w:r>
      <w:r>
        <w:rPr>
          <w:rFonts w:hint="eastAsia" w:ascii="仿宋_GB2312" w:hAnsi="仿宋_GB2312" w:eastAsia="仿宋_GB2312" w:cs="仿宋_GB2312"/>
          <w:color w:val="auto"/>
          <w:sz w:val="32"/>
          <w:szCs w:val="32"/>
          <w:highlight w:val="none"/>
          <w:u w:val="single"/>
        </w:rPr>
        <w:t>出具的《&lt;关于协查列异企业涉案情况的函&gt;的复函》</w:t>
      </w:r>
      <w:r>
        <w:rPr>
          <w:rFonts w:hint="eastAsia" w:ascii="仿宋_GB2312" w:hAnsi="华文中宋" w:eastAsia="仿宋_GB2312" w:cs="仿宋_GB2312"/>
          <w:color w:val="auto"/>
          <w:sz w:val="32"/>
          <w:szCs w:val="32"/>
          <w:highlight w:val="none"/>
        </w:rPr>
        <w:t>，证明</w:t>
      </w:r>
      <w:r>
        <w:rPr>
          <w:rFonts w:hint="eastAsia" w:ascii="仿宋_GB2312" w:hAnsi="楷体_GB2312" w:eastAsia="仿宋_GB2312" w:cs="楷体_GB2312"/>
          <w:color w:val="auto"/>
          <w:sz w:val="32"/>
          <w:szCs w:val="32"/>
          <w:highlight w:val="none"/>
          <w:u w:val="single"/>
        </w:rPr>
        <w:t>涉案</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楷体_GB2312" w:eastAsia="仿宋_GB2312" w:cs="楷体_GB2312"/>
          <w:color w:val="auto"/>
          <w:sz w:val="32"/>
          <w:szCs w:val="32"/>
          <w:u w:val="single"/>
          <w:lang w:eastAsia="zh-CN"/>
        </w:rPr>
        <w:t>企业</w:t>
      </w:r>
      <w:r>
        <w:rPr>
          <w:rFonts w:hint="eastAsia" w:ascii="仿宋_GB2312" w:hAnsi="楷体_GB2312" w:eastAsia="仿宋_GB2312" w:cs="楷体_GB2312"/>
          <w:color w:val="auto"/>
          <w:sz w:val="32"/>
          <w:szCs w:val="32"/>
          <w:u w:val="single"/>
          <w:lang w:val="en-US" w:eastAsia="zh-CN"/>
        </w:rPr>
        <w:t>无在审案件</w:t>
      </w:r>
      <w:r>
        <w:rPr>
          <w:rFonts w:hint="eastAsia" w:ascii="仿宋_GB2312" w:hAnsi="仿宋_GB2312" w:eastAsia="仿宋_GB2312" w:cs="仿宋_GB2312"/>
          <w:color w:val="auto"/>
          <w:sz w:val="32"/>
          <w:szCs w:val="32"/>
          <w:u w:val="single"/>
        </w:rPr>
        <w:t>的事实</w:t>
      </w:r>
      <w:r>
        <w:rPr>
          <w:rFonts w:hint="eastAsia" w:ascii="仿宋_GB2312" w:hAnsi="华文中宋" w:eastAsia="仿宋_GB2312" w:cs="仿宋_GB2312"/>
          <w:color w:val="auto"/>
          <w:sz w:val="32"/>
          <w:szCs w:val="32"/>
          <w:u w:val="single"/>
        </w:rPr>
        <w:t xml:space="preserve">；     </w:t>
      </w:r>
    </w:p>
    <w:p w14:paraId="3083786A">
      <w:pPr>
        <w:keepNext w:val="0"/>
        <w:keepLines w:val="0"/>
        <w:pageBreakBefore w:val="0"/>
        <w:kinsoku/>
        <w:overflowPunct/>
        <w:topLinePunct w:val="0"/>
        <w:autoSpaceDE/>
        <w:autoSpaceDN/>
        <w:bidi w:val="0"/>
        <w:adjustRightInd/>
        <w:spacing w:line="240" w:lineRule="auto"/>
        <w:ind w:firstLine="640" w:firstLineChars="200"/>
        <w:jc w:val="left"/>
        <w:textAlignment w:val="auto"/>
        <w:rPr>
          <w:rFonts w:ascii="仿宋_GB2312" w:hAnsi="华文中宋" w:eastAsia="仿宋_GB2312" w:cs="仿宋_GB2312"/>
          <w:color w:val="auto"/>
          <w:sz w:val="32"/>
          <w:szCs w:val="32"/>
        </w:rPr>
      </w:pPr>
      <w:r>
        <w:rPr>
          <w:rFonts w:hint="eastAsia" w:ascii="仿宋_GB2312" w:hAnsi="华文中宋" w:eastAsia="仿宋_GB2312" w:cs="仿宋_GB2312"/>
          <w:color w:val="auto"/>
          <w:sz w:val="32"/>
          <w:szCs w:val="32"/>
          <w:lang w:val="en-US" w:eastAsia="zh-CN"/>
        </w:rPr>
        <w:t>7</w:t>
      </w:r>
      <w:r>
        <w:rPr>
          <w:rFonts w:ascii="仿宋_GB2312" w:hAnsi="华文中宋" w:eastAsia="仿宋_GB2312" w:cs="仿宋_GB2312"/>
          <w:color w:val="auto"/>
          <w:sz w:val="32"/>
          <w:szCs w:val="32"/>
        </w:rPr>
        <w:t>.</w:t>
      </w:r>
      <w:r>
        <w:rPr>
          <w:rFonts w:hint="eastAsia" w:ascii="仿宋_GB2312" w:hAnsi="仿宋_GB2312" w:eastAsia="仿宋_GB2312" w:cs="仿宋_GB2312"/>
          <w:color w:val="auto"/>
          <w:sz w:val="32"/>
          <w:szCs w:val="32"/>
          <w:u w:val="single"/>
        </w:rPr>
        <w:t>通过莫旗人民政府网站</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莫旗融媒</w:t>
      </w:r>
      <w:r>
        <w:rPr>
          <w:rFonts w:hint="eastAsia" w:ascii="仿宋_GB2312" w:hAnsi="仿宋_GB2312" w:eastAsia="仿宋_GB2312" w:cs="仿宋_GB2312"/>
          <w:color w:val="auto"/>
          <w:sz w:val="32"/>
          <w:szCs w:val="32"/>
          <w:u w:val="single"/>
        </w:rPr>
        <w:t>发布的《莫力达瓦达斡尔族市场监督管理局企业年度报告催报公告》</w:t>
      </w:r>
      <w:r>
        <w:rPr>
          <w:rFonts w:hint="eastAsia" w:ascii="仿宋_GB2312" w:hAnsi="华文中宋" w:eastAsia="仿宋_GB2312" w:cs="仿宋_GB2312"/>
          <w:color w:val="auto"/>
          <w:sz w:val="32"/>
          <w:szCs w:val="32"/>
        </w:rPr>
        <w:t>，证明</w:t>
      </w:r>
      <w:r>
        <w:rPr>
          <w:rFonts w:hint="eastAsia" w:ascii="仿宋_GB2312" w:hAnsi="华文中宋" w:eastAsia="仿宋_GB2312" w:cs="仿宋_GB2312"/>
          <w:color w:val="auto"/>
          <w:sz w:val="32"/>
          <w:szCs w:val="32"/>
          <w:u w:val="single"/>
        </w:rPr>
        <w:t>本局履行催报程序</w:t>
      </w:r>
      <w:r>
        <w:rPr>
          <w:rFonts w:hint="eastAsia" w:ascii="仿宋_GB2312" w:eastAsia="仿宋_GB2312"/>
          <w:color w:val="auto"/>
          <w:sz w:val="32"/>
          <w:szCs w:val="32"/>
          <w:u w:val="single"/>
        </w:rPr>
        <w:t xml:space="preserve">的情况。                                                 </w:t>
      </w:r>
      <w:r>
        <w:rPr>
          <w:rFonts w:hint="eastAsia" w:ascii="仿宋_GB2312" w:hAnsi="华文中宋" w:eastAsia="仿宋_GB2312" w:cs="仿宋_GB2312"/>
          <w:color w:val="auto"/>
          <w:sz w:val="32"/>
          <w:szCs w:val="32"/>
          <w:u w:val="single"/>
        </w:rPr>
        <w:t xml:space="preserve">      </w:t>
      </w:r>
    </w:p>
    <w:p w14:paraId="310B1D55">
      <w:pPr>
        <w:keepNext w:val="0"/>
        <w:keepLines w:val="0"/>
        <w:pageBreakBefore w:val="0"/>
        <w:kinsoku/>
        <w:overflowPunct/>
        <w:topLinePunct w:val="0"/>
        <w:autoSpaceDE/>
        <w:autoSpaceDN/>
        <w:bidi w:val="0"/>
        <w:adjustRightInd/>
        <w:spacing w:line="240" w:lineRule="auto"/>
        <w:ind w:firstLine="640" w:firstLineChars="200"/>
        <w:jc w:val="left"/>
        <w:textAlignment w:val="auto"/>
        <w:rPr>
          <w:rFonts w:ascii="Times New Roman" w:hAnsi="Times New Roman" w:eastAsia="仿宋_GB2312" w:cs="仿宋_GB2312"/>
          <w:bCs/>
          <w:color w:val="auto"/>
          <w:sz w:val="32"/>
          <w:szCs w:val="32"/>
        </w:rPr>
      </w:pPr>
      <w:r>
        <w:rPr>
          <w:rFonts w:hint="eastAsia" w:ascii="仿宋_GB2312" w:hAnsi="Times New Roman" w:eastAsia="仿宋_GB2312" w:cs="仿宋_GB2312"/>
          <w:color w:val="auto"/>
          <w:sz w:val="32"/>
          <w:szCs w:val="32"/>
          <w:u w:val="single"/>
          <w:lang w:eastAsia="zh-CN"/>
        </w:rPr>
        <w:t>2026</w:t>
      </w:r>
      <w:r>
        <w:rPr>
          <w:rFonts w:hint="eastAsia" w:ascii="仿宋_GB2312" w:hAnsi="Times New Roman" w:eastAsia="仿宋_GB2312" w:cs="仿宋_GB2312"/>
          <w:color w:val="auto"/>
          <w:sz w:val="32"/>
          <w:szCs w:val="32"/>
          <w:u w:val="single"/>
        </w:rPr>
        <w:t>年4月</w:t>
      </w:r>
      <w:r>
        <w:rPr>
          <w:rFonts w:hint="eastAsia" w:ascii="仿宋_GB2312" w:hAnsi="Times New Roman" w:eastAsia="仿宋_GB2312" w:cs="仿宋_GB2312"/>
          <w:color w:val="auto"/>
          <w:sz w:val="32"/>
          <w:szCs w:val="32"/>
          <w:u w:val="single"/>
          <w:lang w:val="en-US" w:eastAsia="zh-CN"/>
        </w:rPr>
        <w:t>14</w:t>
      </w:r>
      <w:r>
        <w:rPr>
          <w:rFonts w:hint="eastAsia" w:ascii="Times New Roman" w:hAnsi="Times New Roman" w:eastAsia="仿宋_GB2312" w:cs="仿宋_GB2312"/>
          <w:color w:val="auto"/>
          <w:sz w:val="32"/>
          <w:szCs w:val="32"/>
          <w:u w:val="single"/>
        </w:rPr>
        <w:t>日，本局通过莫旗</w:t>
      </w:r>
      <w:r>
        <w:rPr>
          <w:rFonts w:hint="eastAsia" w:ascii="仿宋_GB2312" w:hAnsi="仿宋_GB2312" w:eastAsia="仿宋_GB2312" w:cs="仿宋_GB2312"/>
          <w:color w:val="auto"/>
          <w:sz w:val="32"/>
          <w:szCs w:val="32"/>
          <w:u w:val="single"/>
        </w:rPr>
        <w:t>人民政府网站</w:t>
      </w:r>
      <w:r>
        <w:rPr>
          <w:rFonts w:hint="eastAsia" w:ascii="仿宋_GB2312" w:hAnsi="仿宋_GB2312" w:eastAsia="仿宋_GB2312" w:cs="仿宋_GB2312"/>
          <w:color w:val="auto"/>
          <w:sz w:val="32"/>
          <w:szCs w:val="32"/>
          <w:u w:val="single"/>
          <w:lang w:eastAsia="zh-CN"/>
        </w:rPr>
        <w:t>、</w:t>
      </w:r>
      <w:r>
        <w:rPr>
          <w:rFonts w:hint="eastAsia" w:ascii="仿宋_GB2312" w:hAnsi="仿宋_GB2312" w:eastAsia="仿宋_GB2312" w:cs="仿宋_GB2312"/>
          <w:color w:val="auto"/>
          <w:sz w:val="32"/>
          <w:szCs w:val="32"/>
          <w:u w:val="single"/>
          <w:lang w:val="en-US" w:eastAsia="zh-CN"/>
        </w:rPr>
        <w:t>莫旗融媒</w:t>
      </w:r>
      <w:r>
        <w:rPr>
          <w:rFonts w:hint="eastAsia" w:ascii="Times New Roman" w:hAnsi="Times New Roman" w:eastAsia="仿宋_GB2312" w:cs="仿宋_GB2312"/>
          <w:color w:val="auto"/>
          <w:sz w:val="32"/>
          <w:szCs w:val="32"/>
          <w:u w:val="single"/>
        </w:rPr>
        <w:t>依法向</w:t>
      </w:r>
      <w:r>
        <w:rPr>
          <w:rFonts w:hint="eastAsia" w:ascii="仿宋_GB2312" w:eastAsia="仿宋_GB2312"/>
          <w:color w:val="auto"/>
          <w:sz w:val="32"/>
          <w:szCs w:val="32"/>
          <w:u w:val="single"/>
        </w:rPr>
        <w:t>当事人公告送达了《行政处罚告知书》（莫市监信监罚告〔</w:t>
      </w:r>
      <w:r>
        <w:rPr>
          <w:rFonts w:hint="eastAsia" w:ascii="仿宋_GB2312" w:eastAsia="仿宋_GB2312"/>
          <w:color w:val="auto"/>
          <w:sz w:val="32"/>
          <w:szCs w:val="32"/>
          <w:u w:val="single"/>
          <w:lang w:eastAsia="zh-CN"/>
        </w:rPr>
        <w:t>2026</w:t>
      </w:r>
      <w:r>
        <w:rPr>
          <w:rFonts w:hint="eastAsia" w:ascii="仿宋_GB2312" w:eastAsia="仿宋_GB2312"/>
          <w:color w:val="auto"/>
          <w:sz w:val="32"/>
          <w:szCs w:val="32"/>
          <w:u w:val="single"/>
        </w:rPr>
        <w:t xml:space="preserve">〕1号），当事人未在法定期限内向本局进行陈述和申辩，未提出听证申请。                                                   </w:t>
      </w:r>
    </w:p>
    <w:p w14:paraId="213AEA27">
      <w:pPr>
        <w:keepNext w:val="0"/>
        <w:keepLines w:val="0"/>
        <w:pageBreakBefore w:val="0"/>
        <w:widowControl/>
        <w:shd w:val="clear" w:color="auto" w:fill="FFFFFF"/>
        <w:kinsoku/>
        <w:wordWrap w:val="0"/>
        <w:overflowPunct/>
        <w:topLinePunct w:val="0"/>
        <w:autoSpaceDE/>
        <w:autoSpaceDN/>
        <w:bidi w:val="0"/>
        <w:adjustRightInd/>
        <w:spacing w:line="240" w:lineRule="auto"/>
        <w:ind w:firstLine="640" w:firstLineChars="200"/>
        <w:jc w:val="left"/>
        <w:textAlignment w:val="auto"/>
        <w:rPr>
          <w:rFonts w:ascii="仿宋_GB2312" w:hAnsi="微软雅黑" w:eastAsia="仿宋_GB2312" w:cs="宋体"/>
          <w:color w:val="auto"/>
          <w:kern w:val="0"/>
          <w:sz w:val="32"/>
          <w:szCs w:val="32"/>
          <w:u w:val="single"/>
        </w:rPr>
      </w:pPr>
      <w:r>
        <w:rPr>
          <w:rFonts w:hint="eastAsia" w:ascii="仿宋_GB2312" w:eastAsia="仿宋_GB2312"/>
          <w:color w:val="auto"/>
          <w:sz w:val="32"/>
          <w:szCs w:val="32"/>
        </w:rPr>
        <w:t>本局认为，</w:t>
      </w:r>
      <w:r>
        <w:rPr>
          <w:rFonts w:hint="eastAsia" w:ascii="仿宋_GB2312" w:hAnsi="华文中宋" w:eastAsia="仿宋_GB2312"/>
          <w:color w:val="auto"/>
          <w:sz w:val="32"/>
          <w:szCs w:val="32"/>
          <w:u w:val="single"/>
        </w:rPr>
        <w:t>当事人的上述行为违反了</w:t>
      </w:r>
      <w:r>
        <w:rPr>
          <w:rFonts w:hint="eastAsia" w:ascii="仿宋_GB2312" w:eastAsia="仿宋_GB2312" w:hAnsiTheme="majorEastAsia"/>
          <w:color w:val="auto"/>
          <w:sz w:val="32"/>
          <w:szCs w:val="32"/>
          <w:u w:val="single"/>
        </w:rPr>
        <w:t>《</w:t>
      </w:r>
      <w:r>
        <w:rPr>
          <w:rFonts w:hint="eastAsia" w:ascii="仿宋_GB2312" w:hAnsi="华文中宋" w:eastAsia="仿宋_GB2312" w:cs="仿宋_GB2312"/>
          <w:color w:val="auto"/>
          <w:sz w:val="32"/>
          <w:szCs w:val="32"/>
          <w:u w:val="single"/>
        </w:rPr>
        <w:t>中华人民共和国市场主体登记管理条例</w:t>
      </w:r>
      <w:r>
        <w:rPr>
          <w:rFonts w:hint="eastAsia" w:ascii="仿宋_GB2312" w:eastAsia="仿宋_GB2312" w:hAnsiTheme="majorEastAsia"/>
          <w:color w:val="auto"/>
          <w:sz w:val="32"/>
          <w:szCs w:val="32"/>
          <w:u w:val="single"/>
        </w:rPr>
        <w:t>》</w:t>
      </w:r>
      <w:r>
        <w:rPr>
          <w:rFonts w:hint="eastAsia" w:ascii="仿宋_GB2312" w:eastAsia="仿宋_GB2312"/>
          <w:bCs/>
          <w:color w:val="auto"/>
          <w:spacing w:val="12"/>
          <w:sz w:val="32"/>
          <w:szCs w:val="32"/>
          <w:u w:val="single"/>
        </w:rPr>
        <w:t>第三十五条</w:t>
      </w:r>
      <w:r>
        <w:rPr>
          <w:rFonts w:hint="eastAsia" w:ascii="仿宋_GB2312" w:eastAsia="仿宋_GB2312"/>
          <w:color w:val="auto"/>
          <w:spacing w:val="12"/>
          <w:sz w:val="32"/>
          <w:szCs w:val="32"/>
          <w:u w:val="single"/>
        </w:rPr>
        <w:t>：“市场主体应当按照国家有关规定公示年度报告和登记相关信息。”，《</w:t>
      </w:r>
      <w:r>
        <w:rPr>
          <w:rStyle w:val="5"/>
          <w:rFonts w:hint="eastAsia" w:ascii="仿宋_GB2312" w:hAnsi="华文中宋" w:eastAsia="仿宋_GB2312" w:cs="Helvetica"/>
          <w:b w:val="0"/>
          <w:color w:val="auto"/>
          <w:sz w:val="32"/>
          <w:szCs w:val="32"/>
          <w:u w:val="single"/>
          <w:shd w:val="clear" w:color="auto" w:fill="FFFFFF"/>
        </w:rPr>
        <w:t>企业信息公示暂行条例</w:t>
      </w:r>
      <w:r>
        <w:rPr>
          <w:rFonts w:hint="eastAsia" w:ascii="仿宋_GB2312" w:eastAsia="仿宋_GB2312"/>
          <w:color w:val="auto"/>
          <w:spacing w:val="12"/>
          <w:sz w:val="32"/>
          <w:szCs w:val="32"/>
          <w:u w:val="single"/>
        </w:rPr>
        <w:t>》</w:t>
      </w:r>
      <w:r>
        <w:rPr>
          <w:rStyle w:val="5"/>
          <w:rFonts w:hint="eastAsia" w:ascii="仿宋_GB2312" w:hAnsi="Helvetica" w:eastAsia="仿宋_GB2312" w:cs="Helvetica"/>
          <w:b w:val="0"/>
          <w:color w:val="auto"/>
          <w:spacing w:val="8"/>
          <w:sz w:val="32"/>
          <w:szCs w:val="32"/>
          <w:u w:val="single"/>
          <w:shd w:val="clear" w:color="auto" w:fill="FFFFFF"/>
        </w:rPr>
        <w:t>第八条</w:t>
      </w:r>
      <w:r>
        <w:rPr>
          <w:rFonts w:hint="eastAsia" w:ascii="仿宋_GB2312" w:hAnsi="Helvetica" w:eastAsia="仿宋_GB2312" w:cs="Helvetica"/>
          <w:color w:val="auto"/>
          <w:spacing w:val="8"/>
          <w:sz w:val="32"/>
          <w:szCs w:val="32"/>
          <w:u w:val="single"/>
          <w:shd w:val="clear" w:color="auto" w:fill="FFFFFF"/>
        </w:rPr>
        <w:t>：“企业应当于每年1月1日至6月30日，通过</w:t>
      </w:r>
      <w:r>
        <w:rPr>
          <w:rFonts w:hint="eastAsia" w:ascii="仿宋_GB2312" w:hAnsi="Helvetica" w:eastAsia="仿宋_GB2312" w:cs="Helvetica"/>
          <w:color w:val="auto"/>
          <w:sz w:val="32"/>
          <w:szCs w:val="32"/>
          <w:u w:val="single"/>
          <w:shd w:val="clear" w:color="auto" w:fill="FFFFFF"/>
        </w:rPr>
        <w:t>国家企业信用信息公示系统</w:t>
      </w:r>
      <w:r>
        <w:rPr>
          <w:rFonts w:hint="eastAsia" w:ascii="仿宋_GB2312" w:hAnsi="Helvetica" w:eastAsia="仿宋_GB2312" w:cs="Helvetica"/>
          <w:color w:val="auto"/>
          <w:spacing w:val="8"/>
          <w:sz w:val="32"/>
          <w:szCs w:val="32"/>
          <w:u w:val="single"/>
          <w:shd w:val="clear" w:color="auto" w:fill="FFFFFF"/>
        </w:rPr>
        <w:t>向</w:t>
      </w:r>
      <w:r>
        <w:rPr>
          <w:rFonts w:hint="eastAsia" w:ascii="仿宋_GB2312" w:hAnsi="Helvetica" w:eastAsia="仿宋_GB2312" w:cs="Helvetica"/>
          <w:color w:val="auto"/>
          <w:sz w:val="32"/>
          <w:szCs w:val="32"/>
          <w:u w:val="single"/>
          <w:shd w:val="clear" w:color="auto" w:fill="FFFFFF"/>
        </w:rPr>
        <w:t>市场监督管理部门</w:t>
      </w:r>
      <w:r>
        <w:rPr>
          <w:rFonts w:hint="eastAsia" w:ascii="仿宋_GB2312" w:hAnsi="Helvetica" w:eastAsia="仿宋_GB2312" w:cs="Helvetica"/>
          <w:color w:val="auto"/>
          <w:spacing w:val="8"/>
          <w:sz w:val="32"/>
          <w:szCs w:val="32"/>
          <w:u w:val="single"/>
          <w:shd w:val="clear" w:color="auto" w:fill="FFFFFF"/>
        </w:rPr>
        <w:t>报送上一年度年度报告，并向社会公示。”，</w:t>
      </w:r>
      <w:r>
        <w:rPr>
          <w:rFonts w:hint="eastAsia" w:ascii="仿宋_GB2312" w:eastAsia="仿宋_GB2312" w:hAnsiTheme="majorEastAsia"/>
          <w:color w:val="auto"/>
          <w:sz w:val="32"/>
          <w:szCs w:val="32"/>
          <w:u w:val="single"/>
        </w:rPr>
        <w:t>《</w:t>
      </w:r>
      <w:r>
        <w:rPr>
          <w:rFonts w:hint="eastAsia" w:ascii="仿宋_GB2312" w:hAnsi="华文中宋" w:eastAsia="仿宋_GB2312" w:cs="仿宋_GB2312"/>
          <w:color w:val="auto"/>
          <w:sz w:val="32"/>
          <w:szCs w:val="32"/>
          <w:u w:val="single"/>
        </w:rPr>
        <w:t>中华人民共和国市场主体登记管理条例实施细则</w:t>
      </w:r>
      <w:r>
        <w:rPr>
          <w:rFonts w:hint="eastAsia" w:ascii="仿宋_GB2312" w:eastAsia="仿宋_GB2312" w:hAnsiTheme="majorEastAsia"/>
          <w:color w:val="auto"/>
          <w:sz w:val="32"/>
          <w:szCs w:val="32"/>
          <w:u w:val="single"/>
        </w:rPr>
        <w:t>》第六十三条第一款：“</w:t>
      </w:r>
      <w:r>
        <w:rPr>
          <w:rFonts w:hint="eastAsia" w:ascii="仿宋_GB2312" w:hAnsi="微软雅黑" w:eastAsia="仿宋_GB2312"/>
          <w:color w:val="auto"/>
          <w:sz w:val="32"/>
          <w:szCs w:val="32"/>
          <w:u w:val="single"/>
        </w:rPr>
        <w:t>市场主体应当于每年1月1日至6月30日，通过国家企业信用信息公示系统报送上一年度年度报告，并向社会公示。</w:t>
      </w:r>
      <w:r>
        <w:rPr>
          <w:rFonts w:hint="eastAsia" w:ascii="仿宋_GB2312" w:eastAsia="仿宋_GB2312" w:hAnsiTheme="majorEastAsia"/>
          <w:color w:val="auto"/>
          <w:sz w:val="32"/>
          <w:szCs w:val="32"/>
          <w:u w:val="single"/>
        </w:rPr>
        <w:t>”，《中华人民共和国个人独资企业法》第四条第一款：“个人独资企业从事经营活动必须遵守法律、行政法规，遵守诚实信用原则，不得损害社会公共利益。”</w:t>
      </w:r>
      <w:r>
        <w:rPr>
          <w:rFonts w:hint="eastAsia" w:ascii="仿宋_GB2312" w:eastAsia="仿宋_GB2312"/>
          <w:color w:val="auto"/>
          <w:sz w:val="32"/>
          <w:szCs w:val="32"/>
          <w:u w:val="single"/>
        </w:rPr>
        <w:t>的规定，构成了未按</w:t>
      </w:r>
      <w:r>
        <w:rPr>
          <w:rFonts w:hint="eastAsia" w:ascii="仿宋_GB2312" w:eastAsia="仿宋_GB2312"/>
          <w:color w:val="auto"/>
          <w:spacing w:val="12"/>
          <w:sz w:val="32"/>
          <w:szCs w:val="32"/>
          <w:u w:val="single"/>
        </w:rPr>
        <w:t>规定公示年度报告</w:t>
      </w:r>
      <w:r>
        <w:rPr>
          <w:rFonts w:hint="eastAsia" w:ascii="仿宋_GB2312" w:eastAsia="仿宋_GB2312"/>
          <w:color w:val="auto"/>
          <w:sz w:val="32"/>
          <w:szCs w:val="32"/>
          <w:u w:val="single"/>
        </w:rPr>
        <w:t xml:space="preserve">行为。   </w:t>
      </w:r>
      <w:r>
        <w:rPr>
          <w:rFonts w:hint="eastAsia" w:ascii="仿宋_GB2312" w:eastAsia="仿宋_GB2312"/>
          <w:color w:val="auto"/>
          <w:sz w:val="32"/>
          <w:szCs w:val="32"/>
          <w:u w:val="single"/>
          <w:lang w:val="en-US" w:eastAsia="zh-CN"/>
        </w:rPr>
        <w:t xml:space="preserve">                     </w:t>
      </w:r>
      <w:r>
        <w:rPr>
          <w:rFonts w:hint="eastAsia" w:ascii="仿宋_GB2312" w:eastAsia="仿宋_GB2312"/>
          <w:color w:val="auto"/>
          <w:sz w:val="32"/>
          <w:szCs w:val="32"/>
          <w:u w:val="single"/>
        </w:rPr>
        <w:t xml:space="preserve">   </w:t>
      </w:r>
    </w:p>
    <w:p w14:paraId="4F9C8D00">
      <w:pPr>
        <w:pStyle w:val="2"/>
        <w:keepNext w:val="0"/>
        <w:keepLines w:val="0"/>
        <w:pageBreakBefore w:val="0"/>
        <w:shd w:val="clear" w:color="auto" w:fill="FFFFFF"/>
        <w:kinsoku/>
        <w:overflowPunct/>
        <w:topLinePunct w:val="0"/>
        <w:autoSpaceDE/>
        <w:autoSpaceDN/>
        <w:bidi w:val="0"/>
        <w:adjustRightInd/>
        <w:spacing w:beforeAutospacing="0" w:afterAutospacing="0" w:line="240" w:lineRule="auto"/>
        <w:ind w:firstLine="630"/>
        <w:jc w:val="both"/>
        <w:textAlignment w:val="auto"/>
        <w:rPr>
          <w:rFonts w:ascii="仿宋_GB2312" w:hAnsi="仿宋_GB2312" w:eastAsia="仿宋_GB2312" w:cs="仿宋_GB2312"/>
          <w:color w:val="auto"/>
          <w:sz w:val="32"/>
          <w:szCs w:val="32"/>
          <w:u w:val="single"/>
        </w:rPr>
      </w:pPr>
      <w:r>
        <w:rPr>
          <w:rFonts w:hint="eastAsia" w:ascii="仿宋_GB2312" w:hAnsi="华文中宋" w:eastAsia="仿宋_GB2312"/>
          <w:color w:val="auto"/>
          <w:sz w:val="32"/>
          <w:szCs w:val="32"/>
          <w:u w:val="single"/>
        </w:rPr>
        <w:t>鉴于当事人连续连续2年及以上未按规定报送年度报告被列入经营异常名录未改正，</w:t>
      </w:r>
      <w:r>
        <w:rPr>
          <w:rFonts w:hint="eastAsia" w:ascii="仿宋_GB2312" w:eastAsia="仿宋_GB2312"/>
          <w:color w:val="auto"/>
          <w:sz w:val="32"/>
          <w:szCs w:val="32"/>
          <w:u w:val="single"/>
        </w:rPr>
        <w:t>未开展过正常经营活动，</w:t>
      </w:r>
      <w:r>
        <w:rPr>
          <w:rFonts w:hint="eastAsia" w:ascii="仿宋_GB2312" w:hAnsi="华文中宋" w:eastAsia="仿宋_GB2312"/>
          <w:color w:val="auto"/>
          <w:sz w:val="32"/>
          <w:szCs w:val="32"/>
          <w:u w:val="single"/>
        </w:rPr>
        <w:t>且通过登记的住所或者经营场所无法取得联系</w:t>
      </w:r>
      <w:r>
        <w:rPr>
          <w:rFonts w:hint="eastAsia" w:ascii="仿宋_GB2312" w:hAnsi="微软雅黑" w:eastAsia="仿宋_GB2312"/>
          <w:color w:val="auto"/>
          <w:sz w:val="32"/>
          <w:szCs w:val="32"/>
          <w:u w:val="single"/>
        </w:rPr>
        <w:t>行为存在明知每年应按规定到指定系统公示</w:t>
      </w:r>
      <w:r>
        <w:rPr>
          <w:rFonts w:hint="eastAsia" w:ascii="仿宋_GB2312" w:eastAsia="仿宋_GB2312"/>
          <w:color w:val="auto"/>
          <w:spacing w:val="12"/>
          <w:sz w:val="32"/>
          <w:szCs w:val="32"/>
          <w:u w:val="single"/>
        </w:rPr>
        <w:t>年度报告、经</w:t>
      </w:r>
      <w:r>
        <w:rPr>
          <w:rFonts w:hint="eastAsia" w:ascii="仿宋_GB2312" w:hAnsi="微软雅黑" w:eastAsia="仿宋_GB2312"/>
          <w:color w:val="auto"/>
          <w:sz w:val="32"/>
          <w:szCs w:val="32"/>
          <w:u w:val="single"/>
        </w:rPr>
        <w:t>催报仍未补报年度报告、严重扰乱市场秩序、给社会造成不良影响</w:t>
      </w:r>
      <w:r>
        <w:rPr>
          <w:rFonts w:hint="eastAsia" w:ascii="仿宋_GB2312" w:eastAsia="仿宋_GB2312"/>
          <w:color w:val="auto"/>
          <w:spacing w:val="6"/>
          <w:sz w:val="32"/>
          <w:szCs w:val="32"/>
          <w:u w:val="single"/>
        </w:rPr>
        <w:t>等情节，</w:t>
      </w:r>
      <w:r>
        <w:rPr>
          <w:rFonts w:hint="eastAsia" w:ascii="仿宋_GB2312" w:eastAsia="仿宋_GB2312"/>
          <w:color w:val="auto"/>
          <w:sz w:val="32"/>
          <w:szCs w:val="32"/>
          <w:u w:val="single"/>
        </w:rPr>
        <w:t>参照</w:t>
      </w:r>
      <w:r>
        <w:rPr>
          <w:rFonts w:hint="eastAsia" w:ascii="仿宋_GB2312" w:hAnsi="仿宋_GB2312" w:eastAsia="仿宋_GB2312" w:cs="仿宋_GB2312"/>
          <w:color w:val="auto"/>
          <w:sz w:val="32"/>
          <w:szCs w:val="32"/>
          <w:u w:val="single"/>
        </w:rPr>
        <w:t>《内蒙古自治区市场监督管理行政处罚裁量权适用规则》第七条：“</w:t>
      </w:r>
      <w:r>
        <w:rPr>
          <w:rFonts w:hint="eastAsia" w:ascii="仿宋_GB2312" w:eastAsia="仿宋_GB2312" w:cs="仿宋_GB2312"/>
          <w:color w:val="auto"/>
          <w:sz w:val="32"/>
          <w:szCs w:val="32"/>
          <w:u w:val="single"/>
          <w:shd w:val="clear" w:color="auto" w:fill="FFFFFF"/>
        </w:rPr>
        <w:t>行使行政处罚裁量权，应当</w:t>
      </w:r>
      <w:r>
        <w:rPr>
          <w:rFonts w:hint="eastAsia" w:ascii="仿宋_GB2312" w:hAnsi="微软雅黑" w:eastAsia="仿宋_GB2312" w:cs="微软雅黑"/>
          <w:color w:val="auto"/>
          <w:sz w:val="32"/>
          <w:szCs w:val="32"/>
          <w:u w:val="single"/>
          <w:shd w:val="clear" w:color="auto" w:fill="FFFFFF"/>
        </w:rPr>
        <w:t>结合实施行政处罚所依据的法律、法规、规章的立法目的和具体规定，以事实为依据，综合考虑下列因素：</w:t>
      </w:r>
      <w:r>
        <w:rPr>
          <w:rFonts w:hint="eastAsia" w:ascii="仿宋_GB2312" w:hAnsi="华文仿宋" w:eastAsia="仿宋_GB2312"/>
          <w:color w:val="auto"/>
          <w:sz w:val="32"/>
          <w:szCs w:val="32"/>
          <w:u w:val="single"/>
        </w:rPr>
        <w:t>（一）当事人</w:t>
      </w:r>
      <w:r>
        <w:rPr>
          <w:rFonts w:hint="eastAsia" w:ascii="仿宋_GB2312" w:hAnsi="微软雅黑" w:eastAsia="仿宋_GB2312" w:cs="微软雅黑"/>
          <w:color w:val="auto"/>
          <w:sz w:val="32"/>
          <w:szCs w:val="32"/>
          <w:u w:val="single"/>
          <w:shd w:val="clear" w:color="auto" w:fill="FFFFFF"/>
        </w:rPr>
        <w:t>主观是否有过错及过错程度；（二）</w:t>
      </w:r>
      <w:r>
        <w:rPr>
          <w:rFonts w:hint="eastAsia" w:ascii="仿宋_GB2312" w:hAnsi="华文仿宋" w:eastAsia="仿宋_GB2312"/>
          <w:color w:val="auto"/>
          <w:sz w:val="32"/>
          <w:szCs w:val="32"/>
          <w:u w:val="single"/>
        </w:rPr>
        <w:t>当事人</w:t>
      </w:r>
      <w:r>
        <w:rPr>
          <w:rFonts w:hint="eastAsia" w:ascii="仿宋_GB2312" w:hAnsi="微软雅黑" w:eastAsia="仿宋_GB2312" w:cs="微软雅黑"/>
          <w:color w:val="auto"/>
          <w:sz w:val="32"/>
          <w:szCs w:val="32"/>
          <w:u w:val="single"/>
          <w:shd w:val="clear" w:color="auto" w:fill="FFFFFF"/>
        </w:rPr>
        <w:t>初次违法还是多次违法；（三）违法行为的手段；（四）违法行为持续的时间；（五）违法行为的规模或涉及的区域范围；（六）涉案财物或违法所得的数额、违法获利数额；（七）</w:t>
      </w:r>
      <w:r>
        <w:rPr>
          <w:rFonts w:hint="eastAsia" w:ascii="仿宋_GB2312" w:eastAsia="仿宋_GB2312"/>
          <w:color w:val="auto"/>
          <w:sz w:val="32"/>
          <w:szCs w:val="32"/>
          <w:u w:val="single"/>
          <w:shd w:val="clear" w:color="auto" w:fill="FFFFFF"/>
        </w:rPr>
        <w:t>违法行为侵犯的对象；（八）</w:t>
      </w:r>
      <w:r>
        <w:rPr>
          <w:rFonts w:hint="eastAsia" w:ascii="仿宋_GB2312" w:hAnsi="微软雅黑" w:eastAsia="仿宋_GB2312" w:cs="微软雅黑"/>
          <w:color w:val="auto"/>
          <w:sz w:val="32"/>
          <w:szCs w:val="32"/>
          <w:u w:val="single"/>
          <w:shd w:val="clear" w:color="auto" w:fill="FFFFFF"/>
        </w:rPr>
        <w:t>违法行为与危害后果之间的因果关系；（九）违法行为的危害后果、社会影响；（十）当事人违法行为的及时改正情况；（十一）</w:t>
      </w:r>
      <w:r>
        <w:rPr>
          <w:rFonts w:hint="eastAsia" w:ascii="仿宋_GB2312" w:eastAsia="仿宋_GB2312"/>
          <w:color w:val="auto"/>
          <w:sz w:val="32"/>
          <w:szCs w:val="32"/>
          <w:u w:val="single"/>
          <w:shd w:val="clear" w:color="auto" w:fill="FFFFFF"/>
        </w:rPr>
        <w:t>地区经济社会发展水平；（十二）行业特点；</w:t>
      </w:r>
      <w:r>
        <w:rPr>
          <w:rFonts w:hint="eastAsia" w:ascii="仿宋_GB2312" w:hAnsi="微软雅黑" w:eastAsia="仿宋_GB2312" w:cs="微软雅黑"/>
          <w:color w:val="auto"/>
          <w:sz w:val="32"/>
          <w:szCs w:val="32"/>
          <w:u w:val="single"/>
          <w:shd w:val="clear" w:color="auto" w:fill="FFFFFF"/>
        </w:rPr>
        <w:t>（十三）其他应当考虑的因素。</w:t>
      </w:r>
      <w:r>
        <w:rPr>
          <w:rFonts w:hint="eastAsia" w:ascii="仿宋_GB2312" w:hAnsi="华文中宋" w:eastAsia="仿宋_GB2312"/>
          <w:color w:val="auto"/>
          <w:sz w:val="32"/>
          <w:szCs w:val="32"/>
          <w:u w:val="single"/>
        </w:rPr>
        <w:t>”</w:t>
      </w:r>
      <w:r>
        <w:rPr>
          <w:rFonts w:hint="eastAsia" w:ascii="仿宋_GB2312" w:hAnsi="微软雅黑" w:eastAsia="仿宋_GB2312" w:cs="微软雅黑"/>
          <w:color w:val="auto"/>
          <w:sz w:val="32"/>
          <w:szCs w:val="32"/>
          <w:u w:val="single"/>
        </w:rPr>
        <w:t>的规定并结合本案实际进行综合考量，</w:t>
      </w:r>
      <w:r>
        <w:rPr>
          <w:rFonts w:hint="eastAsia" w:ascii="仿宋_GB2312" w:hAnsi="微软雅黑" w:eastAsia="仿宋_GB2312" w:cs="微软雅黑"/>
          <w:color w:val="auto"/>
          <w:sz w:val="32"/>
          <w:szCs w:val="32"/>
          <w:u w:val="single"/>
          <w:shd w:val="clear" w:color="auto" w:fill="FFFFFF"/>
        </w:rPr>
        <w:t>其行为</w:t>
      </w:r>
      <w:r>
        <w:rPr>
          <w:rFonts w:hint="eastAsia" w:ascii="仿宋_GB2312" w:eastAsia="仿宋_GB2312"/>
          <w:color w:val="auto"/>
          <w:sz w:val="32"/>
          <w:szCs w:val="32"/>
          <w:u w:val="single"/>
        </w:rPr>
        <w:t>符合</w:t>
      </w:r>
      <w:r>
        <w:rPr>
          <w:rFonts w:hint="eastAsia" w:ascii="仿宋_GB2312" w:eastAsia="仿宋_GB2312"/>
          <w:color w:val="auto"/>
          <w:spacing w:val="6"/>
          <w:sz w:val="32"/>
          <w:szCs w:val="32"/>
          <w:u w:val="single"/>
        </w:rPr>
        <w:t>国家市场监管总局</w:t>
      </w:r>
      <w:r>
        <w:rPr>
          <w:rFonts w:hint="eastAsia" w:ascii="仿宋_GB2312" w:hAnsi="华文中宋" w:eastAsia="仿宋_GB2312"/>
          <w:color w:val="auto"/>
          <w:sz w:val="32"/>
          <w:szCs w:val="32"/>
          <w:u w:val="single"/>
        </w:rPr>
        <w:t>《</w:t>
      </w:r>
      <w:r>
        <w:rPr>
          <w:rFonts w:hint="eastAsia" w:ascii="仿宋_GB2312" w:hAnsi="微软雅黑" w:eastAsia="仿宋_GB2312"/>
          <w:color w:val="auto"/>
          <w:spacing w:val="8"/>
          <w:sz w:val="32"/>
          <w:szCs w:val="32"/>
          <w:u w:val="single"/>
        </w:rPr>
        <w:t>关于规范市场监督管理行政处罚裁量权的指导意见</w:t>
      </w:r>
      <w:r>
        <w:rPr>
          <w:rFonts w:hint="eastAsia" w:ascii="仿宋_GB2312" w:hAnsi="华文中宋" w:eastAsia="仿宋_GB2312"/>
          <w:color w:val="auto"/>
          <w:sz w:val="32"/>
          <w:szCs w:val="32"/>
          <w:u w:val="single"/>
        </w:rPr>
        <w:t>》第十六条第一款第七项：“</w:t>
      </w:r>
      <w:r>
        <w:rPr>
          <w:rFonts w:hint="eastAsia" w:ascii="仿宋_GB2312" w:hAnsi="Microsoft YaHei UI" w:eastAsia="仿宋_GB2312" w:cs="Microsoft YaHei UI"/>
          <w:color w:val="auto"/>
          <w:spacing w:val="8"/>
          <w:sz w:val="32"/>
          <w:szCs w:val="32"/>
          <w:u w:val="single"/>
          <w:shd w:val="clear" w:color="auto" w:fill="FFFFFF"/>
        </w:rPr>
        <w:t>有下列情形之一的，可以依法从重行政处罚：（七）其他依法可以从重行政处罚的。</w:t>
      </w:r>
      <w:r>
        <w:rPr>
          <w:rFonts w:hint="eastAsia" w:ascii="仿宋_GB2312" w:hAnsi="华文中宋" w:eastAsia="仿宋_GB2312"/>
          <w:color w:val="auto"/>
          <w:sz w:val="32"/>
          <w:szCs w:val="32"/>
          <w:u w:val="single"/>
        </w:rPr>
        <w:t>”、</w:t>
      </w:r>
      <w:r>
        <w:rPr>
          <w:rFonts w:hint="eastAsia" w:ascii="仿宋_GB2312" w:hAnsi="仿宋_GB2312" w:eastAsia="仿宋_GB2312" w:cs="仿宋_GB2312"/>
          <w:color w:val="auto"/>
          <w:sz w:val="32"/>
          <w:szCs w:val="32"/>
          <w:u w:val="single"/>
        </w:rPr>
        <w:t>《内蒙古自治区市场监督管理行政处罚裁量权适用规则》第十八条第一款第九项：“</w:t>
      </w:r>
      <w:r>
        <w:rPr>
          <w:rFonts w:hint="eastAsia" w:ascii="仿宋_GB2312" w:eastAsia="仿宋_GB2312"/>
          <w:color w:val="auto"/>
          <w:spacing w:val="6"/>
          <w:sz w:val="32"/>
          <w:szCs w:val="32"/>
          <w:u w:val="single"/>
        </w:rPr>
        <w:t>当事人有下列情形之一的，可以从重行政处罚：</w:t>
      </w:r>
      <w:r>
        <w:rPr>
          <w:rFonts w:hint="eastAsia" w:ascii="仿宋_GB2312" w:hAnsi="微软雅黑" w:eastAsia="仿宋_GB2312" w:cs="微软雅黑"/>
          <w:color w:val="auto"/>
          <w:sz w:val="32"/>
          <w:szCs w:val="32"/>
          <w:u w:val="single"/>
          <w:shd w:val="clear" w:color="auto" w:fill="FFFFFF"/>
        </w:rPr>
        <w:t>（九）其他可以从重行政处罚的。</w:t>
      </w:r>
      <w:r>
        <w:rPr>
          <w:rFonts w:hint="eastAsia" w:ascii="仿宋_GB2312" w:hAnsi="仿宋_GB2312" w:eastAsia="仿宋_GB2312" w:cs="仿宋_GB2312"/>
          <w:color w:val="auto"/>
          <w:sz w:val="32"/>
          <w:szCs w:val="32"/>
          <w:u w:val="single"/>
        </w:rPr>
        <w:t xml:space="preserve">”的规定，当事人的上述违法行为符合从重行政处罚情形相关规定。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p>
    <w:p w14:paraId="36221EC4">
      <w:pPr>
        <w:pStyle w:val="2"/>
        <w:keepNext w:val="0"/>
        <w:keepLines w:val="0"/>
        <w:pageBreakBefore w:val="0"/>
        <w:shd w:val="clear" w:color="auto" w:fill="FFFFFF"/>
        <w:kinsoku/>
        <w:overflowPunct/>
        <w:topLinePunct w:val="0"/>
        <w:autoSpaceDE/>
        <w:autoSpaceDN/>
        <w:bidi w:val="0"/>
        <w:adjustRightInd/>
        <w:spacing w:beforeAutospacing="0" w:afterAutospacing="0" w:line="240" w:lineRule="auto"/>
        <w:ind w:firstLine="630"/>
        <w:jc w:val="both"/>
        <w:textAlignment w:val="auto"/>
        <w:rPr>
          <w:rFonts w:ascii="仿宋_GB2312" w:hAnsi="微软雅黑" w:eastAsia="仿宋_GB2312" w:cs="微软雅黑"/>
          <w:color w:val="auto"/>
          <w:sz w:val="32"/>
          <w:szCs w:val="32"/>
        </w:rPr>
      </w:pPr>
      <w:r>
        <w:rPr>
          <w:rFonts w:hint="eastAsia" w:ascii="仿宋_GB2312" w:hAnsi="仿宋_GB2312" w:eastAsia="仿宋_GB2312" w:cs="仿宋_GB2312"/>
          <w:color w:val="auto"/>
          <w:sz w:val="32"/>
          <w:szCs w:val="32"/>
          <w:u w:val="single"/>
        </w:rPr>
        <w:t>行政处罚裁量权参照《内蒙古自治区市场监督管理行政处罚裁量权适用规则》</w:t>
      </w:r>
      <w:r>
        <w:rPr>
          <w:rFonts w:hint="eastAsia" w:ascii="仿宋_GB2312" w:eastAsia="仿宋_GB2312" w:cs="黑体"/>
          <w:color w:val="auto"/>
          <w:sz w:val="32"/>
          <w:szCs w:val="32"/>
          <w:u w:val="single"/>
          <w:shd w:val="clear" w:color="auto" w:fill="FFFFFF"/>
        </w:rPr>
        <w:t>第十六条</w:t>
      </w:r>
      <w:r>
        <w:rPr>
          <w:rFonts w:hint="eastAsia" w:ascii="仿宋_GB2312" w:eastAsia="仿宋_GB2312"/>
          <w:color w:val="auto"/>
          <w:sz w:val="32"/>
          <w:szCs w:val="32"/>
          <w:u w:val="single"/>
          <w:shd w:val="clear" w:color="auto" w:fill="FFFFFF"/>
        </w:rPr>
        <w:t>：“</w:t>
      </w:r>
      <w:r>
        <w:rPr>
          <w:rFonts w:hint="eastAsia" w:ascii="仿宋_GB2312" w:hAnsi="微软雅黑" w:eastAsia="仿宋_GB2312" w:cs="微软雅黑"/>
          <w:color w:val="auto"/>
          <w:sz w:val="32"/>
          <w:szCs w:val="32"/>
          <w:u w:val="single"/>
          <w:shd w:val="clear" w:color="auto" w:fill="FFFFFF"/>
        </w:rPr>
        <w:t>从重行政处罚，是指在依法可以选择的处罚种类和处罚幅度内，选择较重、较多的处罚种类或者较高的处罚幅度。其中，罚款的数额应当在从最低限到最高限这一幅度中较高的30%部分。</w:t>
      </w:r>
      <w:r>
        <w:rPr>
          <w:rFonts w:hint="eastAsia" w:ascii="仿宋_GB2312" w:eastAsia="仿宋_GB2312"/>
          <w:color w:val="auto"/>
          <w:sz w:val="32"/>
          <w:szCs w:val="32"/>
          <w:u w:val="single"/>
          <w:shd w:val="clear" w:color="auto" w:fill="FFFFFF"/>
        </w:rPr>
        <w:t>下列情形属于从重处罚：</w:t>
      </w:r>
      <w:r>
        <w:rPr>
          <w:rFonts w:hint="eastAsia" w:ascii="仿宋_GB2312" w:hAnsi="微软雅黑" w:eastAsia="仿宋_GB2312" w:cs="微软雅黑"/>
          <w:color w:val="auto"/>
          <w:sz w:val="32"/>
          <w:szCs w:val="32"/>
          <w:u w:val="single"/>
          <w:shd w:val="clear" w:color="auto" w:fill="FFFFFF"/>
        </w:rPr>
        <w:t>（一）在法律、法规、规章规定可以选择多个处罚种类时，选择责令停产停业、责令关闭、限制从业、降低资质等级、吊销许可证件或者营业执照等种类；</w:t>
      </w:r>
      <w:r>
        <w:rPr>
          <w:rFonts w:hint="eastAsia" w:ascii="仿宋_GB2312" w:eastAsia="仿宋_GB2312"/>
          <w:color w:val="auto"/>
          <w:sz w:val="32"/>
          <w:szCs w:val="32"/>
          <w:u w:val="single"/>
          <w:shd w:val="clear" w:color="auto" w:fill="FFFFFF"/>
        </w:rPr>
        <w:t>”</w:t>
      </w:r>
      <w:r>
        <w:rPr>
          <w:rFonts w:hint="eastAsia" w:ascii="仿宋_GB2312" w:hAnsi="仿宋_GB2312" w:eastAsia="仿宋_GB2312" w:cs="仿宋_GB2312"/>
          <w:color w:val="auto"/>
          <w:sz w:val="32"/>
          <w:szCs w:val="32"/>
          <w:u w:val="single"/>
        </w:rPr>
        <w:t xml:space="preserve">的规定行使。                                                </w:t>
      </w:r>
    </w:p>
    <w:p w14:paraId="127CB72C">
      <w:pPr>
        <w:keepNext w:val="0"/>
        <w:keepLines w:val="0"/>
        <w:pageBreakBefore w:val="0"/>
        <w:widowControl/>
        <w:shd w:val="clear" w:color="auto" w:fill="FFFFFF"/>
        <w:kinsoku/>
        <w:overflowPunct/>
        <w:topLinePunct w:val="0"/>
        <w:autoSpaceDE/>
        <w:autoSpaceDN/>
        <w:bidi w:val="0"/>
        <w:adjustRightInd/>
        <w:spacing w:after="100" w:afterAutospacing="1" w:line="240" w:lineRule="auto"/>
        <w:ind w:firstLine="645"/>
        <w:jc w:val="left"/>
        <w:textAlignment w:val="auto"/>
        <w:rPr>
          <w:rFonts w:ascii="仿宋_GB2312" w:eastAsia="仿宋_GB2312"/>
          <w:color w:val="auto"/>
          <w:sz w:val="32"/>
          <w:szCs w:val="32"/>
          <w:u w:val="single"/>
        </w:rPr>
      </w:pPr>
      <w:r>
        <w:rPr>
          <w:rFonts w:hint="eastAsia" w:ascii="Times New Roman" w:hAnsi="Times New Roman" w:eastAsia="仿宋_GB2312" w:cs="仿宋_GB2312"/>
          <w:color w:val="auto"/>
          <w:sz w:val="32"/>
          <w:szCs w:val="32"/>
          <w:u w:val="single"/>
        </w:rPr>
        <w:t>综上，当事人</w:t>
      </w:r>
      <w:r>
        <w:rPr>
          <w:rFonts w:hint="eastAsia" w:ascii="仿宋_GB2312" w:eastAsia="仿宋_GB2312"/>
          <w:color w:val="auto"/>
          <w:sz w:val="32"/>
          <w:szCs w:val="32"/>
          <w:u w:val="single"/>
        </w:rPr>
        <w:t>未按规定公示年度报告</w:t>
      </w:r>
      <w:r>
        <w:rPr>
          <w:rFonts w:hint="eastAsia" w:ascii="Times New Roman" w:hAnsi="Times New Roman" w:eastAsia="仿宋_GB2312" w:cs="仿宋_GB2312"/>
          <w:color w:val="auto"/>
          <w:sz w:val="32"/>
          <w:szCs w:val="32"/>
          <w:u w:val="single"/>
        </w:rPr>
        <w:t>行为违反了</w:t>
      </w:r>
      <w:r>
        <w:rPr>
          <w:rFonts w:hint="eastAsia" w:ascii="仿宋_GB2312" w:eastAsia="仿宋_GB2312" w:hAnsiTheme="majorEastAsia"/>
          <w:color w:val="auto"/>
          <w:sz w:val="32"/>
          <w:szCs w:val="32"/>
          <w:u w:val="single"/>
        </w:rPr>
        <w:t>《</w:t>
      </w:r>
      <w:r>
        <w:rPr>
          <w:rFonts w:hint="eastAsia" w:ascii="仿宋_GB2312" w:hAnsi="华文中宋" w:eastAsia="仿宋_GB2312" w:cs="仿宋_GB2312"/>
          <w:color w:val="auto"/>
          <w:sz w:val="32"/>
          <w:szCs w:val="32"/>
          <w:u w:val="single"/>
        </w:rPr>
        <w:t>中华人民共和国市场主体登记管理条例</w:t>
      </w:r>
      <w:r>
        <w:rPr>
          <w:rFonts w:hint="eastAsia" w:ascii="仿宋_GB2312" w:eastAsia="仿宋_GB2312" w:hAnsiTheme="majorEastAsia"/>
          <w:color w:val="auto"/>
          <w:sz w:val="32"/>
          <w:szCs w:val="32"/>
          <w:u w:val="single"/>
        </w:rPr>
        <w:t>》</w:t>
      </w:r>
      <w:r>
        <w:rPr>
          <w:rFonts w:hint="eastAsia" w:ascii="仿宋_GB2312" w:eastAsia="仿宋_GB2312"/>
          <w:bCs/>
          <w:color w:val="auto"/>
          <w:spacing w:val="12"/>
          <w:sz w:val="32"/>
          <w:szCs w:val="32"/>
          <w:u w:val="single"/>
        </w:rPr>
        <w:t>第三十五条、</w:t>
      </w:r>
      <w:r>
        <w:rPr>
          <w:rFonts w:hint="eastAsia" w:ascii="仿宋_GB2312" w:eastAsia="仿宋_GB2312"/>
          <w:color w:val="auto"/>
          <w:spacing w:val="12"/>
          <w:sz w:val="32"/>
          <w:szCs w:val="32"/>
          <w:u w:val="single"/>
        </w:rPr>
        <w:t>《</w:t>
      </w:r>
      <w:r>
        <w:rPr>
          <w:rStyle w:val="5"/>
          <w:rFonts w:hint="eastAsia" w:ascii="仿宋_GB2312" w:hAnsi="华文中宋" w:eastAsia="仿宋_GB2312" w:cs="Helvetica"/>
          <w:b w:val="0"/>
          <w:color w:val="auto"/>
          <w:sz w:val="32"/>
          <w:szCs w:val="32"/>
          <w:u w:val="single"/>
          <w:shd w:val="clear" w:color="auto" w:fill="FFFFFF"/>
        </w:rPr>
        <w:t>企业信息公示暂行条例</w:t>
      </w:r>
      <w:r>
        <w:rPr>
          <w:rFonts w:hint="eastAsia" w:ascii="仿宋_GB2312" w:eastAsia="仿宋_GB2312"/>
          <w:color w:val="auto"/>
          <w:spacing w:val="12"/>
          <w:sz w:val="32"/>
          <w:szCs w:val="32"/>
          <w:u w:val="single"/>
        </w:rPr>
        <w:t>》</w:t>
      </w:r>
      <w:r>
        <w:rPr>
          <w:rStyle w:val="5"/>
          <w:rFonts w:hint="eastAsia" w:ascii="仿宋_GB2312" w:hAnsi="Helvetica" w:eastAsia="仿宋_GB2312" w:cs="Helvetica"/>
          <w:b w:val="0"/>
          <w:color w:val="auto"/>
          <w:spacing w:val="8"/>
          <w:sz w:val="32"/>
          <w:szCs w:val="32"/>
          <w:u w:val="single"/>
          <w:shd w:val="clear" w:color="auto" w:fill="FFFFFF"/>
        </w:rPr>
        <w:t>第八条、</w:t>
      </w:r>
      <w:r>
        <w:rPr>
          <w:rFonts w:hint="eastAsia" w:ascii="仿宋_GB2312" w:eastAsia="仿宋_GB2312" w:hAnsiTheme="majorEastAsia"/>
          <w:color w:val="auto"/>
          <w:sz w:val="32"/>
          <w:szCs w:val="32"/>
          <w:u w:val="single"/>
        </w:rPr>
        <w:t>《</w:t>
      </w:r>
      <w:r>
        <w:rPr>
          <w:rFonts w:hint="eastAsia" w:ascii="仿宋_GB2312" w:hAnsi="华文中宋" w:eastAsia="仿宋_GB2312" w:cs="仿宋_GB2312"/>
          <w:color w:val="auto"/>
          <w:sz w:val="32"/>
          <w:szCs w:val="32"/>
          <w:u w:val="single"/>
        </w:rPr>
        <w:t>中华人民共和国市场主体登记管理条例实施细则</w:t>
      </w:r>
      <w:r>
        <w:rPr>
          <w:rFonts w:hint="eastAsia" w:ascii="仿宋_GB2312" w:eastAsia="仿宋_GB2312" w:hAnsiTheme="majorEastAsia"/>
          <w:color w:val="auto"/>
          <w:sz w:val="32"/>
          <w:szCs w:val="32"/>
          <w:u w:val="single"/>
        </w:rPr>
        <w:t>》第六十三条第一款</w:t>
      </w:r>
      <w:r>
        <w:rPr>
          <w:rFonts w:hint="eastAsia" w:ascii="仿宋_GB2312" w:eastAsia="仿宋_GB2312" w:hAnsiTheme="majorEastAsia"/>
          <w:color w:val="auto"/>
          <w:sz w:val="32"/>
          <w:szCs w:val="32"/>
          <w:u w:val="single"/>
          <w:lang w:eastAsia="zh-CN"/>
        </w:rPr>
        <w:t>、《中华人民共和国个人独资企业法》第四条第一款</w:t>
      </w:r>
      <w:r>
        <w:rPr>
          <w:rFonts w:hint="eastAsia" w:ascii="仿宋_GB2312" w:hAnsi="微软雅黑" w:eastAsia="仿宋_GB2312" w:cs="宋体"/>
          <w:color w:val="auto"/>
          <w:kern w:val="0"/>
          <w:sz w:val="32"/>
          <w:szCs w:val="32"/>
          <w:u w:val="single"/>
        </w:rPr>
        <w:t>的规定，</w:t>
      </w:r>
      <w:r>
        <w:rPr>
          <w:rFonts w:hint="eastAsia" w:ascii="仿宋_GB2312" w:hAnsi="微软雅黑" w:eastAsia="仿宋_GB2312" w:cs="宋体"/>
          <w:color w:val="auto"/>
          <w:kern w:val="0"/>
          <w:sz w:val="32"/>
          <w:szCs w:val="32"/>
          <w:u w:val="single"/>
          <w:lang w:val="en-US" w:eastAsia="zh-CN"/>
        </w:rPr>
        <w:t>根据</w:t>
      </w:r>
      <w:r>
        <w:rPr>
          <w:rFonts w:hint="eastAsia" w:ascii="仿宋_GB2312" w:hAnsi="宋体" w:eastAsia="仿宋_GB2312" w:cs="宋体"/>
          <w:color w:val="auto"/>
          <w:kern w:val="0"/>
          <w:sz w:val="32"/>
          <w:szCs w:val="32"/>
          <w:u w:val="single"/>
        </w:rPr>
        <w:t>《企业信息公示暂行条例》第十八条：“</w:t>
      </w:r>
      <w:r>
        <w:rPr>
          <w:rStyle w:val="5"/>
          <w:rFonts w:hint="eastAsia" w:ascii="仿宋_GB2312" w:hAnsi="Helvetica" w:eastAsia="仿宋_GB2312" w:cs="Helvetica"/>
          <w:b w:val="0"/>
          <w:color w:val="auto"/>
          <w:spacing w:val="8"/>
          <w:kern w:val="0"/>
          <w:sz w:val="32"/>
          <w:szCs w:val="32"/>
          <w:u w:val="single"/>
          <w:shd w:val="clear" w:color="auto" w:fill="FFFFFF"/>
        </w:rPr>
        <w:t>企业未按照本条例规定的期限公示年度报告或者未按照市场监督管理部门责令的期限公示有关企业信息的，由县级以上市场监督管理部门列入经营异常名录，并依法给予行政处罚。</w:t>
      </w:r>
      <w:r>
        <w:rPr>
          <w:rFonts w:hint="eastAsia" w:ascii="仿宋_GB2312" w:hAnsi="Helvetica" w:eastAsia="仿宋_GB2312" w:cs="Helvetica"/>
          <w:color w:val="auto"/>
          <w:spacing w:val="8"/>
          <w:kern w:val="0"/>
          <w:sz w:val="32"/>
          <w:szCs w:val="32"/>
          <w:u w:val="single"/>
          <w:shd w:val="clear" w:color="auto" w:fill="FFFFFF"/>
        </w:rPr>
        <w:t>企业因连续2年未按规定报送年度报告被列入经营异常名录未改正，且通过登记的住所或者经营场所无法取得联系的，由县级以上市场监督管理部门吊销营业执照。</w:t>
      </w:r>
      <w:r>
        <w:rPr>
          <w:rStyle w:val="5"/>
          <w:rFonts w:hint="eastAsia" w:ascii="仿宋_GB2312" w:hAnsi="Helvetica" w:eastAsia="仿宋_GB2312" w:cs="Helvetica"/>
          <w:b w:val="0"/>
          <w:color w:val="auto"/>
          <w:spacing w:val="8"/>
          <w:kern w:val="0"/>
          <w:sz w:val="32"/>
          <w:szCs w:val="32"/>
          <w:u w:val="single"/>
          <w:shd w:val="clear" w:color="auto" w:fill="FFFFFF"/>
        </w:rPr>
        <w:t>企业公示信息隐瞒真实情况、弄虚作假的，法律、行政法规有规定的，依照其规定；没有规定的，由市场监督管理部门责令改正，处1万元以上5万元以下罚款；情节严重的，处5万元以上20万元以下罚款，列入市场监督管理严重违法失信名单，并可以吊销营业执照。</w:t>
      </w:r>
      <w:r>
        <w:rPr>
          <w:rFonts w:hint="eastAsia" w:ascii="仿宋_GB2312" w:hAnsi="Helvetica" w:eastAsia="仿宋_GB2312" w:cs="Helvetica"/>
          <w:color w:val="auto"/>
          <w:spacing w:val="8"/>
          <w:kern w:val="0"/>
          <w:sz w:val="32"/>
          <w:szCs w:val="32"/>
          <w:u w:val="single"/>
          <w:shd w:val="clear" w:color="auto" w:fill="FFFFFF"/>
        </w:rPr>
        <w:t>被列入市场监督管理严重违法失信名单的企业的法定代表人、负责人，3年内不得担任其他企业的法定代表人、负责人。企业被吊销营业执照后，应当依法办理注销登记；未办理注销登记的，由市场监督管理部门依法作出处理。</w:t>
      </w:r>
      <w:r>
        <w:rPr>
          <w:rFonts w:hint="eastAsia" w:ascii="仿宋_GB2312" w:hAnsi="宋体" w:eastAsia="仿宋_GB2312" w:cs="宋体"/>
          <w:color w:val="auto"/>
          <w:kern w:val="0"/>
          <w:sz w:val="32"/>
          <w:szCs w:val="32"/>
          <w:u w:val="single"/>
        </w:rPr>
        <w:t>”，</w:t>
      </w:r>
      <w:r>
        <w:rPr>
          <w:rFonts w:hint="eastAsia" w:ascii="仿宋_GB2312" w:eastAsia="仿宋_GB2312" w:hAnsiTheme="majorEastAsia"/>
          <w:color w:val="auto"/>
          <w:sz w:val="32"/>
          <w:szCs w:val="32"/>
          <w:u w:val="single"/>
        </w:rPr>
        <w:t>《</w:t>
      </w:r>
      <w:r>
        <w:rPr>
          <w:rFonts w:hint="eastAsia" w:ascii="仿宋_GB2312" w:hAnsi="华文中宋" w:eastAsia="仿宋_GB2312" w:cs="仿宋_GB2312"/>
          <w:color w:val="auto"/>
          <w:sz w:val="32"/>
          <w:szCs w:val="32"/>
          <w:u w:val="single"/>
        </w:rPr>
        <w:t>中华人民共和国市场主体登记管理条例实施细则</w:t>
      </w:r>
      <w:r>
        <w:rPr>
          <w:rFonts w:hint="eastAsia" w:ascii="仿宋_GB2312" w:eastAsia="仿宋_GB2312" w:hAnsiTheme="majorEastAsia"/>
          <w:color w:val="auto"/>
          <w:sz w:val="32"/>
          <w:szCs w:val="32"/>
          <w:u w:val="single"/>
        </w:rPr>
        <w:t>》第七十条：“</w:t>
      </w:r>
      <w:r>
        <w:rPr>
          <w:rFonts w:hint="eastAsia" w:ascii="仿宋_GB2312" w:hAnsi="微软雅黑" w:eastAsia="仿宋_GB2312"/>
          <w:color w:val="auto"/>
          <w:sz w:val="32"/>
          <w:szCs w:val="32"/>
          <w:u w:val="single"/>
        </w:rPr>
        <w:t>市场主体未按照法律、行政法规规定的期限公示或者报送年度报告的，由登记机关列入经营异常名录，可以处1万元以下的罚款。</w:t>
      </w:r>
      <w:r>
        <w:rPr>
          <w:rFonts w:hint="eastAsia" w:ascii="仿宋_GB2312" w:eastAsia="仿宋_GB2312" w:hAnsiTheme="majorEastAsia"/>
          <w:color w:val="auto"/>
          <w:sz w:val="32"/>
          <w:szCs w:val="32"/>
          <w:u w:val="single"/>
        </w:rPr>
        <w:t>”，《中华人民共和国个人独资企业法》第三十六条：“个人独资企业成立后无正当理由超过六个月未开业的，或者开业后自行停业连续六个月以上的，吊销营业执照。”</w:t>
      </w:r>
      <w:r>
        <w:rPr>
          <w:rFonts w:hint="eastAsia" w:ascii="仿宋_GB2312" w:hAnsi="微软雅黑" w:eastAsia="仿宋_GB2312" w:cs="仿宋_GB2312"/>
          <w:color w:val="auto"/>
          <w:kern w:val="0"/>
          <w:sz w:val="32"/>
          <w:szCs w:val="32"/>
          <w:u w:val="single"/>
        </w:rPr>
        <w:t>的规定，</w:t>
      </w:r>
      <w:r>
        <w:rPr>
          <w:rFonts w:hint="eastAsia" w:ascii="仿宋_GB2312" w:eastAsia="仿宋_GB2312"/>
          <w:color w:val="auto"/>
          <w:sz w:val="32"/>
          <w:szCs w:val="32"/>
          <w:u w:val="single"/>
        </w:rPr>
        <w:t>决定对当事人未按</w:t>
      </w:r>
      <w:r>
        <w:rPr>
          <w:rFonts w:hint="eastAsia" w:ascii="仿宋_GB2312" w:eastAsia="仿宋_GB2312"/>
          <w:color w:val="auto"/>
          <w:spacing w:val="12"/>
          <w:sz w:val="32"/>
          <w:szCs w:val="32"/>
          <w:u w:val="single"/>
        </w:rPr>
        <w:t>规定公示年度报告</w:t>
      </w:r>
      <w:r>
        <w:rPr>
          <w:rFonts w:hint="eastAsia" w:ascii="仿宋_GB2312" w:eastAsia="仿宋_GB2312"/>
          <w:color w:val="auto"/>
          <w:sz w:val="32"/>
          <w:szCs w:val="32"/>
          <w:u w:val="single"/>
        </w:rPr>
        <w:t>行为给予吊销营业执照的行政处罚，批量吊销</w:t>
      </w:r>
      <w:r>
        <w:rPr>
          <w:rFonts w:hint="eastAsia" w:ascii="仿宋_GB2312" w:hAnsi="华文中宋" w:eastAsia="仿宋_GB2312" w:cs="仿宋_GB2312"/>
          <w:color w:val="auto"/>
          <w:sz w:val="32"/>
          <w:szCs w:val="32"/>
          <w:u w:val="single"/>
          <w:lang w:eastAsia="zh-CN"/>
        </w:rPr>
        <w:t>莫力达瓦达斡尔族自治旗盛帮园林绿化有限责任公司</w:t>
      </w:r>
      <w:r>
        <w:rPr>
          <w:rFonts w:hint="eastAsia" w:ascii="仿宋_GB2312" w:hAnsi="华文中宋" w:eastAsia="仿宋_GB2312" w:cs="仿宋_GB2312"/>
          <w:color w:val="auto"/>
          <w:sz w:val="32"/>
          <w:szCs w:val="32"/>
          <w:u w:val="single"/>
        </w:rPr>
        <w:t>等</w:t>
      </w:r>
      <w:r>
        <w:rPr>
          <w:rFonts w:hint="eastAsia" w:ascii="仿宋_GB2312" w:hAnsi="华文中宋" w:eastAsia="仿宋_GB2312" w:cs="仿宋_GB2312"/>
          <w:color w:val="auto"/>
          <w:sz w:val="32"/>
          <w:szCs w:val="32"/>
          <w:u w:val="single"/>
          <w:lang w:eastAsia="zh-CN"/>
        </w:rPr>
        <w:t>103</w:t>
      </w:r>
      <w:r>
        <w:rPr>
          <w:rFonts w:hint="eastAsia" w:ascii="仿宋_GB2312" w:hAnsi="华文中宋" w:eastAsia="仿宋_GB2312" w:cs="仿宋_GB2312"/>
          <w:color w:val="auto"/>
          <w:sz w:val="32"/>
          <w:szCs w:val="32"/>
          <w:u w:val="single"/>
        </w:rPr>
        <w:t>家企业</w:t>
      </w:r>
      <w:r>
        <w:rPr>
          <w:rFonts w:hint="eastAsia" w:ascii="仿宋_GB2312" w:eastAsia="仿宋_GB2312"/>
          <w:color w:val="auto"/>
          <w:sz w:val="32"/>
          <w:szCs w:val="32"/>
          <w:u w:val="single"/>
        </w:rPr>
        <w:t xml:space="preserve">。                                             </w:t>
      </w:r>
    </w:p>
    <w:p w14:paraId="5263A91A">
      <w:pPr>
        <w:keepNext w:val="0"/>
        <w:keepLines w:val="0"/>
        <w:pageBreakBefore w:val="0"/>
        <w:kinsoku/>
        <w:overflowPunct/>
        <w:topLinePunct w:val="0"/>
        <w:autoSpaceDE/>
        <w:autoSpaceDN/>
        <w:bidi w:val="0"/>
        <w:adjustRightInd/>
        <w:spacing w:line="240" w:lineRule="auto"/>
        <w:ind w:firstLine="640" w:firstLineChars="200"/>
        <w:textAlignment w:val="auto"/>
        <w:rPr>
          <w:rFonts w:ascii="仿宋_GB2312" w:eastAsia="仿宋_GB2312"/>
          <w:color w:val="auto"/>
          <w:sz w:val="32"/>
          <w:szCs w:val="32"/>
          <w:u w:val="single"/>
        </w:rPr>
      </w:pPr>
      <w:r>
        <w:rPr>
          <w:rFonts w:hint="eastAsia" w:ascii="仿宋_GB2312" w:hAnsi="仿宋_GB2312" w:eastAsia="仿宋_GB2312"/>
          <w:color w:val="auto"/>
          <w:sz w:val="32"/>
          <w:szCs w:val="32"/>
          <w:u w:val="single"/>
        </w:rPr>
        <w:t>如对本行政处罚决定不服，可在收到本处罚决定书之日起60日内向莫力达瓦达斡尔族自治旗人民政府申请复议；也可以在六个月内依法向阿荣旗人民法院提起诉讼。</w:t>
      </w:r>
      <w:r>
        <w:rPr>
          <w:rFonts w:hint="eastAsia" w:ascii="仿宋_GB2312" w:eastAsia="仿宋_GB2312"/>
          <w:color w:val="auto"/>
          <w:sz w:val="32"/>
          <w:szCs w:val="32"/>
          <w:u w:val="single"/>
        </w:rPr>
        <w:t xml:space="preserve">复议和诉讼期间，行政处罚不停止执行。                                         </w:t>
      </w:r>
    </w:p>
    <w:p w14:paraId="71F340B9">
      <w:pPr>
        <w:keepNext w:val="0"/>
        <w:keepLines w:val="0"/>
        <w:pageBreakBefore w:val="0"/>
        <w:kinsoku/>
        <w:overflowPunct/>
        <w:topLinePunct w:val="0"/>
        <w:autoSpaceDE/>
        <w:autoSpaceDN/>
        <w:bidi w:val="0"/>
        <w:adjustRightInd/>
        <w:snapToGrid w:val="0"/>
        <w:spacing w:line="240" w:lineRule="auto"/>
        <w:ind w:firstLine="640"/>
        <w:jc w:val="left"/>
        <w:textAlignment w:val="auto"/>
        <w:rPr>
          <w:rFonts w:hint="eastAsia" w:ascii="仿宋_GB2312" w:eastAsia="仿宋_GB2312"/>
          <w:color w:val="auto"/>
          <w:sz w:val="32"/>
          <w:szCs w:val="32"/>
        </w:rPr>
      </w:pPr>
      <w:r>
        <w:rPr>
          <w:rFonts w:hint="eastAsia" w:ascii="仿宋_GB2312" w:eastAsia="仿宋_GB2312"/>
          <w:color w:val="auto"/>
          <w:sz w:val="32"/>
          <w:szCs w:val="32"/>
        </w:rPr>
        <w:t>附件：吊销</w:t>
      </w:r>
      <w:r>
        <w:rPr>
          <w:rFonts w:hint="eastAsia" w:ascii="仿宋_GB2312" w:eastAsia="仿宋_GB2312"/>
          <w:color w:val="auto"/>
          <w:sz w:val="32"/>
          <w:szCs w:val="32"/>
          <w:lang w:eastAsia="zh-CN"/>
        </w:rPr>
        <w:t>莫力达瓦达斡尔族自治旗盛帮园林绿化有限责任公司</w:t>
      </w:r>
      <w:r>
        <w:rPr>
          <w:rFonts w:hint="eastAsia" w:ascii="仿宋_GB2312" w:eastAsia="仿宋_GB2312"/>
          <w:color w:val="auto"/>
          <w:sz w:val="32"/>
          <w:szCs w:val="32"/>
        </w:rPr>
        <w:t>等</w:t>
      </w:r>
      <w:r>
        <w:rPr>
          <w:rFonts w:hint="eastAsia" w:ascii="仿宋_GB2312" w:eastAsia="仿宋_GB2312"/>
          <w:color w:val="auto"/>
          <w:sz w:val="32"/>
          <w:szCs w:val="32"/>
          <w:lang w:eastAsia="zh-CN"/>
        </w:rPr>
        <w:t>103</w:t>
      </w:r>
      <w:r>
        <w:rPr>
          <w:rFonts w:hint="eastAsia" w:ascii="仿宋_GB2312" w:eastAsia="仿宋_GB2312"/>
          <w:color w:val="auto"/>
          <w:sz w:val="32"/>
          <w:szCs w:val="32"/>
        </w:rPr>
        <w:t>家企业《营业执照》名单</w:t>
      </w:r>
    </w:p>
    <w:p w14:paraId="4CD5EEBA">
      <w:pPr>
        <w:keepNext w:val="0"/>
        <w:keepLines w:val="0"/>
        <w:pageBreakBefore w:val="0"/>
        <w:kinsoku/>
        <w:overflowPunct/>
        <w:topLinePunct w:val="0"/>
        <w:autoSpaceDE/>
        <w:autoSpaceDN/>
        <w:bidi w:val="0"/>
        <w:adjustRightInd/>
        <w:snapToGrid w:val="0"/>
        <w:spacing w:line="240" w:lineRule="auto"/>
        <w:jc w:val="left"/>
        <w:textAlignment w:val="auto"/>
        <w:rPr>
          <w:rFonts w:hint="eastAsia" w:ascii="仿宋_GB2312" w:eastAsia="仿宋_GB2312"/>
          <w:color w:val="auto"/>
          <w:sz w:val="32"/>
          <w:szCs w:val="32"/>
        </w:rPr>
      </w:pPr>
    </w:p>
    <w:p w14:paraId="654F572B">
      <w:pPr>
        <w:keepNext w:val="0"/>
        <w:keepLines w:val="0"/>
        <w:pageBreakBefore w:val="0"/>
        <w:kinsoku/>
        <w:overflowPunct/>
        <w:topLinePunct w:val="0"/>
        <w:autoSpaceDE/>
        <w:autoSpaceDN/>
        <w:bidi w:val="0"/>
        <w:adjustRightInd/>
        <w:snapToGrid w:val="0"/>
        <w:spacing w:line="240" w:lineRule="auto"/>
        <w:jc w:val="left"/>
        <w:textAlignment w:val="auto"/>
        <w:rPr>
          <w:rFonts w:ascii="Times New Roman" w:hAnsi="Times New Roman" w:eastAsia="仿宋_GB2312" w:cs="仿宋"/>
          <w:color w:val="auto"/>
          <w:sz w:val="32"/>
          <w:szCs w:val="32"/>
        </w:rPr>
      </w:pPr>
    </w:p>
    <w:p w14:paraId="40EA6598">
      <w:pPr>
        <w:keepNext w:val="0"/>
        <w:keepLines w:val="0"/>
        <w:pageBreakBefore w:val="0"/>
        <w:kinsoku/>
        <w:overflowPunct/>
        <w:topLinePunct w:val="0"/>
        <w:autoSpaceDE/>
        <w:autoSpaceDN/>
        <w:bidi w:val="0"/>
        <w:adjustRightInd/>
        <w:snapToGrid w:val="0"/>
        <w:spacing w:line="240" w:lineRule="auto"/>
        <w:jc w:val="left"/>
        <w:textAlignment w:val="auto"/>
        <w:rPr>
          <w:rFonts w:ascii="Times New Roman" w:hAnsi="Times New Roman" w:eastAsia="仿宋_GB2312" w:cs="仿宋"/>
          <w:color w:val="auto"/>
          <w:sz w:val="32"/>
          <w:szCs w:val="32"/>
        </w:rPr>
      </w:pPr>
    </w:p>
    <w:p w14:paraId="50709D31">
      <w:pPr>
        <w:keepNext w:val="0"/>
        <w:keepLines w:val="0"/>
        <w:pageBreakBefore w:val="0"/>
        <w:kinsoku/>
        <w:overflowPunct/>
        <w:topLinePunct w:val="0"/>
        <w:autoSpaceDE/>
        <w:autoSpaceDN/>
        <w:bidi w:val="0"/>
        <w:adjustRightInd/>
        <w:snapToGrid w:val="0"/>
        <w:spacing w:line="240" w:lineRule="auto"/>
        <w:jc w:val="left"/>
        <w:textAlignment w:val="auto"/>
        <w:rPr>
          <w:rFonts w:ascii="Times New Roman" w:hAnsi="Times New Roman" w:eastAsia="仿宋_GB2312" w:cs="仿宋"/>
          <w:color w:val="auto"/>
          <w:sz w:val="32"/>
          <w:szCs w:val="32"/>
        </w:rPr>
      </w:pPr>
    </w:p>
    <w:p w14:paraId="74633884">
      <w:pPr>
        <w:keepNext w:val="0"/>
        <w:keepLines w:val="0"/>
        <w:pageBreakBefore w:val="0"/>
        <w:kinsoku/>
        <w:overflowPunct/>
        <w:topLinePunct w:val="0"/>
        <w:autoSpaceDE/>
        <w:autoSpaceDN/>
        <w:bidi w:val="0"/>
        <w:adjustRightInd/>
        <w:snapToGrid w:val="0"/>
        <w:spacing w:line="240" w:lineRule="auto"/>
        <w:ind w:firstLine="4320" w:firstLineChars="1350"/>
        <w:jc w:val="left"/>
        <w:textAlignment w:val="auto"/>
        <w:rPr>
          <w:rFonts w:ascii="Times New Roman" w:hAnsi="Times New Roman" w:eastAsia="仿宋_GB2312" w:cs="仿宋"/>
          <w:color w:val="auto"/>
          <w:sz w:val="32"/>
          <w:szCs w:val="32"/>
        </w:rPr>
      </w:pPr>
      <w:r>
        <w:rPr>
          <w:rFonts w:hint="eastAsia" w:ascii="Times New Roman" w:hAnsi="Times New Roman" w:eastAsia="仿宋_GB2312" w:cs="仿宋"/>
          <w:color w:val="auto"/>
          <w:sz w:val="32"/>
          <w:szCs w:val="32"/>
        </w:rPr>
        <w:t xml:space="preserve">莫旗市场监督管理局       </w:t>
      </w:r>
    </w:p>
    <w:p w14:paraId="6BB03118">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lang w:val="en-US" w:eastAsia="zh-CN"/>
        </w:rPr>
      </w:pPr>
      <w:r>
        <w:rPr>
          <w:rFonts w:hint="eastAsia" w:ascii="仿宋_GB2312" w:hAnsi="Times New Roman" w:eastAsia="仿宋_GB2312" w:cs="仿宋"/>
          <w:color w:val="auto"/>
          <w:sz w:val="32"/>
          <w:szCs w:val="32"/>
        </w:rPr>
        <w:t xml:space="preserve">                   </w:t>
      </w:r>
      <w:r>
        <w:rPr>
          <w:rFonts w:hint="eastAsia" w:ascii="仿宋_GB2312" w:hAnsi="Times New Roman" w:eastAsia="仿宋_GB2312" w:cs="仿宋"/>
          <w:color w:val="auto"/>
          <w:sz w:val="32"/>
          <w:szCs w:val="32"/>
          <w:lang w:eastAsia="zh-CN"/>
        </w:rPr>
        <w:t>2026</w:t>
      </w:r>
      <w:r>
        <w:rPr>
          <w:rFonts w:hint="eastAsia" w:ascii="仿宋_GB2312" w:hAnsi="Times New Roman" w:eastAsia="仿宋_GB2312" w:cs="仿宋"/>
          <w:color w:val="auto"/>
          <w:sz w:val="32"/>
          <w:szCs w:val="32"/>
        </w:rPr>
        <w:t>年5月</w:t>
      </w:r>
      <w:r>
        <w:rPr>
          <w:rFonts w:hint="eastAsia" w:ascii="仿宋_GB2312" w:hAnsi="Times New Roman" w:eastAsia="仿宋_GB2312" w:cs="仿宋"/>
          <w:color w:val="auto"/>
          <w:sz w:val="32"/>
          <w:szCs w:val="32"/>
          <w:lang w:val="en-US" w:eastAsia="zh-CN"/>
        </w:rPr>
        <w:t>25</w:t>
      </w:r>
      <w:r>
        <w:rPr>
          <w:rFonts w:hint="eastAsia" w:ascii="仿宋_GB2312" w:hAnsi="Times New Roman" w:eastAsia="仿宋_GB2312" w:cs="仿宋"/>
          <w:color w:val="auto"/>
          <w:sz w:val="32"/>
          <w:szCs w:val="32"/>
        </w:rPr>
        <w:t>日</w:t>
      </w:r>
      <w:r>
        <w:rPr>
          <w:rFonts w:hint="eastAsia" w:ascii="仿宋_GB2312" w:hAnsi="Times New Roman" w:eastAsia="仿宋_GB2312" w:cs="仿宋"/>
          <w:color w:val="auto"/>
          <w:sz w:val="32"/>
          <w:szCs w:val="32"/>
          <w:lang w:val="en-US" w:eastAsia="zh-CN"/>
        </w:rPr>
        <w:t xml:space="preserve"> </w:t>
      </w:r>
      <w:bookmarkStart w:id="0" w:name="_GoBack"/>
      <w:bookmarkEnd w:id="0"/>
    </w:p>
    <w:p w14:paraId="1C6432D0">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62EFD4E7">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09147662">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78B60F1C">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2D63CFE8">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1C717273">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33FD474D">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4B2EBBF4">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377D4648">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p>
    <w:p w14:paraId="302C83CB">
      <w:pPr>
        <w:keepNext w:val="0"/>
        <w:keepLines w:val="0"/>
        <w:pageBreakBefore w:val="0"/>
        <w:kinsoku/>
        <w:wordWrap w:val="0"/>
        <w:overflowPunct/>
        <w:topLinePunct w:val="0"/>
        <w:autoSpaceDE/>
        <w:autoSpaceDN/>
        <w:bidi w:val="0"/>
        <w:adjustRightInd/>
        <w:snapToGrid w:val="0"/>
        <w:spacing w:line="240" w:lineRule="auto"/>
        <w:ind w:firstLine="640"/>
        <w:jc w:val="center"/>
        <w:textAlignment w:val="auto"/>
        <w:rPr>
          <w:rFonts w:hint="eastAsia" w:ascii="仿宋_GB2312" w:hAnsi="Times New Roman" w:eastAsia="仿宋_GB2312" w:cs="仿宋"/>
          <w:color w:val="auto"/>
          <w:sz w:val="32"/>
          <w:szCs w:val="32"/>
        </w:rPr>
      </w:pPr>
      <w:r>
        <w:rPr>
          <w:rFonts w:hint="eastAsia" w:ascii="仿宋_GB2312" w:hAnsi="Times New Roman" w:eastAsia="仿宋_GB2312" w:cs="仿宋"/>
          <w:color w:val="auto"/>
          <w:sz w:val="32"/>
          <w:szCs w:val="32"/>
        </w:rPr>
        <w:t xml:space="preserve">　 </w:t>
      </w:r>
    </w:p>
    <w:p w14:paraId="2B9AA8B6">
      <w:pPr>
        <w:keepNext w:val="0"/>
        <w:keepLines w:val="0"/>
        <w:pageBreakBefore w:val="0"/>
        <w:kinsoku/>
        <w:wordWrap w:val="0"/>
        <w:overflowPunct/>
        <w:topLinePunct w:val="0"/>
        <w:autoSpaceDE/>
        <w:autoSpaceDN/>
        <w:bidi w:val="0"/>
        <w:adjustRightInd/>
        <w:snapToGrid w:val="0"/>
        <w:spacing w:line="240" w:lineRule="auto"/>
        <w:textAlignment w:val="auto"/>
        <w:rPr>
          <w:rFonts w:ascii="Times New Roman" w:hAnsi="Times New Roman" w:eastAsia="仿宋_GB2312" w:cs="仿宋"/>
          <w:color w:val="auto"/>
          <w:sz w:val="32"/>
          <w:szCs w:val="32"/>
        </w:rPr>
      </w:pPr>
    </w:p>
    <w:p w14:paraId="2587453C">
      <w:pPr>
        <w:keepNext w:val="0"/>
        <w:keepLines w:val="0"/>
        <w:pageBreakBefore w:val="0"/>
        <w:kinsoku/>
        <w:wordWrap w:val="0"/>
        <w:overflowPunct/>
        <w:topLinePunct w:val="0"/>
        <w:autoSpaceDE/>
        <w:autoSpaceDN/>
        <w:bidi w:val="0"/>
        <w:adjustRightInd/>
        <w:snapToGrid w:val="0"/>
        <w:spacing w:line="240" w:lineRule="auto"/>
        <w:textAlignment w:val="auto"/>
        <w:rPr>
          <w:rFonts w:ascii="Times New Roman" w:hAnsi="Times New Roman" w:eastAsia="仿宋_GB2312" w:cs="仿宋"/>
          <w:color w:val="auto"/>
          <w:sz w:val="32"/>
          <w:szCs w:val="32"/>
        </w:rPr>
      </w:pPr>
      <w:r>
        <w:rPr>
          <w:rFonts w:hint="eastAsia" w:ascii="Times New Roman" w:hAnsi="Times New Roman" w:eastAsia="仿宋_GB2312" w:cs="仿宋"/>
          <w:color w:val="auto"/>
          <w:sz w:val="32"/>
          <w:szCs w:val="32"/>
        </w:rPr>
        <w:t>市场监督管理部门将依法向社会公开行政处罚决定信息。</w:t>
      </w:r>
    </w:p>
    <w:p w14:paraId="1E6927B6">
      <w:pPr>
        <w:keepNext w:val="0"/>
        <w:keepLines w:val="0"/>
        <w:pageBreakBefore w:val="0"/>
        <w:kinsoku/>
        <w:wordWrap w:val="0"/>
        <w:overflowPunct/>
        <w:topLinePunct w:val="0"/>
        <w:autoSpaceDE/>
        <w:autoSpaceDN/>
        <w:bidi w:val="0"/>
        <w:adjustRightInd/>
        <w:spacing w:line="240" w:lineRule="auto"/>
        <w:textAlignment w:val="auto"/>
        <w:rPr>
          <w:rFonts w:ascii="Times New Roman" w:hAnsi="Times New Roman" w:eastAsia="仿宋_GB2312" w:cs="仿宋"/>
          <w:bCs/>
          <w:color w:val="auto"/>
          <w:sz w:val="32"/>
          <w:szCs w:val="32"/>
        </w:rPr>
      </w:pPr>
      <w:r>
        <w:rPr>
          <w:rFonts w:ascii="Times New Roman" w:hAnsi="Times New Roman" w:eastAsia="仿宋_GB2312"/>
          <w:color w:val="auto"/>
          <w:sz w:val="32"/>
          <w:szCs w:val="32"/>
        </w:rPr>
        <w:pict>
          <v:line id="直线 3" o:spid="_x0000_s2051" o:spt="20" style="position:absolute;left:0pt;margin-left:2.3pt;margin-top:13.55pt;height:0.05pt;width:437.05pt;z-index:251660288;mso-width-relative:page;mso-height-relative:page;" coordsize="21600,21600" o:gfxdata="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HRn11QAA&#10;AAcBAAAPAAAAAAAAAAEAIAAAACIAAABkcnMvZG93bnJldi54bWxQSwECFAAUAAAACACHTuJAWwww&#10;ZugBAADeAwAADgAAAAAAAAABACAAAAAkAQAAZHJzL2Uyb0RvYy54bWxQSwUGAAAAAAYABgBZAQAA&#10;fgUAAAAA&#10;">
            <v:path arrowok="t"/>
            <v:fill focussize="0,0"/>
            <v:stroke weight="1.25pt"/>
            <v:imagedata o:title=""/>
            <o:lock v:ext="edit"/>
          </v:line>
        </w:pict>
      </w:r>
    </w:p>
    <w:p w14:paraId="088F678B">
      <w:pPr>
        <w:keepNext w:val="0"/>
        <w:keepLines w:val="0"/>
        <w:pageBreakBefore w:val="0"/>
        <w:kinsoku/>
        <w:wordWrap w:val="0"/>
        <w:overflowPunct/>
        <w:topLinePunct w:val="0"/>
        <w:autoSpaceDE/>
        <w:autoSpaceDN/>
        <w:bidi w:val="0"/>
        <w:adjustRightInd/>
        <w:spacing w:line="240" w:lineRule="auto"/>
        <w:textAlignment w:val="auto"/>
        <w:rPr>
          <w:rFonts w:ascii="Times New Roman" w:hAnsi="Times New Roman" w:eastAsia="仿宋_GB2312" w:cs="仿宋"/>
          <w:color w:val="auto"/>
          <w:sz w:val="32"/>
          <w:szCs w:val="32"/>
        </w:rPr>
      </w:pPr>
      <w:r>
        <w:rPr>
          <w:rFonts w:ascii="Times New Roman" w:hAnsi="Times New Roman" w:eastAsia="仿宋_GB2312" w:cs="仿宋"/>
          <w:bCs/>
          <w:color w:val="auto"/>
          <w:sz w:val="32"/>
          <w:szCs w:val="32"/>
        </w:rPr>
        <w:pict>
          <v:line id="图像25" o:spid="_x0000_s2050" o:spt="20" style="position:absolute;left:0pt;margin-left:0pt;margin-top:1638.35pt;height:0.1pt;width:453.75pt;z-index:251659264;mso-width-relative:page;mso-height-relative:page;"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Ivv&#10;85HXAAAACgEAAA8AAAAAAAAAAQAgAAAAIgAAAGRycy9kb3ducmV2LnhtbFBLAQIUABQAAAAIAIdO&#10;4kC7WpXd6wEAANwDAAAOAAAAAAAAAAEAIAAAACYBAABkcnMvZTJvRG9jLnhtbFBLBQYAAAAABgAG&#10;AFkBAACDBQAAAAA=&#10;">
            <v:path arrowok="t"/>
            <v:fill focussize="0,0"/>
            <v:stroke weight="0.737007874015748pt" endcap="square"/>
            <v:imagedata o:title=""/>
            <o:lock v:ext="edit"/>
          </v:line>
        </w:pict>
      </w:r>
      <w:r>
        <w:rPr>
          <w:rFonts w:hint="eastAsia" w:ascii="Times New Roman" w:hAnsi="Times New Roman" w:eastAsia="仿宋_GB2312" w:cs="仿宋"/>
          <w:color w:val="auto"/>
          <w:sz w:val="32"/>
          <w:szCs w:val="32"/>
        </w:rPr>
        <w:t>本文书一式</w:t>
      </w:r>
      <w:r>
        <w:rPr>
          <w:rFonts w:hint="eastAsia" w:ascii="Times New Roman" w:hAnsi="Times New Roman" w:eastAsia="仿宋_GB2312" w:cs="仿宋"/>
          <w:color w:val="auto"/>
          <w:sz w:val="32"/>
          <w:szCs w:val="32"/>
          <w:u w:val="single"/>
        </w:rPr>
        <w:t>二</w:t>
      </w:r>
      <w:r>
        <w:rPr>
          <w:rFonts w:hint="eastAsia" w:ascii="Times New Roman" w:hAnsi="Times New Roman" w:eastAsia="仿宋_GB2312" w:cs="仿宋"/>
          <w:color w:val="auto"/>
          <w:sz w:val="32"/>
          <w:szCs w:val="32"/>
        </w:rPr>
        <w:t>份，</w:t>
      </w:r>
      <w:r>
        <w:rPr>
          <w:rFonts w:hint="eastAsia" w:ascii="Times New Roman" w:hAnsi="Times New Roman" w:eastAsia="仿宋_GB2312" w:cs="仿宋"/>
          <w:color w:val="auto"/>
          <w:sz w:val="32"/>
          <w:szCs w:val="32"/>
          <w:u w:val="single"/>
        </w:rPr>
        <w:t>一</w:t>
      </w:r>
      <w:r>
        <w:rPr>
          <w:rFonts w:hint="eastAsia" w:ascii="Times New Roman" w:hAnsi="Times New Roman" w:eastAsia="仿宋_GB2312" w:cs="仿宋"/>
          <w:color w:val="auto"/>
          <w:sz w:val="32"/>
          <w:szCs w:val="32"/>
        </w:rPr>
        <w:t>份送达，</w:t>
      </w:r>
      <w:r>
        <w:rPr>
          <w:rFonts w:hint="eastAsia" w:ascii="Times New Roman" w:hAnsi="Times New Roman" w:eastAsia="仿宋_GB2312" w:cs="仿宋"/>
          <w:color w:val="auto"/>
          <w:sz w:val="32"/>
          <w:szCs w:val="32"/>
          <w:u w:val="single"/>
        </w:rPr>
        <w:t>一份</w:t>
      </w:r>
      <w:r>
        <w:rPr>
          <w:rFonts w:hint="eastAsia" w:ascii="Times New Roman" w:hAnsi="Times New Roman" w:eastAsia="仿宋_GB2312" w:cs="仿宋"/>
          <w:color w:val="auto"/>
          <w:sz w:val="32"/>
          <w:szCs w:val="32"/>
        </w:rPr>
        <w:t>归档。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E1EDB21-FD73-4BDC-8EFE-3E649BCF7C2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AB82CF2-C312-4D9B-A6D1-F595F8B52614}"/>
  </w:font>
  <w:font w:name="仿宋">
    <w:panose1 w:val="02010609060101010101"/>
    <w:charset w:val="86"/>
    <w:family w:val="auto"/>
    <w:pitch w:val="default"/>
    <w:sig w:usb0="800002BF" w:usb1="38CF7CFA" w:usb2="00000016" w:usb3="00000000" w:csb0="00040001" w:csb1="00000000"/>
    <w:embedRegular r:id="rId3" w:fontKey="{54E2A21B-BFCB-4E46-8740-01CEF0895B5C}"/>
  </w:font>
  <w:font w:name="华文中宋">
    <w:panose1 w:val="02010600040101010101"/>
    <w:charset w:val="86"/>
    <w:family w:val="auto"/>
    <w:pitch w:val="default"/>
    <w:sig w:usb0="00000287" w:usb1="080F0000" w:usb2="00000000" w:usb3="00000000" w:csb0="0004009F" w:csb1="DFD70000"/>
    <w:embedRegular r:id="rId4" w:fontKey="{3DF1FEF9-581E-48BC-A0FF-D620E999D07F}"/>
  </w:font>
  <w:font w:name="方正小标宋简体">
    <w:panose1 w:val="02010600010101010101"/>
    <w:charset w:val="86"/>
    <w:family w:val="auto"/>
    <w:pitch w:val="default"/>
    <w:sig w:usb0="00000001" w:usb1="080E0000" w:usb2="00000000" w:usb3="00000000" w:csb0="00040000" w:csb1="00000000"/>
    <w:embedRegular r:id="rId5" w:fontKey="{623C52EB-7769-41BF-804C-F99532917ECD}"/>
  </w:font>
  <w:font w:name="方正大标宋简体">
    <w:panose1 w:val="02000000000000000000"/>
    <w:charset w:val="86"/>
    <w:family w:val="auto"/>
    <w:pitch w:val="default"/>
    <w:sig w:usb0="A00002BF" w:usb1="184F6CFA" w:usb2="00000012" w:usb3="00000000" w:csb0="00040001" w:csb1="00000000"/>
    <w:embedRegular r:id="rId6" w:fontKey="{B0B6EC01-6F21-401F-A588-CD122D8E04C3}"/>
  </w:font>
  <w:font w:name="仿宋_GB2312">
    <w:altName w:val="仿宋"/>
    <w:panose1 w:val="02010609030101010101"/>
    <w:charset w:val="86"/>
    <w:family w:val="modern"/>
    <w:pitch w:val="default"/>
    <w:sig w:usb0="00000000" w:usb1="00000000" w:usb2="00000010" w:usb3="00000000" w:csb0="00040000" w:csb1="00000000"/>
    <w:embedRegular r:id="rId7" w:fontKey="{1A47825C-9716-411F-9468-FF472FF2159F}"/>
  </w:font>
  <w:font w:name="Mongolian Baiti">
    <w:panose1 w:val="03000500000000000000"/>
    <w:charset w:val="00"/>
    <w:family w:val="script"/>
    <w:pitch w:val="default"/>
    <w:sig w:usb0="80000023" w:usb1="00000000" w:usb2="00020000" w:usb3="00000000" w:csb0="00000001" w:csb1="00000000"/>
    <w:embedRegular r:id="rId8" w:fontKey="{FDAA430B-9ABA-4CF6-901D-DA835AC8AC43}"/>
  </w:font>
  <w:font w:name="楷体_GB2312">
    <w:altName w:val="楷体"/>
    <w:panose1 w:val="02010609030101010101"/>
    <w:charset w:val="86"/>
    <w:family w:val="modern"/>
    <w:pitch w:val="default"/>
    <w:sig w:usb0="00000000" w:usb1="00000000" w:usb2="00000010" w:usb3="00000000" w:csb0="00040000" w:csb1="00000000"/>
    <w:embedRegular r:id="rId9" w:fontKey="{DA03C7B5-C4D4-4A70-9765-75300D2A349E}"/>
  </w:font>
  <w:font w:name="楷体">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embedRegular r:id="rId10" w:fontKey="{58F02957-17BE-453B-AD62-CC5254E979AC}"/>
  </w:font>
  <w:font w:name="微软雅黑">
    <w:panose1 w:val="020B0503020204020204"/>
    <w:charset w:val="86"/>
    <w:family w:val="swiss"/>
    <w:pitch w:val="default"/>
    <w:sig w:usb0="80000287" w:usb1="2ACF3C50" w:usb2="00000016" w:usb3="00000000" w:csb0="0004001F" w:csb1="00000000"/>
    <w:embedRegular r:id="rId11" w:fontKey="{EE2017FF-0C26-4F32-AC79-198BAF34063B}"/>
  </w:font>
  <w:font w:name="华文仿宋">
    <w:altName w:val="仿宋"/>
    <w:panose1 w:val="02010600040101010101"/>
    <w:charset w:val="86"/>
    <w:family w:val="auto"/>
    <w:pitch w:val="default"/>
    <w:sig w:usb0="00000000" w:usb1="00000000" w:usb2="00000010" w:usb3="00000000" w:csb0="0004009F" w:csb1="00000000"/>
    <w:embedRegular r:id="rId12" w:fontKey="{04F7592E-E63A-4A33-AF60-41D987FEBC8E}"/>
  </w:font>
  <w:font w:name="Microsoft YaHei UI">
    <w:panose1 w:val="020B0503020204020204"/>
    <w:charset w:val="86"/>
    <w:family w:val="swiss"/>
    <w:pitch w:val="default"/>
    <w:sig w:usb0="80000287" w:usb1="2ACF3C50" w:usb2="00000016" w:usb3="00000000" w:csb0="0004001F" w:csb1="00000000"/>
    <w:embedRegular r:id="rId13" w:fontKey="{7CC17537-21B9-440E-AE48-FB0BE62F7147}"/>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2"/>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I1NjFjNWZmNDYyMzc0MTE1ZTdlMTdhMzBkM2E4ZmIifQ=="/>
  </w:docVars>
  <w:rsids>
    <w:rsidRoot w:val="00F466B9"/>
    <w:rsid w:val="000206DC"/>
    <w:rsid w:val="00046102"/>
    <w:rsid w:val="00071C43"/>
    <w:rsid w:val="00071EFA"/>
    <w:rsid w:val="00074AEE"/>
    <w:rsid w:val="000A1A72"/>
    <w:rsid w:val="000A6971"/>
    <w:rsid w:val="000B4C5A"/>
    <w:rsid w:val="000B6F6E"/>
    <w:rsid w:val="000D55C8"/>
    <w:rsid w:val="000E3E8F"/>
    <w:rsid w:val="000F1A84"/>
    <w:rsid w:val="000F485E"/>
    <w:rsid w:val="000F7EE4"/>
    <w:rsid w:val="00111A88"/>
    <w:rsid w:val="001171EE"/>
    <w:rsid w:val="00151AF7"/>
    <w:rsid w:val="001561D1"/>
    <w:rsid w:val="001842DE"/>
    <w:rsid w:val="00186508"/>
    <w:rsid w:val="001A62A0"/>
    <w:rsid w:val="001B7A14"/>
    <w:rsid w:val="001C3584"/>
    <w:rsid w:val="001D24FD"/>
    <w:rsid w:val="001E4741"/>
    <w:rsid w:val="001F6D2F"/>
    <w:rsid w:val="0020333F"/>
    <w:rsid w:val="00212321"/>
    <w:rsid w:val="00233CC3"/>
    <w:rsid w:val="00274433"/>
    <w:rsid w:val="002812BC"/>
    <w:rsid w:val="002929BB"/>
    <w:rsid w:val="002B1A17"/>
    <w:rsid w:val="002D65DD"/>
    <w:rsid w:val="002E165F"/>
    <w:rsid w:val="002E21B8"/>
    <w:rsid w:val="002F1647"/>
    <w:rsid w:val="002F3587"/>
    <w:rsid w:val="0031139A"/>
    <w:rsid w:val="00327602"/>
    <w:rsid w:val="003329C1"/>
    <w:rsid w:val="00340D08"/>
    <w:rsid w:val="0038563D"/>
    <w:rsid w:val="00397FD6"/>
    <w:rsid w:val="003A1B24"/>
    <w:rsid w:val="003A4985"/>
    <w:rsid w:val="003A5CBE"/>
    <w:rsid w:val="003B601B"/>
    <w:rsid w:val="003D1288"/>
    <w:rsid w:val="003E1333"/>
    <w:rsid w:val="00413E3B"/>
    <w:rsid w:val="0041419A"/>
    <w:rsid w:val="0043176F"/>
    <w:rsid w:val="004432BD"/>
    <w:rsid w:val="0044509D"/>
    <w:rsid w:val="00453861"/>
    <w:rsid w:val="00462056"/>
    <w:rsid w:val="00465E17"/>
    <w:rsid w:val="00484B67"/>
    <w:rsid w:val="004864C0"/>
    <w:rsid w:val="00487C7A"/>
    <w:rsid w:val="00494D2A"/>
    <w:rsid w:val="004A54D9"/>
    <w:rsid w:val="004A5CFB"/>
    <w:rsid w:val="004F01FC"/>
    <w:rsid w:val="00506320"/>
    <w:rsid w:val="00506FB0"/>
    <w:rsid w:val="00524F51"/>
    <w:rsid w:val="005250CF"/>
    <w:rsid w:val="00534812"/>
    <w:rsid w:val="005363DA"/>
    <w:rsid w:val="00542198"/>
    <w:rsid w:val="0054664D"/>
    <w:rsid w:val="00552E2D"/>
    <w:rsid w:val="00564751"/>
    <w:rsid w:val="00572BF4"/>
    <w:rsid w:val="0058540E"/>
    <w:rsid w:val="00595775"/>
    <w:rsid w:val="005B7176"/>
    <w:rsid w:val="005E0613"/>
    <w:rsid w:val="00622ED8"/>
    <w:rsid w:val="00625EBF"/>
    <w:rsid w:val="00657668"/>
    <w:rsid w:val="00676A74"/>
    <w:rsid w:val="00690D54"/>
    <w:rsid w:val="006A430C"/>
    <w:rsid w:val="006E1983"/>
    <w:rsid w:val="00756414"/>
    <w:rsid w:val="00756BA7"/>
    <w:rsid w:val="007A5F96"/>
    <w:rsid w:val="007B7769"/>
    <w:rsid w:val="007E4259"/>
    <w:rsid w:val="008129E6"/>
    <w:rsid w:val="00816E95"/>
    <w:rsid w:val="00820EF4"/>
    <w:rsid w:val="00830A87"/>
    <w:rsid w:val="00846544"/>
    <w:rsid w:val="00876069"/>
    <w:rsid w:val="008B7BA9"/>
    <w:rsid w:val="008C2B35"/>
    <w:rsid w:val="008D5224"/>
    <w:rsid w:val="008D58B5"/>
    <w:rsid w:val="008F13BC"/>
    <w:rsid w:val="009140E9"/>
    <w:rsid w:val="00950F31"/>
    <w:rsid w:val="00996339"/>
    <w:rsid w:val="00997F72"/>
    <w:rsid w:val="009B1A5F"/>
    <w:rsid w:val="009C1E79"/>
    <w:rsid w:val="009D2556"/>
    <w:rsid w:val="009D7B26"/>
    <w:rsid w:val="009F1C4A"/>
    <w:rsid w:val="00A00A1C"/>
    <w:rsid w:val="00A33CA8"/>
    <w:rsid w:val="00A7768D"/>
    <w:rsid w:val="00A91DE9"/>
    <w:rsid w:val="00AB2F2F"/>
    <w:rsid w:val="00AC040D"/>
    <w:rsid w:val="00AC6211"/>
    <w:rsid w:val="00AD2736"/>
    <w:rsid w:val="00B06E27"/>
    <w:rsid w:val="00B112AC"/>
    <w:rsid w:val="00B2740A"/>
    <w:rsid w:val="00B436A1"/>
    <w:rsid w:val="00BA3C07"/>
    <w:rsid w:val="00BC0646"/>
    <w:rsid w:val="00BE5A6E"/>
    <w:rsid w:val="00BF19FD"/>
    <w:rsid w:val="00C013DC"/>
    <w:rsid w:val="00C070AB"/>
    <w:rsid w:val="00C0784C"/>
    <w:rsid w:val="00C228B9"/>
    <w:rsid w:val="00C37056"/>
    <w:rsid w:val="00C46986"/>
    <w:rsid w:val="00C5041E"/>
    <w:rsid w:val="00C5549E"/>
    <w:rsid w:val="00C555B6"/>
    <w:rsid w:val="00C8162D"/>
    <w:rsid w:val="00CA7C5C"/>
    <w:rsid w:val="00CD6E08"/>
    <w:rsid w:val="00D21EAB"/>
    <w:rsid w:val="00D227CC"/>
    <w:rsid w:val="00D26D8A"/>
    <w:rsid w:val="00D85821"/>
    <w:rsid w:val="00D95ABA"/>
    <w:rsid w:val="00DA025B"/>
    <w:rsid w:val="00DE1B6C"/>
    <w:rsid w:val="00DE1D83"/>
    <w:rsid w:val="00DF7CFE"/>
    <w:rsid w:val="00E20A0E"/>
    <w:rsid w:val="00E6172C"/>
    <w:rsid w:val="00E61A0F"/>
    <w:rsid w:val="00E71C8E"/>
    <w:rsid w:val="00E80016"/>
    <w:rsid w:val="00E91CCB"/>
    <w:rsid w:val="00EA1DA6"/>
    <w:rsid w:val="00EA480A"/>
    <w:rsid w:val="00EB2048"/>
    <w:rsid w:val="00EC17F9"/>
    <w:rsid w:val="00ED3179"/>
    <w:rsid w:val="00EE6D1E"/>
    <w:rsid w:val="00EF663C"/>
    <w:rsid w:val="00F31AC4"/>
    <w:rsid w:val="00F466B9"/>
    <w:rsid w:val="00F90AAF"/>
    <w:rsid w:val="00F912BA"/>
    <w:rsid w:val="00FA7D51"/>
    <w:rsid w:val="00FB4677"/>
    <w:rsid w:val="00FC2DE4"/>
    <w:rsid w:val="00FF7056"/>
    <w:rsid w:val="093E5C6E"/>
    <w:rsid w:val="09BA6DBF"/>
    <w:rsid w:val="10306B91"/>
    <w:rsid w:val="1209283C"/>
    <w:rsid w:val="189D3F17"/>
    <w:rsid w:val="1BA6019A"/>
    <w:rsid w:val="216830DB"/>
    <w:rsid w:val="227635D6"/>
    <w:rsid w:val="25705E88"/>
    <w:rsid w:val="265D4DDD"/>
    <w:rsid w:val="2A133E00"/>
    <w:rsid w:val="2DBA18AB"/>
    <w:rsid w:val="31422F43"/>
    <w:rsid w:val="33BE6B8B"/>
    <w:rsid w:val="382044C2"/>
    <w:rsid w:val="39C80669"/>
    <w:rsid w:val="3A217067"/>
    <w:rsid w:val="3DDA0420"/>
    <w:rsid w:val="3F4C7F5F"/>
    <w:rsid w:val="484C081C"/>
    <w:rsid w:val="48B143A2"/>
    <w:rsid w:val="48E1539E"/>
    <w:rsid w:val="51387D95"/>
    <w:rsid w:val="54DE1540"/>
    <w:rsid w:val="567315FF"/>
    <w:rsid w:val="5C3409C8"/>
    <w:rsid w:val="5C6F67BE"/>
    <w:rsid w:val="5CB06411"/>
    <w:rsid w:val="5E9345EC"/>
    <w:rsid w:val="614C1BF1"/>
    <w:rsid w:val="624C6A3A"/>
    <w:rsid w:val="66AC5779"/>
    <w:rsid w:val="66C94644"/>
    <w:rsid w:val="67FD72A9"/>
    <w:rsid w:val="69413CEA"/>
    <w:rsid w:val="6D265551"/>
    <w:rsid w:val="79054FA9"/>
    <w:rsid w:val="7B5871FC"/>
    <w:rsid w:val="7B5B420B"/>
    <w:rsid w:val="7BD7220B"/>
    <w:rsid w:val="7ED20D09"/>
    <w:rsid w:val="7FA5239A"/>
    <w:rsid w:val="7FF53EB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2"/>
      <o:rules v:ext="edit">
        <o:r id="V:Rule1" type="connector" idref="#_x0000_s1026"/>
      </o:rules>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autoRedefine/>
    <w:qFormat/>
    <w:uiPriority w:val="0"/>
    <w:pPr>
      <w:spacing w:beforeAutospacing="1" w:afterAutospacing="1"/>
      <w:jc w:val="left"/>
    </w:pPr>
    <w:rPr>
      <w:kern w:val="0"/>
      <w:sz w:val="24"/>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1832FB-A2CB-4422-9D97-91F422FF9F4D}">
  <ds:schemaRefs/>
</ds:datastoreItem>
</file>

<file path=docProps/app.xml><?xml version="1.0" encoding="utf-8"?>
<Properties xmlns="http://schemas.openxmlformats.org/officeDocument/2006/extended-properties" xmlns:vt="http://schemas.openxmlformats.org/officeDocument/2006/docPropsVTypes">
  <Template>Normal.dotm</Template>
  <Company>QC</Company>
  <Pages>8</Pages>
  <Words>3502</Words>
  <Characters>3570</Characters>
  <Lines>33</Lines>
  <Paragraphs>9</Paragraphs>
  <TotalTime>8</TotalTime>
  <ScaleCrop>false</ScaleCrop>
  <LinksUpToDate>false</LinksUpToDate>
  <CharactersWithSpaces>4759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2024-05-06T06:34:00Z</dcterms:created>
  <dc:creator>闫志杰</dc:creator>
  <cp:lastModifiedBy>想不到什么好名字</cp:lastModifiedBy>
  <cp:lastPrinted>2024-05-08T02:44:00Z</cp:lastPrinted>
  <dcterms:modified xsi:type="dcterms:W3CDTF">2026-05-26T06:38:56Z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94BF0E5ADD124CCCA39672B744C6DD57_13</vt:lpwstr>
  </property>
  <property fmtid="{D5CDD505-2E9C-101B-9397-08002B2CF9AE}" pid="4" name="KSOTemplateDocerSaveRecord">
    <vt:lpwstr>eyJoZGlkIjoiMWM4YmM2MzQ4ZGY3ZTJjMDkzMjZjMzU3OTI5MWI5NWUiLCJ1c2VySWQiOiIzMDQ5MTQ1MTYifQ==</vt:lpwstr>
  </property>
</Properties>
</file>