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C4F1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华文中宋" w:hAnsi="华文中宋" w:eastAsia="华文中宋" w:cs="方正小标宋简体"/>
          <w:color w:val="auto"/>
          <w:sz w:val="44"/>
          <w:szCs w:val="44"/>
        </w:rPr>
      </w:pPr>
      <w:r>
        <w:rPr>
          <w:rFonts w:hint="eastAsia" w:ascii="华文中宋" w:hAnsi="华文中宋" w:eastAsia="华文中宋" w:cs="方正小标宋简体"/>
          <w:bCs/>
          <w:color w:val="auto"/>
          <w:sz w:val="44"/>
          <w:szCs w:val="44"/>
        </w:rPr>
        <w:t>莫力达瓦达斡尔族自治旗市场监督管理局</w:t>
      </w:r>
    </w:p>
    <w:p w14:paraId="090B0CB8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ascii="华文中宋" w:hAnsi="华文中宋" w:eastAsia="华文中宋" w:cs="方正小标宋简体"/>
          <w:color w:val="auto"/>
          <w:sz w:val="44"/>
          <w:szCs w:val="44"/>
        </w:rPr>
      </w:pPr>
      <w:r>
        <w:rPr>
          <w:rFonts w:hint="eastAsia" w:ascii="华文中宋" w:hAnsi="华文中宋" w:eastAsia="华文中宋" w:cs="方正小标宋简体"/>
          <w:color w:val="auto"/>
          <w:sz w:val="44"/>
          <w:szCs w:val="44"/>
          <w:lang w:val="en-US"/>
        </w:rPr>
        <w:t>行政处罚告知书</w:t>
      </w:r>
    </w:p>
    <w:p w14:paraId="4160C3F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Lines="100" w:afterLines="100" w:line="560" w:lineRule="exact"/>
        <w:jc w:val="center"/>
        <w:textAlignment w:val="auto"/>
        <w:rPr>
          <w:rFonts w:ascii="Times New Roman" w:hAnsi="Times New Roman" w:eastAsia="仿宋_GB2312" w:cs="仿宋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</w:rPr>
        <w:t>莫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市监信监罚告〔</w:t>
      </w:r>
      <w:r>
        <w:rPr>
          <w:rFonts w:hint="eastAsia" w:ascii="仿宋_GB2312" w:hAnsi="Times New Roman" w:eastAsia="仿宋_GB2312" w:cs="仿宋"/>
          <w:color w:val="auto"/>
          <w:sz w:val="32"/>
          <w:szCs w:val="32"/>
          <w:u w:val="single"/>
        </w:rPr>
        <w:t>202</w:t>
      </w:r>
      <w:r>
        <w:rPr>
          <w:rFonts w:hint="eastAsia" w:ascii="仿宋_GB2312" w:hAnsi="Times New Roman" w:eastAsia="仿宋_GB2312" w:cs="仿宋"/>
          <w:color w:val="auto"/>
          <w:sz w:val="32"/>
          <w:szCs w:val="32"/>
          <w:u w:val="single"/>
          <w:lang w:val="en-US" w:eastAsia="zh-CN"/>
        </w:rPr>
        <w:t>6</w:t>
      </w:r>
      <w:r>
        <w:rPr>
          <w:rFonts w:hint="eastAsia" w:ascii="仿宋_GB2312" w:hAnsi="Times New Roman" w:eastAsia="仿宋_GB2312" w:cs="仿宋"/>
          <w:color w:val="auto"/>
          <w:sz w:val="32"/>
          <w:szCs w:val="32"/>
        </w:rPr>
        <w:t>〕</w:t>
      </w:r>
      <w:r>
        <w:rPr>
          <w:rFonts w:hint="eastAsia" w:ascii="仿宋_GB2312" w:hAnsi="Times New Roman" w:eastAsia="仿宋_GB2312" w:cs="仿宋"/>
          <w:color w:val="auto"/>
          <w:sz w:val="32"/>
          <w:szCs w:val="32"/>
          <w:u w:val="single"/>
        </w:rPr>
        <w:t>1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号</w:t>
      </w:r>
    </w:p>
    <w:p w14:paraId="068B378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Lines="100" w:line="560" w:lineRule="exact"/>
        <w:textAlignment w:val="auto"/>
        <w:rPr>
          <w:rFonts w:ascii="Times New Roman" w:hAnsi="Times New Roman" w:eastAsia="仿宋_GB2312" w:cs="仿宋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  <w:lang w:eastAsia="zh-CN"/>
        </w:rPr>
        <w:t>莫力达瓦达斡尔族自治旗盛帮园林绿化有限责任公司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</w:rPr>
        <w:t>等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  <w:lang w:eastAsia="zh-CN"/>
        </w:rPr>
        <w:t>148家企业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：</w:t>
      </w:r>
    </w:p>
    <w:p w14:paraId="72A8C8A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仿宋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由本局立案调查的你（单位）涉嫌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>未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</w:rPr>
        <w:t>按规定</w:t>
      </w:r>
      <w:r>
        <w:rPr>
          <w:rFonts w:hint="eastAsia" w:ascii="仿宋_GB2312" w:hAnsi="宋体" w:eastAsia="仿宋_GB2312" w:cs="宋体"/>
          <w:color w:val="auto"/>
          <w:spacing w:val="12"/>
          <w:kern w:val="0"/>
          <w:sz w:val="32"/>
          <w:szCs w:val="32"/>
          <w:u w:val="single"/>
        </w:rPr>
        <w:t>公示年度报告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一案，已调查终结。依据《中华人民共和国行政处罚法》第四十四条的规定，现将本局拟作出行政处罚的内容及事实、理由、依据告知如下：</w:t>
      </w:r>
    </w:p>
    <w:p w14:paraId="3B6913E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微软雅黑" w:eastAsia="仿宋_GB2312" w:cs="宋体"/>
          <w:color w:val="auto"/>
          <w:kern w:val="0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  <w:lang w:eastAsia="zh-CN"/>
        </w:rPr>
        <w:t>莫力达瓦达斡尔族自治旗盛帮园林绿化有限责任公司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</w:rPr>
        <w:t>等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  <w:lang w:eastAsia="zh-CN"/>
        </w:rPr>
        <w:t>148家企业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连续2年及以上未按规定报送年度报告被列入经营异常名录未改正，未开展过正常经营活动，且通过登记的住所或者经营场所无法取得联系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>，经本局通过莫旗人民政府网站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  <w:lang w:eastAsia="zh-CN"/>
        </w:rPr>
        <w:t>、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  <w:lang w:val="en-US" w:eastAsia="zh-CN"/>
        </w:rPr>
        <w:t>莫旗融媒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>催报仍未补报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未报年份年度报告，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 xml:space="preserve">已造成严重扰乱市场秩序的危害后果。                                          </w:t>
      </w:r>
    </w:p>
    <w:p w14:paraId="5B7370C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微软雅黑" w:eastAsia="仿宋_GB2312" w:cs="宋体"/>
          <w:color w:val="auto"/>
          <w:kern w:val="0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  <w:lang w:eastAsia="zh-CN"/>
        </w:rPr>
        <w:t>莫力达瓦达斡尔族自治旗盛帮园林绿化有限责任公司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</w:rPr>
        <w:t>等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  <w:lang w:eastAsia="zh-CN"/>
        </w:rPr>
        <w:t>148家企业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上述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</w:rPr>
        <w:t>行为涉嫌违反了</w:t>
      </w:r>
      <w:r>
        <w:rPr>
          <w:rFonts w:hint="eastAsia" w:ascii="仿宋_GB2312" w:eastAsia="仿宋_GB2312" w:hAnsiTheme="majorEastAsia"/>
          <w:color w:val="auto"/>
          <w:sz w:val="32"/>
          <w:szCs w:val="32"/>
          <w:u w:val="single"/>
        </w:rPr>
        <w:t>《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</w:rPr>
        <w:t>中华人民共和国市场主体登记管理条例</w:t>
      </w:r>
      <w:r>
        <w:rPr>
          <w:rFonts w:hint="eastAsia" w:ascii="仿宋_GB2312" w:eastAsia="仿宋_GB2312" w:hAnsiTheme="majorEastAsia"/>
          <w:color w:val="auto"/>
          <w:sz w:val="32"/>
          <w:szCs w:val="32"/>
          <w:u w:val="single"/>
        </w:rPr>
        <w:t>》</w:t>
      </w:r>
      <w:r>
        <w:rPr>
          <w:rFonts w:hint="eastAsia" w:ascii="仿宋_GB2312" w:eastAsia="仿宋_GB2312"/>
          <w:bCs/>
          <w:color w:val="auto"/>
          <w:spacing w:val="12"/>
          <w:sz w:val="32"/>
          <w:szCs w:val="32"/>
          <w:u w:val="single"/>
        </w:rPr>
        <w:t>第三十五条、</w:t>
      </w:r>
      <w:r>
        <w:rPr>
          <w:rFonts w:hint="eastAsia" w:ascii="仿宋_GB2312" w:eastAsia="仿宋_GB2312"/>
          <w:color w:val="auto"/>
          <w:spacing w:val="12"/>
          <w:sz w:val="32"/>
          <w:szCs w:val="32"/>
          <w:u w:val="single"/>
        </w:rPr>
        <w:t>《</w:t>
      </w:r>
      <w:r>
        <w:rPr>
          <w:rStyle w:val="6"/>
          <w:rFonts w:hint="eastAsia" w:ascii="仿宋_GB2312" w:hAnsi="华文中宋" w:eastAsia="仿宋_GB2312" w:cs="Helvetica"/>
          <w:b w:val="0"/>
          <w:color w:val="auto"/>
          <w:sz w:val="32"/>
          <w:szCs w:val="32"/>
          <w:u w:val="single"/>
          <w:shd w:val="clear" w:color="auto" w:fill="FFFFFF"/>
        </w:rPr>
        <w:t>企业信息公示暂行条例</w:t>
      </w:r>
      <w:r>
        <w:rPr>
          <w:rFonts w:hint="eastAsia" w:ascii="仿宋_GB2312" w:eastAsia="仿宋_GB2312"/>
          <w:color w:val="auto"/>
          <w:spacing w:val="12"/>
          <w:sz w:val="32"/>
          <w:szCs w:val="32"/>
          <w:u w:val="single"/>
        </w:rPr>
        <w:t>》</w:t>
      </w:r>
      <w:r>
        <w:rPr>
          <w:rStyle w:val="6"/>
          <w:rFonts w:hint="eastAsia" w:ascii="仿宋_GB2312" w:hAnsi="Helvetica" w:eastAsia="仿宋_GB2312" w:cs="Helvetica"/>
          <w:b w:val="0"/>
          <w:color w:val="auto"/>
          <w:spacing w:val="8"/>
          <w:sz w:val="32"/>
          <w:szCs w:val="32"/>
          <w:u w:val="single"/>
          <w:shd w:val="clear" w:color="auto" w:fill="FFFFFF"/>
        </w:rPr>
        <w:t>第八条、</w:t>
      </w:r>
      <w:r>
        <w:rPr>
          <w:rFonts w:hint="eastAsia" w:ascii="仿宋_GB2312" w:eastAsia="仿宋_GB2312" w:hAnsiTheme="majorEastAsia"/>
          <w:color w:val="auto"/>
          <w:sz w:val="32"/>
          <w:szCs w:val="32"/>
          <w:u w:val="single"/>
        </w:rPr>
        <w:t>《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</w:rPr>
        <w:t>中华人民共和国市场主体登记管理条例实施细则</w:t>
      </w:r>
      <w:r>
        <w:rPr>
          <w:rFonts w:hint="eastAsia" w:ascii="仿宋_GB2312" w:eastAsia="仿宋_GB2312" w:hAnsiTheme="majorEastAsia"/>
          <w:color w:val="auto"/>
          <w:sz w:val="32"/>
          <w:szCs w:val="32"/>
          <w:u w:val="single"/>
        </w:rPr>
        <w:t>》第六十三条第一款</w:t>
      </w:r>
      <w:r>
        <w:rPr>
          <w:rFonts w:hint="eastAsia" w:ascii="仿宋_GB2312" w:eastAsia="仿宋_GB2312" w:hAnsiTheme="majorEastAsia"/>
          <w:color w:val="auto"/>
          <w:sz w:val="32"/>
          <w:szCs w:val="32"/>
          <w:u w:val="single"/>
          <w:lang w:eastAsia="zh-CN"/>
        </w:rPr>
        <w:t>、</w:t>
      </w:r>
      <w:r>
        <w:rPr>
          <w:rFonts w:hint="eastAsia" w:ascii="仿宋_GB2312" w:eastAsia="仿宋_GB2312" w:hAnsiTheme="majorEastAsia"/>
          <w:color w:val="auto"/>
          <w:sz w:val="32"/>
          <w:szCs w:val="32"/>
          <w:u w:val="single"/>
        </w:rPr>
        <w:t>《中华人民共和国个人独资企业法》第四条第一款</w:t>
      </w:r>
      <w:r>
        <w:rPr>
          <w:rFonts w:hint="eastAsia" w:ascii="仿宋_GB2312" w:eastAsia="仿宋_GB2312"/>
          <w:bCs/>
          <w:color w:val="auto"/>
          <w:sz w:val="32"/>
          <w:szCs w:val="32"/>
          <w:u w:val="single"/>
        </w:rPr>
        <w:t>的规定，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>构成了未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</w:rPr>
        <w:t>按规定</w:t>
      </w:r>
      <w:r>
        <w:rPr>
          <w:rFonts w:hint="eastAsia" w:ascii="仿宋_GB2312" w:hAnsi="宋体" w:eastAsia="仿宋_GB2312" w:cs="宋体"/>
          <w:color w:val="auto"/>
          <w:spacing w:val="12"/>
          <w:kern w:val="0"/>
          <w:sz w:val="32"/>
          <w:szCs w:val="32"/>
          <w:u w:val="single"/>
        </w:rPr>
        <w:t>公示年度报告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>行为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 xml:space="preserve">。         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  <w:lang w:val="en-US" w:eastAsia="zh-CN"/>
        </w:rPr>
        <w:t xml:space="preserve">                  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 xml:space="preserve">                    </w:t>
      </w:r>
    </w:p>
    <w:p w14:paraId="0CA4F88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微软雅黑" w:eastAsia="仿宋_GB2312" w:cs="宋体"/>
          <w:color w:val="auto"/>
          <w:kern w:val="0"/>
          <w:sz w:val="32"/>
          <w:szCs w:val="32"/>
          <w:u w:val="single"/>
        </w:rPr>
      </w:pP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>鉴于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  <w:lang w:eastAsia="zh-CN"/>
        </w:rPr>
        <w:t>莫力达瓦达斡尔族自治旗盛帮园林绿化有限责任公司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</w:rPr>
        <w:t>等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  <w:lang w:eastAsia="zh-CN"/>
        </w:rPr>
        <w:t>148家企业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实施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>上述行为存在</w:t>
      </w:r>
      <w:r>
        <w:rPr>
          <w:rFonts w:hint="eastAsia" w:ascii="仿宋_GB2312" w:hAnsi="微软雅黑" w:eastAsia="仿宋_GB2312"/>
          <w:color w:val="auto"/>
          <w:sz w:val="32"/>
          <w:szCs w:val="32"/>
          <w:u w:val="single"/>
        </w:rPr>
        <w:t>明知每年应按规定到指定系统公示</w:t>
      </w:r>
      <w:r>
        <w:rPr>
          <w:rFonts w:hint="eastAsia" w:ascii="仿宋_GB2312" w:eastAsia="仿宋_GB2312"/>
          <w:color w:val="auto"/>
          <w:spacing w:val="12"/>
          <w:sz w:val="32"/>
          <w:szCs w:val="32"/>
          <w:u w:val="single"/>
        </w:rPr>
        <w:t>年度报告、经</w:t>
      </w:r>
      <w:r>
        <w:rPr>
          <w:rFonts w:hint="eastAsia" w:ascii="仿宋_GB2312" w:hAnsi="微软雅黑" w:eastAsia="仿宋_GB2312"/>
          <w:color w:val="auto"/>
          <w:sz w:val="32"/>
          <w:szCs w:val="32"/>
          <w:u w:val="single"/>
        </w:rPr>
        <w:t>催报仍未补报年度报告、严重扰乱市场秩序、给社会造成不良影响</w:t>
      </w:r>
      <w:r>
        <w:rPr>
          <w:rFonts w:hint="eastAsia" w:ascii="仿宋_GB2312" w:eastAsia="仿宋_GB2312"/>
          <w:color w:val="auto"/>
          <w:spacing w:val="6"/>
          <w:sz w:val="32"/>
          <w:szCs w:val="32"/>
          <w:u w:val="single"/>
        </w:rPr>
        <w:t>等情节，参照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《内蒙古自治区市场监督管理行政处罚裁量权适用规则》第七条相关规定，</w:t>
      </w:r>
      <w:r>
        <w:rPr>
          <w:rFonts w:hint="eastAsia" w:ascii="仿宋_GB2312" w:eastAsia="仿宋_GB2312"/>
          <w:color w:val="auto"/>
          <w:spacing w:val="6"/>
          <w:sz w:val="32"/>
          <w:szCs w:val="32"/>
          <w:u w:val="single"/>
        </w:rPr>
        <w:t>综合考量</w:t>
      </w:r>
      <w:r>
        <w:rPr>
          <w:rFonts w:hint="eastAsia" w:ascii="仿宋_GB2312" w:hAnsi="微软雅黑" w:eastAsia="仿宋_GB2312" w:cs="微软雅黑"/>
          <w:color w:val="auto"/>
          <w:sz w:val="32"/>
          <w:szCs w:val="32"/>
          <w:u w:val="single"/>
          <w:shd w:val="clear" w:color="auto" w:fill="FFFFFF"/>
        </w:rPr>
        <w:t>主观是否有过错及过错程度、初次违法还是多次违法、违法行为的危害后果和社会影响等因素，上述违法行为符合</w:t>
      </w:r>
      <w:r>
        <w:rPr>
          <w:rFonts w:hint="eastAsia" w:ascii="仿宋_GB2312" w:eastAsia="仿宋_GB2312"/>
          <w:color w:val="auto"/>
          <w:spacing w:val="6"/>
          <w:sz w:val="32"/>
          <w:szCs w:val="32"/>
          <w:u w:val="single"/>
        </w:rPr>
        <w:t>国家市场监管总局</w:t>
      </w:r>
      <w:r>
        <w:rPr>
          <w:rFonts w:hint="eastAsia" w:ascii="仿宋_GB2312" w:hAnsi="华文中宋" w:eastAsia="仿宋_GB2312"/>
          <w:color w:val="auto"/>
          <w:sz w:val="32"/>
          <w:szCs w:val="32"/>
          <w:u w:val="single"/>
        </w:rPr>
        <w:t>《</w:t>
      </w:r>
      <w:r>
        <w:rPr>
          <w:rFonts w:hint="eastAsia" w:ascii="仿宋_GB2312" w:hAnsi="微软雅黑" w:eastAsia="仿宋_GB2312"/>
          <w:color w:val="auto"/>
          <w:spacing w:val="8"/>
          <w:sz w:val="32"/>
          <w:szCs w:val="32"/>
          <w:u w:val="single"/>
        </w:rPr>
        <w:t>关于规范市场监督管理行政处罚裁量权的指导意见</w:t>
      </w:r>
      <w:r>
        <w:rPr>
          <w:rFonts w:hint="eastAsia" w:ascii="仿宋_GB2312" w:hAnsi="华文中宋" w:eastAsia="仿宋_GB2312"/>
          <w:color w:val="auto"/>
          <w:sz w:val="32"/>
          <w:szCs w:val="32"/>
          <w:u w:val="single"/>
        </w:rPr>
        <w:t>》第十六条第一款第七项、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《内蒙古自治区市场监督管理行政处罚裁量权适用规则》第十八条第一款第九项有关从重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</w:rPr>
        <w:t>行政处罚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>情形的相关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规定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 xml:space="preserve">。                                             </w:t>
      </w:r>
    </w:p>
    <w:p w14:paraId="5798693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eastAsia="仿宋_GB2312"/>
          <w:color w:val="auto"/>
          <w:sz w:val="32"/>
          <w:szCs w:val="32"/>
          <w:u w:val="singl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行政处罚裁量权参照《内蒙古自治区市场监督管理行政处罚裁量权适用规则》</w:t>
      </w:r>
      <w:r>
        <w:rPr>
          <w:rFonts w:hint="eastAsia" w:ascii="仿宋_GB2312" w:eastAsia="仿宋_GB2312" w:cs="黑体"/>
          <w:color w:val="auto"/>
          <w:sz w:val="32"/>
          <w:szCs w:val="32"/>
          <w:u w:val="single"/>
          <w:shd w:val="clear" w:color="auto" w:fill="FFFFFF"/>
        </w:rPr>
        <w:t>第十六条</w:t>
      </w:r>
      <w:r>
        <w:rPr>
          <w:rFonts w:hint="eastAsia" w:ascii="仿宋_GB2312" w:eastAsia="仿宋_GB2312"/>
          <w:color w:val="auto"/>
          <w:sz w:val="32"/>
          <w:szCs w:val="32"/>
          <w:u w:val="single"/>
          <w:shd w:val="clear" w:color="auto" w:fill="FFFFFF"/>
        </w:rPr>
        <w:t xml:space="preserve">的规定行使。            </w:t>
      </w:r>
    </w:p>
    <w:p w14:paraId="280AB28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微软雅黑" w:eastAsia="仿宋_GB2312" w:cs="宋体"/>
          <w:color w:val="auto"/>
          <w:kern w:val="0"/>
          <w:sz w:val="32"/>
          <w:szCs w:val="32"/>
          <w:u w:val="single"/>
        </w:rPr>
      </w:pP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>根据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u w:val="single"/>
        </w:rPr>
        <w:t>《企业信息公示暂行条例》第十八条、</w:t>
      </w:r>
      <w:r>
        <w:rPr>
          <w:rFonts w:hint="eastAsia" w:ascii="仿宋_GB2312" w:eastAsia="仿宋_GB2312" w:hAnsiTheme="majorEastAsia"/>
          <w:color w:val="auto"/>
          <w:sz w:val="32"/>
          <w:szCs w:val="32"/>
          <w:u w:val="single"/>
        </w:rPr>
        <w:t>《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</w:rPr>
        <w:t>中华人民共和国市场主体登记管理条例实施细则</w:t>
      </w:r>
      <w:r>
        <w:rPr>
          <w:rFonts w:hint="eastAsia" w:ascii="仿宋_GB2312" w:eastAsia="仿宋_GB2312" w:hAnsiTheme="majorEastAsia"/>
          <w:color w:val="auto"/>
          <w:sz w:val="32"/>
          <w:szCs w:val="32"/>
          <w:u w:val="single"/>
        </w:rPr>
        <w:t>》第七十条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  <w:lang w:eastAsia="zh-CN"/>
        </w:rPr>
        <w:t>，《中华人民共和国个人独资企业法》第三十六条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>的规定，</w:t>
      </w:r>
      <w:r>
        <w:rPr>
          <w:rFonts w:hint="eastAsia" w:ascii="仿宋_GB2312" w:hAnsi="华文仿宋" w:eastAsia="仿宋_GB2312"/>
          <w:color w:val="auto"/>
          <w:sz w:val="32"/>
          <w:szCs w:val="32"/>
          <w:u w:val="single"/>
        </w:rPr>
        <w:t>拟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>对上述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  <w:lang w:eastAsia="zh-CN"/>
        </w:rPr>
        <w:t>莫力达瓦达斡尔族自治旗盛帮园林绿化有限责任公司</w:t>
      </w:r>
      <w:r>
        <w:rPr>
          <w:rFonts w:hint="eastAsia" w:ascii="仿宋_GB2312" w:hAnsi="华文中宋" w:eastAsia="仿宋_GB2312" w:cs="仿宋_GB2312"/>
          <w:color w:val="auto"/>
          <w:sz w:val="32"/>
          <w:szCs w:val="32"/>
          <w:u w:val="single"/>
        </w:rPr>
        <w:t>等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  <w:lang w:eastAsia="zh-CN"/>
        </w:rPr>
        <w:t>148家企业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>未按规定公示年度报告</w:t>
      </w:r>
      <w:r>
        <w:rPr>
          <w:rFonts w:hint="eastAsia" w:ascii="仿宋_GB2312" w:eastAsia="仿宋_GB2312"/>
          <w:color w:val="auto"/>
          <w:sz w:val="32"/>
          <w:szCs w:val="32"/>
          <w:u w:val="single"/>
        </w:rPr>
        <w:t>行为给予批量吊销营业执照的行政处罚</w:t>
      </w:r>
      <w:r>
        <w:rPr>
          <w:rFonts w:hint="eastAsia" w:ascii="仿宋_GB2312" w:hAnsi="微软雅黑" w:eastAsia="仿宋_GB2312" w:cs="宋体"/>
          <w:color w:val="auto"/>
          <w:kern w:val="0"/>
          <w:sz w:val="32"/>
          <w:szCs w:val="32"/>
          <w:u w:val="single"/>
        </w:rPr>
        <w:t xml:space="preserve">。                                </w:t>
      </w:r>
    </w:p>
    <w:p w14:paraId="4C399D4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60" w:firstLineChars="200"/>
        <w:textAlignment w:val="auto"/>
        <w:rPr>
          <w:rFonts w:ascii="Times New Roman" w:hAnsi="Times New Roman" w:eastAsia="仿宋_GB2312" w:cs="仿宋"/>
          <w:color w:val="auto"/>
          <w:spacing w:val="5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auto"/>
          <w:spacing w:val="5"/>
          <w:sz w:val="32"/>
          <w:szCs w:val="32"/>
        </w:rPr>
        <w:t>□依据《中华人民共和国行政处罚法》第四十四条、第四十五条以及《市场监督管理行政处罚程序规定》第五十七条的规定，你（单位）有权进行陈述、申辩。自收到本告知书之日起五个工作日内未行使陈述、申辩权的，视为放弃此权力。</w:t>
      </w:r>
    </w:p>
    <w:p w14:paraId="1356017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60" w:firstLineChars="200"/>
        <w:textAlignment w:val="auto"/>
        <w:rPr>
          <w:rFonts w:hint="eastAsia" w:ascii="Times New Roman" w:hAnsi="Times New Roman" w:eastAsia="仿宋_GB2312" w:cs="仿宋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auto"/>
          <w:spacing w:val="5"/>
          <w:sz w:val="32"/>
          <w:szCs w:val="32"/>
          <w:lang w:eastAsia="zh-CN"/>
        </w:rPr>
        <w:t>☑</w:t>
      </w:r>
      <w:r>
        <w:rPr>
          <w:rFonts w:hint="eastAsia" w:ascii="Times New Roman" w:hAnsi="Times New Roman" w:eastAsia="仿宋_GB2312" w:cs="仿宋"/>
          <w:color w:val="auto"/>
          <w:spacing w:val="5"/>
          <w:sz w:val="32"/>
          <w:szCs w:val="32"/>
        </w:rPr>
        <w:t>依据《中华人民共和国行政处罚法》第四十四条、第四十五条、第六十三条、第六十四条第一项以及《市场监督管理行政处罚听证办法》第五条的规定，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你（单位）</w:t>
      </w:r>
      <w:r>
        <w:rPr>
          <w:rFonts w:hint="eastAsia" w:ascii="Times New Roman" w:hAnsi="Times New Roman" w:eastAsia="仿宋_GB2312" w:cs="仿宋"/>
          <w:color w:val="auto"/>
          <w:spacing w:val="5"/>
          <w:sz w:val="32"/>
          <w:szCs w:val="32"/>
        </w:rPr>
        <w:t>有权进行陈述、申辩，并可以要求听证。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自收到本告知书之日起五个工作日内未行使陈述、申辩权，未要求听证的，视为放弃此权利。</w:t>
      </w:r>
    </w:p>
    <w:p w14:paraId="7709F67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 w:cs="仿宋"/>
          <w:color w:val="auto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联系人：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</w:rPr>
        <w:t xml:space="preserve">  徐姗姗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  <w:lang w:eastAsia="zh-CN"/>
        </w:rPr>
        <w:t>、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  <w:lang w:val="en-US" w:eastAsia="zh-CN"/>
        </w:rPr>
        <w:t>邹丽丽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</w:rPr>
        <w:t xml:space="preserve">  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 xml:space="preserve">    联系电话：</w:t>
      </w:r>
      <w:r>
        <w:rPr>
          <w:rFonts w:hint="eastAsia" w:ascii="仿宋_GB2312" w:hAnsi="Times New Roman" w:eastAsia="仿宋_GB2312" w:cs="仿宋"/>
          <w:color w:val="auto"/>
          <w:sz w:val="32"/>
          <w:szCs w:val="32"/>
          <w:u w:val="single"/>
        </w:rPr>
        <w:t xml:space="preserve">0470-4686431          </w:t>
      </w:r>
    </w:p>
    <w:p w14:paraId="52AB72A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 w:cs="仿宋"/>
          <w:color w:val="auto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联系地址：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</w:rPr>
        <w:t xml:space="preserve">莫旗市场监督管理局信用监督管理股                                   </w:t>
      </w:r>
    </w:p>
    <w:p w14:paraId="76CFE9A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jc w:val="left"/>
        <w:textAlignment w:val="auto"/>
        <w:rPr>
          <w:rFonts w:ascii="Times New Roman" w:hAnsi="Times New Roman" w:eastAsia="仿宋_GB2312" w:cs="仿宋"/>
          <w:color w:val="auto"/>
          <w:sz w:val="32"/>
          <w:szCs w:val="32"/>
        </w:rPr>
      </w:pPr>
    </w:p>
    <w:p w14:paraId="7C326DC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jc w:val="left"/>
        <w:textAlignment w:val="auto"/>
        <w:rPr>
          <w:rFonts w:ascii="Times New Roman" w:hAnsi="Times New Roman" w:eastAsia="仿宋_GB2312" w:cs="仿宋"/>
          <w:color w:val="auto"/>
          <w:sz w:val="32"/>
          <w:szCs w:val="32"/>
        </w:rPr>
      </w:pPr>
    </w:p>
    <w:p w14:paraId="212D75F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Times New Roman" w:hAnsi="Times New Roman" w:eastAsia="仿宋_GB2312" w:cs="仿宋"/>
          <w:color w:val="auto"/>
          <w:sz w:val="32"/>
          <w:szCs w:val="32"/>
        </w:rPr>
      </w:pPr>
    </w:p>
    <w:p w14:paraId="0FAE197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jc w:val="left"/>
        <w:textAlignment w:val="auto"/>
        <w:rPr>
          <w:rFonts w:hint="eastAsia" w:ascii="Times New Roman" w:hAnsi="Times New Roman" w:eastAsia="仿宋_GB2312" w:cs="仿宋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莫旗市场监督管理局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lang w:val="en-US" w:eastAsia="zh-CN"/>
        </w:rPr>
        <w:t xml:space="preserve"> </w:t>
      </w:r>
    </w:p>
    <w:p w14:paraId="3C5A690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960" w:firstLine="5440" w:firstLineChars="1700"/>
        <w:textAlignment w:val="auto"/>
        <w:rPr>
          <w:rFonts w:ascii="仿宋_GB2312" w:hAnsi="Times New Roman" w:eastAsia="仿宋_GB2312" w:cs="仿宋"/>
          <w:color w:val="auto"/>
          <w:sz w:val="32"/>
          <w:szCs w:val="32"/>
        </w:rPr>
      </w:pPr>
      <w:r>
        <w:rPr>
          <w:rFonts w:hint="eastAsia" w:ascii="仿宋_GB2312" w:hAnsi="Times New Roman" w:eastAsia="仿宋_GB2312" w:cs="仿宋"/>
          <w:color w:val="auto"/>
          <w:sz w:val="32"/>
          <w:szCs w:val="32"/>
        </w:rPr>
        <w:t>202</w:t>
      </w:r>
      <w:r>
        <w:rPr>
          <w:rFonts w:hint="eastAsia" w:ascii="仿宋_GB2312" w:hAnsi="Times New Roman" w:eastAsia="仿宋_GB2312" w:cs="仿宋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Times New Roman" w:eastAsia="仿宋_GB2312" w:cs="仿宋"/>
          <w:color w:val="auto"/>
          <w:sz w:val="32"/>
          <w:szCs w:val="32"/>
        </w:rPr>
        <w:t>年4月</w:t>
      </w:r>
      <w:r>
        <w:rPr>
          <w:rFonts w:hint="eastAsia" w:ascii="仿宋_GB2312" w:hAnsi="Times New Roman" w:eastAsia="仿宋_GB2312" w:cs="仿宋"/>
          <w:color w:val="auto"/>
          <w:sz w:val="32"/>
          <w:szCs w:val="32"/>
          <w:lang w:val="en-US" w:eastAsia="zh-CN"/>
        </w:rPr>
        <w:t>14</w:t>
      </w:r>
      <w:r>
        <w:rPr>
          <w:rFonts w:hint="eastAsia" w:ascii="仿宋_GB2312" w:hAnsi="Times New Roman" w:eastAsia="仿宋_GB2312" w:cs="仿宋"/>
          <w:color w:val="auto"/>
          <w:sz w:val="32"/>
          <w:szCs w:val="32"/>
        </w:rPr>
        <w:t>日</w:t>
      </w:r>
    </w:p>
    <w:p w14:paraId="0E40290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960" w:firstLine="4960" w:firstLineChars="1550"/>
        <w:textAlignment w:val="auto"/>
        <w:rPr>
          <w:rFonts w:ascii="仿宋_GB2312" w:hAnsi="Times New Roman" w:eastAsia="仿宋_GB2312" w:cs="仿宋"/>
          <w:color w:val="auto"/>
          <w:sz w:val="32"/>
          <w:szCs w:val="32"/>
        </w:rPr>
      </w:pPr>
    </w:p>
    <w:p w14:paraId="7033A98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960" w:firstLine="4960" w:firstLineChars="1550"/>
        <w:textAlignment w:val="auto"/>
        <w:rPr>
          <w:rFonts w:ascii="仿宋_GB2312" w:hAnsi="Times New Roman" w:eastAsia="仿宋_GB2312" w:cs="仿宋"/>
          <w:color w:val="auto"/>
          <w:sz w:val="32"/>
          <w:szCs w:val="32"/>
        </w:rPr>
      </w:pPr>
    </w:p>
    <w:p w14:paraId="2154F8E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960" w:firstLine="4960" w:firstLineChars="1550"/>
        <w:textAlignment w:val="auto"/>
        <w:rPr>
          <w:rFonts w:ascii="仿宋_GB2312" w:hAnsi="Times New Roman" w:eastAsia="仿宋_GB2312" w:cs="仿宋"/>
          <w:color w:val="auto"/>
          <w:sz w:val="32"/>
          <w:szCs w:val="32"/>
        </w:rPr>
      </w:pPr>
    </w:p>
    <w:p w14:paraId="00F083F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960" w:firstLine="4960" w:firstLineChars="1550"/>
        <w:textAlignment w:val="auto"/>
        <w:rPr>
          <w:rFonts w:ascii="仿宋_GB2312" w:hAnsi="Times New Roman" w:eastAsia="仿宋_GB2312" w:cs="仿宋"/>
          <w:color w:val="auto"/>
          <w:sz w:val="32"/>
          <w:szCs w:val="32"/>
        </w:rPr>
      </w:pPr>
    </w:p>
    <w:p w14:paraId="539FE47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960"/>
        <w:textAlignment w:val="auto"/>
        <w:rPr>
          <w:rFonts w:ascii="仿宋_GB2312" w:hAnsi="Times New Roman" w:eastAsia="仿宋_GB2312" w:cs="仿宋"/>
          <w:color w:val="auto"/>
          <w:sz w:val="32"/>
          <w:szCs w:val="32"/>
        </w:rPr>
      </w:pPr>
      <w:bookmarkStart w:id="0" w:name="_GoBack"/>
      <w:bookmarkEnd w:id="0"/>
    </w:p>
    <w:p w14:paraId="16042FA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960" w:firstLine="4960" w:firstLineChars="1550"/>
        <w:textAlignment w:val="auto"/>
        <w:rPr>
          <w:rFonts w:ascii="仿宋_GB2312" w:hAnsi="Times New Roman" w:eastAsia="仿宋_GB2312" w:cs="仿宋"/>
          <w:color w:val="auto"/>
          <w:sz w:val="32"/>
          <w:szCs w:val="32"/>
        </w:rPr>
      </w:pPr>
    </w:p>
    <w:p w14:paraId="36B3314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960" w:firstLine="4960" w:firstLineChars="1550"/>
        <w:textAlignment w:val="auto"/>
        <w:rPr>
          <w:rFonts w:ascii="仿宋_GB2312" w:hAnsi="Times New Roman" w:eastAsia="仿宋_GB2312" w:cs="仿宋"/>
          <w:color w:val="auto"/>
          <w:sz w:val="32"/>
          <w:szCs w:val="32"/>
        </w:rPr>
      </w:pPr>
    </w:p>
    <w:p w14:paraId="651A56B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960" w:firstLine="4960" w:firstLineChars="1550"/>
        <w:textAlignment w:val="auto"/>
        <w:rPr>
          <w:rFonts w:ascii="仿宋_GB2312" w:hAnsi="Times New Roman" w:eastAsia="仿宋_GB2312" w:cs="仿宋"/>
          <w:color w:val="auto"/>
          <w:sz w:val="32"/>
          <w:szCs w:val="32"/>
        </w:rPr>
      </w:pPr>
    </w:p>
    <w:p w14:paraId="0BD246A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960" w:firstLine="4960" w:firstLineChars="1550"/>
        <w:textAlignment w:val="auto"/>
        <w:rPr>
          <w:rFonts w:ascii="仿宋_GB2312" w:hAnsi="Times New Roman" w:eastAsia="仿宋_GB2312" w:cs="仿宋"/>
          <w:color w:val="auto"/>
          <w:sz w:val="32"/>
          <w:szCs w:val="32"/>
        </w:rPr>
      </w:pPr>
      <w:r>
        <w:rPr>
          <w:rFonts w:hint="eastAsia" w:ascii="仿宋_GB2312" w:hAnsi="Times New Roman" w:eastAsia="仿宋_GB2312" w:cs="仿宋"/>
          <w:color w:val="auto"/>
          <w:sz w:val="32"/>
          <w:szCs w:val="32"/>
        </w:rPr>
        <w:t xml:space="preserve">      </w:t>
      </w:r>
      <w:r>
        <w:rPr>
          <w:rFonts w:ascii="Times New Roman" w:hAnsi="Times New Roman" w:eastAsia="仿宋_GB2312"/>
          <w:color w:val="auto"/>
          <w:sz w:val="32"/>
          <w:szCs w:val="32"/>
        </w:rPr>
        <w:pict>
          <v:line id="_x0000_s1026" o:spid="_x0000_s1026" o:spt="20" style="position:absolute;left:0pt;margin-left:-0.4pt;margin-top:1638.35pt;height:0.1pt;width:453.75pt;z-index:251659264;mso-width-relative:page;mso-height-relative:page;" coordsize="21600,21600" o:gfxdata="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PfK&#10;K/XXAAAACwEAAA8AAAAAAAAAAQAgAAAAIgAAAGRycy9kb3ducmV2LnhtbFBLAQIUABQAAAAIAIdO&#10;4kBT6YYx6wEAANwDAAAOAAAAAAAAAAEAIAAAACYBAABkcnMvZTJvRG9jLnhtbFBLBQYAAAAABgAG&#10;AFkBAACDBQAAAAA=&#10;">
            <v:path arrowok="t"/>
            <v:fill focussize="0,0"/>
            <v:stroke weight="0.737007874015748pt" endcap="square"/>
            <v:imagedata o:title=""/>
            <o:lock v:ext="edit"/>
          </v:line>
        </w:pict>
      </w:r>
      <w:r>
        <w:rPr>
          <w:rFonts w:ascii="Times New Roman" w:hAnsi="Times New Roman" w:eastAsia="仿宋_GB2312"/>
          <w:color w:val="auto"/>
          <w:sz w:val="32"/>
          <w:szCs w:val="32"/>
        </w:rPr>
        <w:pict>
          <v:line id="_x0000_s1028" o:spid="_x0000_s1028" o:spt="20" style="position:absolute;left:0pt;margin-left:2.3pt;margin-top:13.55pt;height:0.05pt;width:437.05pt;z-index:251661312;mso-width-relative:page;mso-height-relative:page;" coordsize="21600,21600" o:gfxdata="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zh0Z9dUA&#10;AAAHAQAADwAAAAAAAAABACAAAAAiAAAAZHJzL2Rvd25yZXYueG1sUEsBAhQAFAAAAAgAh07iQKkf&#10;mJPpAQAA3gMAAA4AAAAAAAAAAQAgAAAAJAEAAGRycy9lMm9Eb2MueG1sUEsFBgAAAAAGAAYAWQEA&#10;AH8FAAAAAA==&#10;">
            <v:path arrowok="t"/>
            <v:fill focussize="0,0"/>
            <v:stroke weight="1.25pt"/>
            <v:imagedata o:title=""/>
            <o:lock v:ext="edit"/>
          </v:line>
        </w:pict>
      </w:r>
    </w:p>
    <w:p w14:paraId="77031B4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 w:cs="Mongolian Baiti"/>
          <w:bCs/>
          <w:color w:val="auto"/>
          <w:sz w:val="32"/>
          <w:szCs w:val="32"/>
        </w:rPr>
      </w:pPr>
      <w:r>
        <w:rPr>
          <w:rFonts w:ascii="Times New Roman" w:hAnsi="Times New Roman" w:eastAsia="仿宋_GB2312" w:cs="仿宋"/>
          <w:bCs/>
          <w:color w:val="auto"/>
          <w:sz w:val="32"/>
          <w:szCs w:val="32"/>
        </w:rPr>
        <w:pict>
          <v:line id="_x0000_s1027" o:spid="_x0000_s1027" o:spt="20" style="position:absolute;left:0pt;margin-left:0pt;margin-top:1638.35pt;height:0.1pt;width:453.75pt;z-index:251660288;mso-width-relative:page;mso-height-relative:page;" coordsize="21600,21600" o:gfxdata="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L&#10;7/OR1wAAAAoBAAAPAAAAAAAAAAEAIAAAACIAAABkcnMvZG93bnJldi54bWxQSwECFAAUAAAACACH&#10;TuJAYXd7D+wBAADcAwAADgAAAAAAAAABACAAAAAmAQAAZHJzL2Uyb0RvYy54bWxQSwUGAAAAAAYA&#10;BgBZAQAAhAUAAAAA&#10;">
            <v:path arrowok="t"/>
            <v:fill focussize="0,0"/>
            <v:stroke weight="0.737007874015748pt" endcap="square"/>
            <v:imagedata o:title=""/>
            <o:lock v:ext="edit"/>
          </v:line>
        </w:pic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本文书一式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</w:rPr>
        <w:t>二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份，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</w:rPr>
        <w:t>一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份送达，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  <w:u w:val="single"/>
        </w:rPr>
        <w:t>一份</w:t>
      </w:r>
      <w:r>
        <w:rPr>
          <w:rFonts w:hint="eastAsia" w:ascii="Times New Roman" w:hAnsi="Times New Roman" w:eastAsia="仿宋_GB2312" w:cs="仿宋"/>
          <w:color w:val="auto"/>
          <w:sz w:val="32"/>
          <w:szCs w:val="32"/>
        </w:rPr>
        <w:t>归档。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6AF766B-0D4D-445A-92BF-43447CB4006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893247E3-6262-4019-BD20-43DB30E1F1A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0454B459-57D5-4F42-B3D2-B41D9BB214DE}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9F1DBC10-2BE6-495A-9E09-47E7AA45D48D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5" w:fontKey="{397FD800-8D8B-433B-9B11-73BE55C72444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6" w:fontKey="{9285DF5C-EEB9-4E42-8CEA-22D501F8BF0A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7" w:fontKey="{7923FD0E-9F2C-4375-8280-1EDA380A4DE7}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  <w:embedRegular r:id="rId8" w:fontKey="{B3FCF206-5B04-419A-A4C6-F19C6CC25193}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  <w:embedRegular r:id="rId9" w:fontKey="{760F98A2-1165-496A-B2DD-A0E98E1F6C88}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  <w:embedRegular r:id="rId10" w:fontKey="{2DDC8BEC-0F6B-4C81-8452-6F79BEF3AA7B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8"/>
    <w:multiLevelType w:val="multilevel"/>
    <w:tmpl w:val="00000008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WI1NjFjNWZmNDYyMzc0MTE1ZTdlMTdhMzBkM2E4ZmIifQ=="/>
  </w:docVars>
  <w:rsids>
    <w:rsidRoot w:val="00374CB1"/>
    <w:rsid w:val="0000399A"/>
    <w:rsid w:val="0004581A"/>
    <w:rsid w:val="000E18CE"/>
    <w:rsid w:val="00102E44"/>
    <w:rsid w:val="00153CB1"/>
    <w:rsid w:val="001771CE"/>
    <w:rsid w:val="00194D71"/>
    <w:rsid w:val="001A189B"/>
    <w:rsid w:val="0028232B"/>
    <w:rsid w:val="00292F38"/>
    <w:rsid w:val="002A2474"/>
    <w:rsid w:val="002A3D50"/>
    <w:rsid w:val="002C06FB"/>
    <w:rsid w:val="002C596F"/>
    <w:rsid w:val="002D4B40"/>
    <w:rsid w:val="0032153E"/>
    <w:rsid w:val="00347E3C"/>
    <w:rsid w:val="00363D4A"/>
    <w:rsid w:val="00374CB1"/>
    <w:rsid w:val="003904C3"/>
    <w:rsid w:val="00400C7C"/>
    <w:rsid w:val="0040316B"/>
    <w:rsid w:val="00403206"/>
    <w:rsid w:val="00420686"/>
    <w:rsid w:val="00434650"/>
    <w:rsid w:val="004524F4"/>
    <w:rsid w:val="004A2AB0"/>
    <w:rsid w:val="004A4C5D"/>
    <w:rsid w:val="004D105D"/>
    <w:rsid w:val="00527DE5"/>
    <w:rsid w:val="005530E3"/>
    <w:rsid w:val="005D45DD"/>
    <w:rsid w:val="006153AF"/>
    <w:rsid w:val="00636E62"/>
    <w:rsid w:val="00644BFD"/>
    <w:rsid w:val="00646617"/>
    <w:rsid w:val="006B56E5"/>
    <w:rsid w:val="00725061"/>
    <w:rsid w:val="007336D4"/>
    <w:rsid w:val="007D05BD"/>
    <w:rsid w:val="007E7174"/>
    <w:rsid w:val="0080353C"/>
    <w:rsid w:val="0080359E"/>
    <w:rsid w:val="00820AFA"/>
    <w:rsid w:val="00823F62"/>
    <w:rsid w:val="0083650A"/>
    <w:rsid w:val="0087219C"/>
    <w:rsid w:val="00874989"/>
    <w:rsid w:val="00891C97"/>
    <w:rsid w:val="008B25A3"/>
    <w:rsid w:val="008C7ADD"/>
    <w:rsid w:val="008F181E"/>
    <w:rsid w:val="009437AF"/>
    <w:rsid w:val="00962007"/>
    <w:rsid w:val="009835FB"/>
    <w:rsid w:val="009D0036"/>
    <w:rsid w:val="009D0BE2"/>
    <w:rsid w:val="00A43769"/>
    <w:rsid w:val="00A52659"/>
    <w:rsid w:val="00AB077D"/>
    <w:rsid w:val="00AD5FEC"/>
    <w:rsid w:val="00B50BF2"/>
    <w:rsid w:val="00BE2127"/>
    <w:rsid w:val="00BE57BE"/>
    <w:rsid w:val="00C2261E"/>
    <w:rsid w:val="00C66491"/>
    <w:rsid w:val="00C72D01"/>
    <w:rsid w:val="00D03C6D"/>
    <w:rsid w:val="00D057D6"/>
    <w:rsid w:val="00D133F7"/>
    <w:rsid w:val="00D97B7B"/>
    <w:rsid w:val="00DA0AC6"/>
    <w:rsid w:val="00DB46EF"/>
    <w:rsid w:val="00DB6CF9"/>
    <w:rsid w:val="00DE2868"/>
    <w:rsid w:val="00E01F6B"/>
    <w:rsid w:val="00E076B9"/>
    <w:rsid w:val="00E132DF"/>
    <w:rsid w:val="00E45DD5"/>
    <w:rsid w:val="00E80F4E"/>
    <w:rsid w:val="00EC72E0"/>
    <w:rsid w:val="00F1196C"/>
    <w:rsid w:val="00F22CC1"/>
    <w:rsid w:val="00F759CC"/>
    <w:rsid w:val="00FB14CE"/>
    <w:rsid w:val="00FB2A4F"/>
    <w:rsid w:val="00FC4369"/>
    <w:rsid w:val="00FE23FA"/>
    <w:rsid w:val="00FE7676"/>
    <w:rsid w:val="0314094B"/>
    <w:rsid w:val="065149C8"/>
    <w:rsid w:val="0680729D"/>
    <w:rsid w:val="19B11549"/>
    <w:rsid w:val="1D1E1193"/>
    <w:rsid w:val="20BF0C96"/>
    <w:rsid w:val="23550F4C"/>
    <w:rsid w:val="25462D45"/>
    <w:rsid w:val="25E310F1"/>
    <w:rsid w:val="269009DE"/>
    <w:rsid w:val="28120F26"/>
    <w:rsid w:val="2FC5794B"/>
    <w:rsid w:val="36B9188B"/>
    <w:rsid w:val="377817DA"/>
    <w:rsid w:val="38D458DC"/>
    <w:rsid w:val="407A64F4"/>
    <w:rsid w:val="44FD11A6"/>
    <w:rsid w:val="457A49AD"/>
    <w:rsid w:val="47677A2B"/>
    <w:rsid w:val="515C6AD4"/>
    <w:rsid w:val="54B558D2"/>
    <w:rsid w:val="59464DA9"/>
    <w:rsid w:val="5CC6692D"/>
    <w:rsid w:val="5F4571B2"/>
    <w:rsid w:val="612C2B73"/>
    <w:rsid w:val="66495ED8"/>
    <w:rsid w:val="664C2FAA"/>
    <w:rsid w:val="6C37119B"/>
    <w:rsid w:val="78216CB5"/>
    <w:rsid w:val="793B1C0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autoRedefine/>
    <w:qFormat/>
    <w:uiPriority w:val="0"/>
    <w:pPr>
      <w:keepNext/>
      <w:tabs>
        <w:tab w:val="left" w:pos="0"/>
      </w:tabs>
      <w:spacing w:before="240" w:after="120"/>
      <w:jc w:val="left"/>
      <w:outlineLvl w:val="0"/>
    </w:pPr>
    <w:rPr>
      <w:rFonts w:ascii="Times New Roman" w:hAnsi="Times New Roman" w:cs="Mangal"/>
      <w:color w:val="00000A"/>
      <w:sz w:val="24"/>
      <w:lang w:val="zh-CN" w:bidi="hi-I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8"/>
    <w:semiHidden/>
    <w:unhideWhenUsed/>
    <w:qFormat/>
    <w:uiPriority w:val="99"/>
    <w:pPr>
      <w:ind w:left="100" w:leftChars="2500"/>
    </w:p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标题 1 Char"/>
    <w:basedOn w:val="5"/>
    <w:link w:val="2"/>
    <w:autoRedefine/>
    <w:qFormat/>
    <w:uiPriority w:val="0"/>
    <w:rPr>
      <w:rFonts w:ascii="Times New Roman" w:hAnsi="Times New Roman" w:eastAsia="宋体" w:cs="Mangal"/>
      <w:color w:val="00000A"/>
      <w:sz w:val="24"/>
      <w:szCs w:val="24"/>
      <w:lang w:val="zh-CN" w:bidi="hi-IN"/>
    </w:rPr>
  </w:style>
  <w:style w:type="character" w:customStyle="1" w:styleId="8">
    <w:name w:val="日期 Char"/>
    <w:basedOn w:val="5"/>
    <w:link w:val="3"/>
    <w:semiHidden/>
    <w:qFormat/>
    <w:uiPriority w:val="99"/>
    <w:rPr>
      <w:rFonts w:ascii="Calibri" w:hAnsi="Calibri" w:eastAsia="宋体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8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QC</Company>
  <Pages>3</Pages>
  <Words>1144</Words>
  <Characters>1172</Characters>
  <Lines>10</Lines>
  <Paragraphs>2</Paragraphs>
  <TotalTime>0</TotalTime>
  <ScaleCrop>false</ScaleCrop>
  <LinksUpToDate>false</LinksUpToDate>
  <CharactersWithSpaces>1410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2024-05-06T06:34:00Z</dcterms:created>
  <dc:creator>闫志杰</dc:creator>
  <cp:lastModifiedBy>想不到什么好名字</cp:lastModifiedBy>
  <cp:lastPrinted>2025-01-09T07:56:00Z</cp:lastPrinted>
  <dcterms:modified xsi:type="dcterms:W3CDTF">2026-05-26T08:01:19Z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331A649C581742988C0BF1ED519B4E21_13</vt:lpwstr>
  </property>
  <property fmtid="{D5CDD505-2E9C-101B-9397-08002B2CF9AE}" pid="4" name="KSOTemplateDocerSaveRecord">
    <vt:lpwstr>eyJoZGlkIjoiMWM4YmM2MzQ4ZGY3ZTJjMDkzMjZjMzU3OTI5MWI5NWUiLCJ1c2VySWQiOiIzMDQ5MTQ1MTYifQ==</vt:lpwstr>
  </property>
</Properties>
</file>