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BFA8E5">
      <w:pPr>
        <w:pStyle w:val="2"/>
        <w:spacing w:line="261" w:lineRule="auto"/>
      </w:pPr>
    </w:p>
    <w:p w14:paraId="0E9F96C4">
      <w:pPr>
        <w:pStyle w:val="2"/>
        <w:spacing w:line="261" w:lineRule="auto"/>
      </w:pPr>
    </w:p>
    <w:p w14:paraId="6B1755DB">
      <w:pPr>
        <w:pStyle w:val="2"/>
        <w:spacing w:line="261" w:lineRule="auto"/>
      </w:pPr>
    </w:p>
    <w:p w14:paraId="00B61DFF">
      <w:pPr>
        <w:pStyle w:val="2"/>
        <w:spacing w:line="262" w:lineRule="auto"/>
      </w:pPr>
    </w:p>
    <w:p w14:paraId="75DE8CE3">
      <w:pPr>
        <w:pStyle w:val="2"/>
        <w:spacing w:line="262" w:lineRule="auto"/>
      </w:pPr>
    </w:p>
    <w:p w14:paraId="42189451">
      <w:pPr>
        <w:pStyle w:val="2"/>
        <w:spacing w:line="262" w:lineRule="auto"/>
      </w:pPr>
    </w:p>
    <w:p w14:paraId="4B2151A1">
      <w:pPr>
        <w:pStyle w:val="2"/>
        <w:spacing w:line="262" w:lineRule="auto"/>
      </w:pPr>
    </w:p>
    <w:p w14:paraId="3EBF2282">
      <w:pPr>
        <w:pStyle w:val="2"/>
        <w:spacing w:line="262" w:lineRule="auto"/>
      </w:pPr>
    </w:p>
    <w:p w14:paraId="1E6DAC06">
      <w:pPr>
        <w:pStyle w:val="2"/>
        <w:spacing w:line="262" w:lineRule="auto"/>
      </w:pPr>
    </w:p>
    <w:p w14:paraId="29C391E9">
      <w:pPr>
        <w:pStyle w:val="2"/>
        <w:spacing w:line="262" w:lineRule="auto"/>
      </w:pPr>
    </w:p>
    <w:p w14:paraId="1B9D44EA">
      <w:pPr>
        <w:pStyle w:val="2"/>
        <w:spacing w:line="262" w:lineRule="auto"/>
      </w:pPr>
    </w:p>
    <w:p w14:paraId="108B77E1">
      <w:pPr>
        <w:spacing w:before="153" w:line="237" w:lineRule="auto"/>
        <w:ind w:left="935" w:right="33" w:hanging="779"/>
        <w:rPr>
          <w:rFonts w:ascii="宋体" w:hAnsi="宋体" w:eastAsia="宋体" w:cs="宋体"/>
          <w:sz w:val="47"/>
          <w:szCs w:val="47"/>
        </w:rPr>
      </w:pPr>
      <w:r>
        <w:rPr>
          <w:rFonts w:ascii="宋体" w:hAnsi="宋体" w:eastAsia="宋体" w:cs="宋体"/>
          <w:b/>
          <w:bCs/>
          <w:spacing w:val="3"/>
          <w:sz w:val="47"/>
          <w:szCs w:val="47"/>
        </w:rPr>
        <w:t>2025</w:t>
      </w:r>
      <w:r>
        <w:rPr>
          <w:rFonts w:ascii="宋体" w:hAnsi="宋体" w:eastAsia="宋体" w:cs="宋体"/>
          <w:spacing w:val="-88"/>
          <w:sz w:val="47"/>
          <w:szCs w:val="47"/>
        </w:rPr>
        <w:t xml:space="preserve"> </w:t>
      </w:r>
      <w:r>
        <w:rPr>
          <w:rFonts w:ascii="宋体" w:hAnsi="宋体" w:eastAsia="宋体" w:cs="宋体"/>
          <w:b/>
          <w:bCs/>
          <w:spacing w:val="3"/>
          <w:sz w:val="47"/>
          <w:szCs w:val="47"/>
        </w:rPr>
        <w:t>年度</w:t>
      </w:r>
      <w:r>
        <w:rPr>
          <w:rFonts w:ascii="宋体" w:hAnsi="宋体" w:eastAsia="宋体" w:cs="宋体"/>
          <w:b/>
          <w:bCs/>
          <w:spacing w:val="3"/>
          <w:sz w:val="47"/>
          <w:szCs w:val="47"/>
          <w:u w:val="single" w:color="auto"/>
        </w:rPr>
        <w:t>莫力达瓦达斡尔族自治旗政务</w:t>
      </w:r>
      <w:r>
        <w:rPr>
          <w:rFonts w:ascii="宋体" w:hAnsi="宋体" w:eastAsia="宋体" w:cs="宋体"/>
          <w:b/>
          <w:bCs/>
          <w:spacing w:val="5"/>
          <w:sz w:val="47"/>
          <w:szCs w:val="47"/>
          <w:u w:val="single" w:color="auto"/>
        </w:rPr>
        <w:t>服务与数据管理局部门</w:t>
      </w:r>
      <w:r>
        <w:rPr>
          <w:rFonts w:ascii="宋体" w:hAnsi="宋体" w:eastAsia="宋体" w:cs="宋体"/>
          <w:b/>
          <w:bCs/>
          <w:spacing w:val="5"/>
          <w:sz w:val="47"/>
          <w:szCs w:val="47"/>
        </w:rPr>
        <w:t>预算公开</w:t>
      </w:r>
    </w:p>
    <w:p w14:paraId="1AD098C4">
      <w:pPr>
        <w:pStyle w:val="2"/>
        <w:spacing w:line="245" w:lineRule="auto"/>
      </w:pPr>
    </w:p>
    <w:p w14:paraId="5E78D77E">
      <w:pPr>
        <w:pStyle w:val="2"/>
        <w:spacing w:line="245" w:lineRule="auto"/>
      </w:pPr>
    </w:p>
    <w:p w14:paraId="75C03F40">
      <w:pPr>
        <w:pStyle w:val="2"/>
        <w:spacing w:line="245" w:lineRule="auto"/>
      </w:pPr>
    </w:p>
    <w:p w14:paraId="1A0BFABF">
      <w:pPr>
        <w:pStyle w:val="2"/>
        <w:spacing w:line="245" w:lineRule="auto"/>
      </w:pPr>
    </w:p>
    <w:p w14:paraId="201395A5">
      <w:pPr>
        <w:pStyle w:val="2"/>
        <w:spacing w:line="245" w:lineRule="auto"/>
      </w:pPr>
    </w:p>
    <w:p w14:paraId="1F42FFB1">
      <w:pPr>
        <w:pStyle w:val="2"/>
        <w:spacing w:line="245" w:lineRule="auto"/>
      </w:pPr>
    </w:p>
    <w:p w14:paraId="02131744">
      <w:pPr>
        <w:pStyle w:val="2"/>
        <w:spacing w:line="245" w:lineRule="auto"/>
      </w:pPr>
    </w:p>
    <w:p w14:paraId="75E627A5">
      <w:pPr>
        <w:pStyle w:val="2"/>
        <w:spacing w:line="245" w:lineRule="auto"/>
      </w:pPr>
    </w:p>
    <w:p w14:paraId="48C070A3">
      <w:pPr>
        <w:pStyle w:val="2"/>
        <w:spacing w:line="245" w:lineRule="auto"/>
      </w:pPr>
    </w:p>
    <w:p w14:paraId="011B0DA6">
      <w:pPr>
        <w:pStyle w:val="2"/>
        <w:spacing w:line="245" w:lineRule="auto"/>
      </w:pPr>
    </w:p>
    <w:p w14:paraId="5AE76A89">
      <w:pPr>
        <w:pStyle w:val="2"/>
        <w:spacing w:line="245" w:lineRule="auto"/>
      </w:pPr>
    </w:p>
    <w:p w14:paraId="581807E5">
      <w:pPr>
        <w:pStyle w:val="2"/>
        <w:spacing w:line="245" w:lineRule="auto"/>
      </w:pPr>
    </w:p>
    <w:p w14:paraId="1651BC79">
      <w:pPr>
        <w:pStyle w:val="2"/>
        <w:spacing w:line="245" w:lineRule="auto"/>
      </w:pPr>
    </w:p>
    <w:p w14:paraId="77A2D08B">
      <w:pPr>
        <w:pStyle w:val="2"/>
        <w:spacing w:line="245" w:lineRule="auto"/>
      </w:pPr>
    </w:p>
    <w:p w14:paraId="6AD2F431">
      <w:pPr>
        <w:pStyle w:val="2"/>
        <w:spacing w:line="246" w:lineRule="auto"/>
      </w:pPr>
    </w:p>
    <w:p w14:paraId="0E02857E">
      <w:pPr>
        <w:pStyle w:val="2"/>
        <w:spacing w:line="246" w:lineRule="auto"/>
      </w:pPr>
    </w:p>
    <w:p w14:paraId="299691CC">
      <w:pPr>
        <w:pStyle w:val="2"/>
        <w:spacing w:line="246" w:lineRule="auto"/>
      </w:pPr>
    </w:p>
    <w:p w14:paraId="32B0855D">
      <w:pPr>
        <w:pStyle w:val="2"/>
        <w:spacing w:line="246" w:lineRule="auto"/>
      </w:pPr>
    </w:p>
    <w:p w14:paraId="342D609D">
      <w:pPr>
        <w:pStyle w:val="2"/>
        <w:spacing w:line="246" w:lineRule="auto"/>
      </w:pPr>
    </w:p>
    <w:p w14:paraId="1D2D18AF">
      <w:pPr>
        <w:pStyle w:val="2"/>
        <w:spacing w:line="246" w:lineRule="auto"/>
      </w:pPr>
    </w:p>
    <w:p w14:paraId="6A905D74">
      <w:pPr>
        <w:pStyle w:val="2"/>
        <w:spacing w:line="246" w:lineRule="auto"/>
      </w:pPr>
    </w:p>
    <w:p w14:paraId="68A89C6E">
      <w:pPr>
        <w:pStyle w:val="2"/>
        <w:spacing w:line="246" w:lineRule="auto"/>
      </w:pPr>
    </w:p>
    <w:p w14:paraId="05023929">
      <w:pPr>
        <w:spacing w:before="100" w:line="227" w:lineRule="auto"/>
        <w:ind w:left="2249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2"/>
          <w:sz w:val="31"/>
          <w:szCs w:val="31"/>
        </w:rPr>
        <w:t>批复时间：</w:t>
      </w:r>
      <w:r>
        <w:rPr>
          <w:rFonts w:ascii="黑体" w:hAnsi="黑体" w:eastAsia="黑体" w:cs="黑体"/>
          <w:spacing w:val="2"/>
          <w:sz w:val="31"/>
          <w:szCs w:val="31"/>
          <w:u w:val="single" w:color="auto"/>
        </w:rPr>
        <w:t xml:space="preserve"> 2025 年</w:t>
      </w:r>
      <w:r>
        <w:rPr>
          <w:rFonts w:ascii="黑体" w:hAnsi="黑体" w:eastAsia="黑体" w:cs="黑体"/>
          <w:spacing w:val="29"/>
          <w:sz w:val="31"/>
          <w:szCs w:val="31"/>
          <w:u w:val="single" w:color="auto"/>
        </w:rPr>
        <w:t xml:space="preserve"> </w:t>
      </w:r>
      <w:r>
        <w:rPr>
          <w:rFonts w:ascii="黑体" w:hAnsi="黑体" w:eastAsia="黑体" w:cs="黑体"/>
          <w:spacing w:val="2"/>
          <w:sz w:val="31"/>
          <w:szCs w:val="31"/>
          <w:u w:val="single" w:color="auto"/>
        </w:rPr>
        <w:t>02</w:t>
      </w:r>
      <w:r>
        <w:rPr>
          <w:rFonts w:ascii="黑体" w:hAnsi="黑体" w:eastAsia="黑体" w:cs="黑体"/>
          <w:spacing w:val="-55"/>
          <w:sz w:val="31"/>
          <w:szCs w:val="31"/>
          <w:u w:val="single" w:color="auto"/>
        </w:rPr>
        <w:t xml:space="preserve"> </w:t>
      </w:r>
      <w:r>
        <w:rPr>
          <w:rFonts w:ascii="黑体" w:hAnsi="黑体" w:eastAsia="黑体" w:cs="黑体"/>
          <w:spacing w:val="2"/>
          <w:sz w:val="31"/>
          <w:szCs w:val="31"/>
          <w:u w:val="single" w:color="auto"/>
        </w:rPr>
        <w:t>月</w:t>
      </w:r>
      <w:r>
        <w:rPr>
          <w:rFonts w:ascii="黑体" w:hAnsi="黑体" w:eastAsia="黑体" w:cs="黑体"/>
          <w:spacing w:val="16"/>
          <w:sz w:val="31"/>
          <w:szCs w:val="31"/>
          <w:u w:val="single" w:color="auto"/>
        </w:rPr>
        <w:t xml:space="preserve"> </w:t>
      </w:r>
      <w:r>
        <w:rPr>
          <w:rFonts w:ascii="黑体" w:hAnsi="黑体" w:eastAsia="黑体" w:cs="黑体"/>
          <w:spacing w:val="2"/>
          <w:sz w:val="31"/>
          <w:szCs w:val="31"/>
          <w:u w:val="single" w:color="auto"/>
        </w:rPr>
        <w:t>28 日</w:t>
      </w:r>
    </w:p>
    <w:p w14:paraId="7C17B14C">
      <w:pPr>
        <w:spacing w:before="219" w:line="228" w:lineRule="auto"/>
        <w:ind w:left="2252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1"/>
          <w:sz w:val="31"/>
          <w:szCs w:val="31"/>
        </w:rPr>
        <w:t>公开时间：</w:t>
      </w:r>
      <w:r>
        <w:rPr>
          <w:rFonts w:ascii="黑体" w:hAnsi="黑体" w:eastAsia="黑体" w:cs="黑体"/>
          <w:spacing w:val="1"/>
          <w:sz w:val="31"/>
          <w:szCs w:val="31"/>
          <w:u w:val="single" w:color="auto"/>
        </w:rPr>
        <w:t xml:space="preserve"> 202</w:t>
      </w:r>
      <w:r>
        <w:rPr>
          <w:rFonts w:hint="eastAsia" w:ascii="黑体" w:hAnsi="黑体" w:eastAsia="黑体" w:cs="黑体"/>
          <w:spacing w:val="1"/>
          <w:sz w:val="31"/>
          <w:szCs w:val="31"/>
          <w:u w:val="single" w:color="auto"/>
          <w:lang w:val="en-US" w:eastAsia="zh-CN"/>
        </w:rPr>
        <w:t>5</w:t>
      </w:r>
      <w:bookmarkStart w:id="0" w:name="_GoBack"/>
      <w:bookmarkEnd w:id="0"/>
      <w:r>
        <w:rPr>
          <w:rFonts w:ascii="黑体" w:hAnsi="黑体" w:eastAsia="黑体" w:cs="黑体"/>
          <w:spacing w:val="1"/>
          <w:sz w:val="31"/>
          <w:szCs w:val="31"/>
          <w:u w:val="single" w:color="auto"/>
        </w:rPr>
        <w:t xml:space="preserve"> 年</w:t>
      </w:r>
      <w:r>
        <w:rPr>
          <w:rFonts w:ascii="黑体" w:hAnsi="黑体" w:eastAsia="黑体" w:cs="黑体"/>
          <w:spacing w:val="26"/>
          <w:sz w:val="31"/>
          <w:szCs w:val="31"/>
          <w:u w:val="single" w:color="auto"/>
        </w:rPr>
        <w:t xml:space="preserve"> </w:t>
      </w:r>
      <w:r>
        <w:rPr>
          <w:rFonts w:ascii="黑体" w:hAnsi="黑体" w:eastAsia="黑体" w:cs="黑体"/>
          <w:spacing w:val="1"/>
          <w:sz w:val="31"/>
          <w:szCs w:val="31"/>
          <w:u w:val="single" w:color="auto"/>
        </w:rPr>
        <w:t>03</w:t>
      </w:r>
      <w:r>
        <w:rPr>
          <w:rFonts w:ascii="黑体" w:hAnsi="黑体" w:eastAsia="黑体" w:cs="黑体"/>
          <w:spacing w:val="-54"/>
          <w:sz w:val="31"/>
          <w:szCs w:val="31"/>
          <w:u w:val="single" w:color="auto"/>
        </w:rPr>
        <w:t xml:space="preserve"> </w:t>
      </w:r>
      <w:r>
        <w:rPr>
          <w:rFonts w:ascii="黑体" w:hAnsi="黑体" w:eastAsia="黑体" w:cs="黑体"/>
          <w:spacing w:val="1"/>
          <w:sz w:val="31"/>
          <w:szCs w:val="31"/>
          <w:u w:val="single" w:color="auto"/>
        </w:rPr>
        <w:t>月</w:t>
      </w:r>
      <w:r>
        <w:rPr>
          <w:rFonts w:ascii="黑体" w:hAnsi="黑体" w:eastAsia="黑体" w:cs="黑体"/>
          <w:spacing w:val="35"/>
          <w:sz w:val="31"/>
          <w:szCs w:val="31"/>
          <w:u w:val="single" w:color="auto"/>
        </w:rPr>
        <w:t xml:space="preserve"> </w:t>
      </w:r>
      <w:r>
        <w:rPr>
          <w:rFonts w:ascii="黑体" w:hAnsi="黑体" w:eastAsia="黑体" w:cs="黑体"/>
          <w:spacing w:val="1"/>
          <w:sz w:val="31"/>
          <w:szCs w:val="31"/>
          <w:u w:val="single" w:color="auto"/>
        </w:rPr>
        <w:t>17 日</w:t>
      </w:r>
    </w:p>
    <w:p w14:paraId="11CD649A">
      <w:pPr>
        <w:spacing w:before="217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（</w:t>
      </w:r>
      <w:r>
        <w:rPr>
          <w:rFonts w:ascii="仿宋" w:hAnsi="仿宋" w:eastAsia="仿宋" w:cs="仿宋"/>
          <w:spacing w:val="-7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注：公开时间与外网平台实际公开时间保持一致）</w:t>
      </w:r>
    </w:p>
    <w:p w14:paraId="48B8FB44">
      <w:pPr>
        <w:spacing w:line="221" w:lineRule="auto"/>
        <w:rPr>
          <w:rFonts w:ascii="仿宋" w:hAnsi="仿宋" w:eastAsia="仿宋" w:cs="仿宋"/>
          <w:sz w:val="31"/>
          <w:szCs w:val="31"/>
        </w:rPr>
        <w:sectPr>
          <w:footerReference r:id="rId5" w:type="default"/>
          <w:pgSz w:w="11910" w:h="16840"/>
          <w:pgMar w:top="1431" w:right="1786" w:bottom="1129" w:left="1643" w:header="0" w:footer="760" w:gutter="0"/>
          <w:cols w:space="720" w:num="1"/>
        </w:sectPr>
      </w:pPr>
    </w:p>
    <w:p w14:paraId="4FF9D64C">
      <w:pPr>
        <w:spacing w:before="254" w:line="226" w:lineRule="auto"/>
        <w:ind w:left="3503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spacing w:val="-46"/>
          <w:sz w:val="43"/>
          <w:szCs w:val="43"/>
        </w:rPr>
        <w:t>目</w:t>
      </w:r>
      <w:r>
        <w:rPr>
          <w:rFonts w:ascii="宋体" w:hAnsi="宋体" w:eastAsia="宋体" w:cs="宋体"/>
          <w:spacing w:val="9"/>
          <w:sz w:val="43"/>
          <w:szCs w:val="43"/>
        </w:rPr>
        <w:t xml:space="preserve">    </w:t>
      </w:r>
      <w:r>
        <w:rPr>
          <w:rFonts w:ascii="宋体" w:hAnsi="宋体" w:eastAsia="宋体" w:cs="宋体"/>
          <w:spacing w:val="-46"/>
          <w:sz w:val="43"/>
          <w:szCs w:val="43"/>
        </w:rPr>
        <w:t>录</w:t>
      </w:r>
    </w:p>
    <w:p w14:paraId="0787768B">
      <w:pPr>
        <w:pStyle w:val="2"/>
        <w:spacing w:line="316" w:lineRule="auto"/>
      </w:pPr>
    </w:p>
    <w:p w14:paraId="3017FAD1">
      <w:pPr>
        <w:spacing w:before="101" w:line="226" w:lineRule="auto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第一部分 部门概况</w:t>
      </w:r>
    </w:p>
    <w:sdt>
      <w:sdtPr>
        <w:rPr>
          <w:rFonts w:ascii="仿宋" w:hAnsi="仿宋" w:eastAsia="仿宋" w:cs="仿宋"/>
          <w:sz w:val="31"/>
          <w:szCs w:val="31"/>
        </w:rPr>
        <w:id w:val="147481833"/>
        <w:docPartObj>
          <w:docPartGallery w:val="Table of Contents"/>
          <w:docPartUnique/>
        </w:docPartObj>
      </w:sdtPr>
      <w:sdtEndPr>
        <w:rPr>
          <w:rFonts w:ascii="仿宋" w:hAnsi="仿宋" w:eastAsia="仿宋" w:cs="仿宋"/>
          <w:sz w:val="31"/>
          <w:szCs w:val="31"/>
        </w:rPr>
      </w:sdtEndPr>
      <w:sdtContent>
        <w:p w14:paraId="50A09558">
          <w:pPr>
            <w:spacing w:before="220" w:line="222" w:lineRule="auto"/>
            <w:ind w:left="18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rFonts w:ascii="仿宋" w:hAnsi="仿宋" w:eastAsia="仿宋" w:cs="仿宋"/>
              <w:spacing w:val="-10"/>
              <w:sz w:val="31"/>
              <w:szCs w:val="31"/>
            </w:rPr>
            <w:t>一、主要职能、职责</w:t>
          </w:r>
          <w:r>
            <w:rPr>
              <w:rFonts w:ascii="仿宋" w:hAnsi="仿宋" w:eastAsia="仿宋" w:cs="仿宋"/>
              <w:spacing w:val="-10"/>
              <w:sz w:val="31"/>
              <w:szCs w:val="31"/>
            </w:rPr>
            <w:fldChar w:fldCharType="end"/>
          </w:r>
        </w:p>
        <w:p w14:paraId="50668022">
          <w:pPr>
            <w:spacing w:before="227" w:line="221" w:lineRule="auto"/>
            <w:ind w:left="17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"bookmark2" </w:instrText>
          </w:r>
          <w:r>
            <w:fldChar w:fldCharType="separate"/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t>二、部门机构设置及预算单位构成情况</w:t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fldChar w:fldCharType="end"/>
          </w:r>
        </w:p>
        <w:p w14:paraId="59B1B60A">
          <w:pPr>
            <w:spacing w:before="229" w:line="220" w:lineRule="auto"/>
            <w:ind w:left="23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"bookmark3" </w:instrText>
          </w:r>
          <w:r>
            <w:fldChar w:fldCharType="separate"/>
          </w:r>
          <w:r>
            <w:rPr>
              <w:rFonts w:ascii="仿宋" w:hAnsi="仿宋" w:eastAsia="仿宋" w:cs="仿宋"/>
              <w:spacing w:val="6"/>
              <w:sz w:val="31"/>
              <w:szCs w:val="31"/>
            </w:rPr>
            <w:t>三、2025</w:t>
          </w:r>
          <w:r>
            <w:rPr>
              <w:rFonts w:ascii="仿宋" w:hAnsi="仿宋" w:eastAsia="仿宋" w:cs="仿宋"/>
              <w:spacing w:val="-57"/>
              <w:sz w:val="31"/>
              <w:szCs w:val="31"/>
            </w:rPr>
            <w:t xml:space="preserve"> </w:t>
          </w:r>
          <w:r>
            <w:rPr>
              <w:rFonts w:ascii="仿宋" w:hAnsi="仿宋" w:eastAsia="仿宋" w:cs="仿宋"/>
              <w:spacing w:val="6"/>
              <w:sz w:val="31"/>
              <w:szCs w:val="31"/>
            </w:rPr>
            <w:t>年度部门主要工作任务及目标</w:t>
          </w:r>
          <w:r>
            <w:rPr>
              <w:rFonts w:ascii="仿宋" w:hAnsi="仿宋" w:eastAsia="仿宋" w:cs="仿宋"/>
              <w:spacing w:val="6"/>
              <w:sz w:val="31"/>
              <w:szCs w:val="31"/>
            </w:rPr>
            <w:fldChar w:fldCharType="end"/>
          </w:r>
        </w:p>
        <w:p w14:paraId="7423B514">
          <w:pPr>
            <w:spacing w:before="229" w:line="226" w:lineRule="auto"/>
            <w:rPr>
              <w:rFonts w:ascii="黑体" w:hAnsi="黑体" w:eastAsia="黑体" w:cs="黑体"/>
              <w:sz w:val="31"/>
              <w:szCs w:val="31"/>
            </w:rPr>
          </w:pPr>
          <w:r>
            <w:fldChar w:fldCharType="begin"/>
          </w:r>
          <w:r>
            <w:instrText xml:space="preserve"> HYPERLINK \l "bookmark4" </w:instrText>
          </w:r>
          <w:r>
            <w:fldChar w:fldCharType="separate"/>
          </w:r>
          <w:r>
            <w:rPr>
              <w:rFonts w:ascii="黑体" w:hAnsi="黑体" w:eastAsia="黑体" w:cs="黑体"/>
              <w:spacing w:val="7"/>
              <w:sz w:val="31"/>
              <w:szCs w:val="31"/>
            </w:rPr>
            <w:t>第二部分 2025</w:t>
          </w:r>
          <w:r>
            <w:rPr>
              <w:rFonts w:ascii="黑体" w:hAnsi="黑体" w:eastAsia="黑体" w:cs="黑体"/>
              <w:spacing w:val="-58"/>
              <w:sz w:val="31"/>
              <w:szCs w:val="31"/>
            </w:rPr>
            <w:t xml:space="preserve"> </w:t>
          </w:r>
          <w:r>
            <w:rPr>
              <w:rFonts w:ascii="黑体" w:hAnsi="黑体" w:eastAsia="黑体" w:cs="黑体"/>
              <w:spacing w:val="7"/>
              <w:sz w:val="31"/>
              <w:szCs w:val="31"/>
            </w:rPr>
            <w:t>年度部门预算情况说明</w:t>
          </w:r>
          <w:r>
            <w:rPr>
              <w:rFonts w:ascii="黑体" w:hAnsi="黑体" w:eastAsia="黑体" w:cs="黑体"/>
              <w:spacing w:val="7"/>
              <w:sz w:val="31"/>
              <w:szCs w:val="31"/>
            </w:rPr>
            <w:fldChar w:fldCharType="end"/>
          </w:r>
        </w:p>
        <w:p w14:paraId="5FFA400A">
          <w:pPr>
            <w:spacing w:before="221" w:line="222" w:lineRule="auto"/>
            <w:ind w:left="20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"bookmark5" </w:instrText>
          </w:r>
          <w:r>
            <w:fldChar w:fldCharType="separate"/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t>一、收支预算总体情况说明</w:t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fldChar w:fldCharType="end"/>
          </w:r>
        </w:p>
        <w:p w14:paraId="14513FB9">
          <w:pPr>
            <w:spacing w:before="228" w:line="222" w:lineRule="auto"/>
            <w:ind w:left="17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"bookmark6" </w:instrText>
          </w:r>
          <w:r>
            <w:fldChar w:fldCharType="separate"/>
          </w:r>
          <w:r>
            <w:rPr>
              <w:rFonts w:ascii="仿宋" w:hAnsi="仿宋" w:eastAsia="仿宋" w:cs="仿宋"/>
              <w:spacing w:val="6"/>
              <w:sz w:val="31"/>
              <w:szCs w:val="31"/>
            </w:rPr>
            <w:t>二、收入预算情况说明</w:t>
          </w:r>
          <w:r>
            <w:rPr>
              <w:rFonts w:ascii="仿宋" w:hAnsi="仿宋" w:eastAsia="仿宋" w:cs="仿宋"/>
              <w:spacing w:val="6"/>
              <w:sz w:val="31"/>
              <w:szCs w:val="31"/>
            </w:rPr>
            <w:fldChar w:fldCharType="end"/>
          </w:r>
        </w:p>
        <w:p w14:paraId="3049CAFD">
          <w:pPr>
            <w:spacing w:before="227" w:line="222" w:lineRule="auto"/>
            <w:ind w:left="23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"bookmark7" </w:instrText>
          </w:r>
          <w:r>
            <w:fldChar w:fldCharType="separate"/>
          </w:r>
          <w:r>
            <w:rPr>
              <w:rFonts w:ascii="仿宋" w:hAnsi="仿宋" w:eastAsia="仿宋" w:cs="仿宋"/>
              <w:spacing w:val="6"/>
              <w:sz w:val="31"/>
              <w:szCs w:val="31"/>
            </w:rPr>
            <w:t>三、支出预算情况说明</w:t>
          </w:r>
          <w:r>
            <w:rPr>
              <w:rFonts w:ascii="仿宋" w:hAnsi="仿宋" w:eastAsia="仿宋" w:cs="仿宋"/>
              <w:spacing w:val="6"/>
              <w:sz w:val="31"/>
              <w:szCs w:val="31"/>
            </w:rPr>
            <w:fldChar w:fldCharType="end"/>
          </w:r>
        </w:p>
        <w:p w14:paraId="440A5801">
          <w:pPr>
            <w:spacing w:before="227" w:line="222" w:lineRule="auto"/>
            <w:ind w:left="37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"bookmark8" </w:instrText>
          </w:r>
          <w:r>
            <w:fldChar w:fldCharType="separate"/>
          </w:r>
          <w:r>
            <w:rPr>
              <w:rFonts w:ascii="仿宋" w:hAnsi="仿宋" w:eastAsia="仿宋" w:cs="仿宋"/>
              <w:spacing w:val="6"/>
              <w:sz w:val="31"/>
              <w:szCs w:val="31"/>
            </w:rPr>
            <w:t>四、财政拨款收支预算总体情况说明</w:t>
          </w:r>
          <w:r>
            <w:rPr>
              <w:rFonts w:ascii="仿宋" w:hAnsi="仿宋" w:eastAsia="仿宋" w:cs="仿宋"/>
              <w:spacing w:val="6"/>
              <w:sz w:val="31"/>
              <w:szCs w:val="31"/>
            </w:rPr>
            <w:fldChar w:fldCharType="end"/>
          </w:r>
        </w:p>
        <w:p w14:paraId="2657E036">
          <w:pPr>
            <w:spacing w:before="227" w:line="222" w:lineRule="auto"/>
            <w:ind w:left="11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"bookmark9" </w:instrText>
          </w:r>
          <w:r>
            <w:fldChar w:fldCharType="separate"/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t>五、一般公共预算支出预算情况说明</w:t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fldChar w:fldCharType="end"/>
          </w:r>
        </w:p>
        <w:p w14:paraId="7802D09F">
          <w:pPr>
            <w:spacing w:before="227" w:line="222" w:lineRule="auto"/>
            <w:ind w:left="13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"bookmark10" </w:instrText>
          </w:r>
          <w:r>
            <w:fldChar w:fldCharType="separate"/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t>六、一般公共预算基本支出预算情况说明</w:t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fldChar w:fldCharType="end"/>
          </w:r>
        </w:p>
        <w:p w14:paraId="35DEF257">
          <w:pPr>
            <w:spacing w:before="228" w:line="222" w:lineRule="auto"/>
            <w:ind w:left="7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"bookmark11" </w:instrText>
          </w:r>
          <w:r>
            <w:fldChar w:fldCharType="separate"/>
          </w:r>
          <w:r>
            <w:rPr>
              <w:rFonts w:ascii="仿宋" w:hAnsi="仿宋" w:eastAsia="仿宋" w:cs="仿宋"/>
              <w:spacing w:val="5"/>
              <w:sz w:val="31"/>
              <w:szCs w:val="31"/>
            </w:rPr>
            <w:t>七、一般公共预算</w:t>
          </w:r>
          <w:r>
            <w:rPr>
              <w:rFonts w:ascii="仿宋" w:hAnsi="仿宋" w:eastAsia="仿宋" w:cs="仿宋"/>
              <w:spacing w:val="-102"/>
              <w:sz w:val="31"/>
              <w:szCs w:val="31"/>
            </w:rPr>
            <w:t xml:space="preserve"> </w:t>
          </w:r>
          <w:r>
            <w:rPr>
              <w:rFonts w:ascii="仿宋" w:hAnsi="仿宋" w:eastAsia="仿宋" w:cs="仿宋"/>
              <w:spacing w:val="5"/>
              <w:sz w:val="31"/>
              <w:szCs w:val="31"/>
            </w:rPr>
            <w:t>“</w:t>
          </w:r>
          <w:r>
            <w:rPr>
              <w:rFonts w:ascii="仿宋" w:hAnsi="仿宋" w:eastAsia="仿宋" w:cs="仿宋"/>
              <w:spacing w:val="-119"/>
              <w:sz w:val="31"/>
              <w:szCs w:val="31"/>
            </w:rPr>
            <w:t xml:space="preserve"> </w:t>
          </w:r>
          <w:r>
            <w:rPr>
              <w:rFonts w:ascii="仿宋" w:hAnsi="仿宋" w:eastAsia="仿宋" w:cs="仿宋"/>
              <w:spacing w:val="5"/>
              <w:sz w:val="31"/>
              <w:szCs w:val="31"/>
            </w:rPr>
            <w:t>三公”经费支出预算情况</w:t>
          </w:r>
          <w:r>
            <w:rPr>
              <w:rFonts w:ascii="仿宋" w:hAnsi="仿宋" w:eastAsia="仿宋" w:cs="仿宋"/>
              <w:spacing w:val="4"/>
              <w:sz w:val="31"/>
              <w:szCs w:val="31"/>
            </w:rPr>
            <w:t>说明</w:t>
          </w:r>
          <w:r>
            <w:rPr>
              <w:rFonts w:ascii="仿宋" w:hAnsi="仿宋" w:eastAsia="仿宋" w:cs="仿宋"/>
              <w:spacing w:val="4"/>
              <w:sz w:val="31"/>
              <w:szCs w:val="31"/>
            </w:rPr>
            <w:fldChar w:fldCharType="end"/>
          </w:r>
        </w:p>
        <w:p w14:paraId="1FA6F409">
          <w:pPr>
            <w:spacing w:before="228" w:line="220" w:lineRule="auto"/>
            <w:ind w:left="6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"bookmark12" </w:instrText>
          </w:r>
          <w:r>
            <w:fldChar w:fldCharType="separate"/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t>八、政府性基金预算支出预算情况说明</w:t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fldChar w:fldCharType="end"/>
          </w:r>
        </w:p>
        <w:p w14:paraId="23B377B2">
          <w:pPr>
            <w:spacing w:before="230" w:line="222" w:lineRule="auto"/>
            <w:ind w:left="3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"bookmark13" </w:instrText>
          </w:r>
          <w:r>
            <w:fldChar w:fldCharType="separate"/>
          </w:r>
          <w:r>
            <w:rPr>
              <w:rFonts w:ascii="仿宋" w:hAnsi="仿宋" w:eastAsia="仿宋" w:cs="仿宋"/>
              <w:spacing w:val="9"/>
              <w:sz w:val="31"/>
              <w:szCs w:val="31"/>
            </w:rPr>
            <w:t>九、国有资本经营预算支出预算情况说明</w:t>
          </w:r>
          <w:r>
            <w:rPr>
              <w:rFonts w:ascii="仿宋" w:hAnsi="仿宋" w:eastAsia="仿宋" w:cs="仿宋"/>
              <w:spacing w:val="9"/>
              <w:sz w:val="31"/>
              <w:szCs w:val="31"/>
            </w:rPr>
            <w:fldChar w:fldCharType="end"/>
          </w:r>
        </w:p>
        <w:p w14:paraId="32B0B81A">
          <w:pPr>
            <w:spacing w:before="227" w:line="222" w:lineRule="auto"/>
            <w:ind w:left="13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"bookmark14" </w:instrText>
          </w:r>
          <w:r>
            <w:fldChar w:fldCharType="separate"/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t>十、项目支出预算情况说明</w:t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fldChar w:fldCharType="end"/>
          </w:r>
        </w:p>
        <w:p w14:paraId="0BA374A1">
          <w:pPr>
            <w:spacing w:before="227" w:line="221" w:lineRule="auto"/>
            <w:ind w:left="13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"bookmark15" </w:instrText>
          </w:r>
          <w:r>
            <w:fldChar w:fldCharType="separate"/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t>十一、机构运行经费支出预算情况说明</w:t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fldChar w:fldCharType="end"/>
          </w:r>
        </w:p>
        <w:p w14:paraId="773767C2">
          <w:pPr>
            <w:spacing w:before="229" w:line="222" w:lineRule="auto"/>
            <w:ind w:left="13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"bookmark16" </w:instrText>
          </w:r>
          <w:r>
            <w:fldChar w:fldCharType="separate"/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t>十二、政府采购支出预算情况说明</w:t>
          </w:r>
          <w:r>
            <w:rPr>
              <w:rFonts w:ascii="仿宋" w:hAnsi="仿宋" w:eastAsia="仿宋" w:cs="仿宋"/>
              <w:spacing w:val="8"/>
              <w:sz w:val="31"/>
              <w:szCs w:val="31"/>
            </w:rPr>
            <w:fldChar w:fldCharType="end"/>
          </w:r>
        </w:p>
        <w:p w14:paraId="26AE49D7">
          <w:pPr>
            <w:spacing w:before="228" w:line="222" w:lineRule="auto"/>
            <w:ind w:left="13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"bookmark17" </w:instrText>
          </w:r>
          <w:r>
            <w:fldChar w:fldCharType="separate"/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t>十三、国有资产占用情况说明</w:t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fldChar w:fldCharType="end"/>
          </w:r>
        </w:p>
        <w:p w14:paraId="0C42762E">
          <w:pPr>
            <w:spacing w:before="228" w:line="222" w:lineRule="auto"/>
            <w:ind w:left="13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"bookmark18" </w:instrText>
          </w:r>
          <w:r>
            <w:fldChar w:fldCharType="separate"/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t>十四、项目绩效目标情况说明</w:t>
          </w:r>
          <w:r>
            <w:rPr>
              <w:rFonts w:ascii="仿宋" w:hAnsi="仿宋" w:eastAsia="仿宋" w:cs="仿宋"/>
              <w:spacing w:val="7"/>
              <w:sz w:val="31"/>
              <w:szCs w:val="31"/>
            </w:rPr>
            <w:fldChar w:fldCharType="end"/>
          </w:r>
        </w:p>
      </w:sdtContent>
    </w:sdt>
    <w:p w14:paraId="612367F7">
      <w:pPr>
        <w:spacing w:before="225" w:line="227" w:lineRule="auto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第三部分 名词解释</w:t>
      </w:r>
    </w:p>
    <w:p w14:paraId="0A7A7FA9">
      <w:pPr>
        <w:spacing w:before="217" w:line="319" w:lineRule="auto"/>
        <w:ind w:right="2244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9"/>
          <w:sz w:val="31"/>
          <w:szCs w:val="31"/>
        </w:rPr>
        <w:t>第四部分 预算公开联系方式及信息反馈渠道</w:t>
      </w:r>
      <w:r>
        <w:rPr>
          <w:rFonts w:ascii="黑体" w:hAnsi="黑体" w:eastAsia="黑体" w:cs="黑体"/>
          <w:spacing w:val="6"/>
          <w:sz w:val="31"/>
          <w:szCs w:val="31"/>
        </w:rPr>
        <w:t>第五部分 2025</w:t>
      </w:r>
      <w:r>
        <w:rPr>
          <w:rFonts w:ascii="黑体" w:hAnsi="黑体" w:eastAsia="黑体" w:cs="黑体"/>
          <w:spacing w:val="-51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6"/>
          <w:sz w:val="31"/>
          <w:szCs w:val="31"/>
        </w:rPr>
        <w:t>年度部门预算表</w:t>
      </w:r>
    </w:p>
    <w:p w14:paraId="3EDE0A09">
      <w:pPr>
        <w:spacing w:line="319" w:lineRule="auto"/>
        <w:rPr>
          <w:rFonts w:ascii="黑体" w:hAnsi="黑体" w:eastAsia="黑体" w:cs="黑体"/>
          <w:sz w:val="31"/>
          <w:szCs w:val="31"/>
        </w:rPr>
        <w:sectPr>
          <w:footerReference r:id="rId6" w:type="default"/>
          <w:pgSz w:w="11910" w:h="16840"/>
          <w:pgMar w:top="1431" w:right="1786" w:bottom="1129" w:left="1651" w:header="0" w:footer="760" w:gutter="0"/>
          <w:cols w:space="720" w:num="1"/>
        </w:sectPr>
      </w:pPr>
    </w:p>
    <w:p w14:paraId="2A580823">
      <w:pPr>
        <w:pStyle w:val="2"/>
        <w:spacing w:line="256" w:lineRule="auto"/>
      </w:pPr>
    </w:p>
    <w:p w14:paraId="3B9AEB29">
      <w:pPr>
        <w:spacing w:before="101" w:line="223" w:lineRule="auto"/>
        <w:ind w:left="1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一、收支总表</w:t>
      </w:r>
    </w:p>
    <w:p w14:paraId="215FF228">
      <w:pPr>
        <w:spacing w:before="225" w:line="223" w:lineRule="auto"/>
        <w:ind w:left="1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二、收入总表</w:t>
      </w:r>
    </w:p>
    <w:p w14:paraId="2886284D">
      <w:pPr>
        <w:spacing w:before="225" w:line="224" w:lineRule="auto"/>
        <w:ind w:left="1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3"/>
          <w:sz w:val="31"/>
          <w:szCs w:val="31"/>
        </w:rPr>
        <w:t>三、支出总表</w:t>
      </w:r>
    </w:p>
    <w:p w14:paraId="0C4BE8B8">
      <w:pPr>
        <w:spacing w:before="224" w:line="223" w:lineRule="auto"/>
        <w:ind w:left="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2"/>
          <w:sz w:val="31"/>
          <w:szCs w:val="31"/>
        </w:rPr>
        <w:t>四、财政拨款收支总表</w:t>
      </w:r>
    </w:p>
    <w:p w14:paraId="7D675E91">
      <w:pPr>
        <w:spacing w:before="224" w:line="222" w:lineRule="auto"/>
        <w:ind w:left="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9"/>
          <w:sz w:val="31"/>
          <w:szCs w:val="31"/>
        </w:rPr>
        <w:t>五、一般公共预算支出表</w:t>
      </w:r>
    </w:p>
    <w:p w14:paraId="32894147">
      <w:pPr>
        <w:spacing w:before="227" w:line="222" w:lineRule="auto"/>
        <w:ind w:left="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9"/>
          <w:sz w:val="31"/>
          <w:szCs w:val="31"/>
        </w:rPr>
        <w:t>六、一般公共预算基本支出表</w:t>
      </w:r>
    </w:p>
    <w:p w14:paraId="16F9C332">
      <w:pPr>
        <w:spacing w:before="227" w:line="222" w:lineRule="auto"/>
        <w:ind w:left="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36"/>
          <w:sz w:val="31"/>
          <w:szCs w:val="31"/>
        </w:rPr>
        <w:t>七、一般公共预算“三公”经费支出表</w:t>
      </w:r>
    </w:p>
    <w:p w14:paraId="057B1C50">
      <w:pPr>
        <w:spacing w:before="228" w:line="220" w:lineRule="auto"/>
        <w:ind w:left="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36"/>
          <w:sz w:val="31"/>
          <w:szCs w:val="31"/>
        </w:rPr>
        <w:t>八、政府性基金预算支出表</w:t>
      </w:r>
    </w:p>
    <w:p w14:paraId="274F669E">
      <w:pPr>
        <w:spacing w:before="230"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九、国有资本经营预算支出表</w:t>
      </w:r>
    </w:p>
    <w:p w14:paraId="1F58AC7B">
      <w:pPr>
        <w:spacing w:before="228" w:line="222" w:lineRule="auto"/>
        <w:ind w:left="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十、项目支出表</w:t>
      </w:r>
    </w:p>
    <w:p w14:paraId="360ADE24">
      <w:pPr>
        <w:spacing w:before="227" w:line="222" w:lineRule="auto"/>
        <w:ind w:left="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十一、项目绩效目标表</w:t>
      </w:r>
    </w:p>
    <w:p w14:paraId="02EA1702">
      <w:pPr>
        <w:spacing w:before="226" w:line="222" w:lineRule="auto"/>
        <w:ind w:left="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0"/>
          <w:sz w:val="31"/>
          <w:szCs w:val="31"/>
        </w:rPr>
        <w:t>十二、政府采购预算表</w:t>
      </w:r>
    </w:p>
    <w:p w14:paraId="001B8ED0">
      <w:pPr>
        <w:spacing w:line="222" w:lineRule="auto"/>
        <w:rPr>
          <w:rFonts w:ascii="仿宋" w:hAnsi="仿宋" w:eastAsia="仿宋" w:cs="仿宋"/>
          <w:sz w:val="31"/>
          <w:szCs w:val="31"/>
        </w:rPr>
        <w:sectPr>
          <w:footerReference r:id="rId7" w:type="default"/>
          <w:pgSz w:w="11910" w:h="16840"/>
          <w:pgMar w:top="1431" w:right="1786" w:bottom="1129" w:left="1655" w:header="0" w:footer="762" w:gutter="0"/>
          <w:cols w:space="720" w:num="1"/>
        </w:sectPr>
      </w:pPr>
    </w:p>
    <w:p w14:paraId="26BEC68D">
      <w:pPr>
        <w:spacing w:before="320" w:line="225" w:lineRule="auto"/>
        <w:ind w:left="2900"/>
        <w:outlineLvl w:val="0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5"/>
          <w:sz w:val="35"/>
          <w:szCs w:val="35"/>
        </w:rPr>
        <w:t>第一部分</w:t>
      </w:r>
      <w:r>
        <w:rPr>
          <w:rFonts w:ascii="宋体" w:hAnsi="宋体" w:eastAsia="宋体" w:cs="宋体"/>
          <w:spacing w:val="5"/>
          <w:sz w:val="35"/>
          <w:szCs w:val="35"/>
        </w:rPr>
        <w:t xml:space="preserve">  </w:t>
      </w:r>
      <w:r>
        <w:rPr>
          <w:rFonts w:ascii="宋体" w:hAnsi="宋体" w:eastAsia="宋体" w:cs="宋体"/>
          <w:b/>
          <w:bCs/>
          <w:spacing w:val="5"/>
          <w:sz w:val="35"/>
          <w:szCs w:val="35"/>
        </w:rPr>
        <w:t>部门概况</w:t>
      </w:r>
    </w:p>
    <w:p w14:paraId="00589DA3">
      <w:pPr>
        <w:pStyle w:val="2"/>
        <w:spacing w:line="351" w:lineRule="auto"/>
      </w:pPr>
    </w:p>
    <w:p w14:paraId="6B886421">
      <w:pPr>
        <w:pStyle w:val="2"/>
        <w:spacing w:line="352" w:lineRule="auto"/>
      </w:pPr>
    </w:p>
    <w:p w14:paraId="4FDF9217">
      <w:pPr>
        <w:spacing w:before="101" w:line="226" w:lineRule="auto"/>
        <w:ind w:left="653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一、主要职能职责</w:t>
      </w:r>
    </w:p>
    <w:p w14:paraId="1C29D8F7">
      <w:pPr>
        <w:spacing w:before="189" w:line="296" w:lineRule="auto"/>
        <w:ind w:left="11" w:right="97" w:firstLine="62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（</w:t>
      </w:r>
      <w:r>
        <w:rPr>
          <w:rFonts w:ascii="仿宋" w:hAnsi="仿宋" w:eastAsia="仿宋" w:cs="仿宋"/>
          <w:spacing w:val="-7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一）牢牢把握铸牢中华民族共同体意识工</w:t>
      </w:r>
      <w:r>
        <w:rPr>
          <w:rFonts w:ascii="仿宋" w:hAnsi="仿宋" w:eastAsia="仿宋" w:cs="仿宋"/>
          <w:spacing w:val="9"/>
          <w:sz w:val="31"/>
          <w:szCs w:val="31"/>
        </w:rPr>
        <w:t>作主线，将之贯</w:t>
      </w:r>
      <w:r>
        <w:rPr>
          <w:rFonts w:ascii="仿宋" w:hAnsi="仿宋" w:eastAsia="仿宋" w:cs="仿宋"/>
          <w:spacing w:val="12"/>
          <w:sz w:val="31"/>
          <w:szCs w:val="31"/>
        </w:rPr>
        <w:t>穿于政务服务、接诉即办、数字政府、数字经济、数字社会、公</w:t>
      </w:r>
      <w:r>
        <w:rPr>
          <w:rFonts w:ascii="仿宋" w:hAnsi="仿宋" w:eastAsia="仿宋" w:cs="仿宋"/>
          <w:spacing w:val="9"/>
          <w:sz w:val="31"/>
          <w:szCs w:val="31"/>
        </w:rPr>
        <w:t>共资源交易、优化营商环境等工作及自身建设全过程各</w:t>
      </w:r>
      <w:r>
        <w:rPr>
          <w:rFonts w:ascii="仿宋" w:hAnsi="仿宋" w:eastAsia="仿宋" w:cs="仿宋"/>
          <w:spacing w:val="8"/>
          <w:sz w:val="31"/>
          <w:szCs w:val="31"/>
        </w:rPr>
        <w:t>方面。</w:t>
      </w:r>
    </w:p>
    <w:p w14:paraId="515A94F8">
      <w:pPr>
        <w:spacing w:before="184" w:line="278" w:lineRule="auto"/>
        <w:ind w:left="8" w:right="176" w:firstLine="6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（</w:t>
      </w:r>
      <w:r>
        <w:rPr>
          <w:rFonts w:ascii="仿宋" w:hAnsi="仿宋" w:eastAsia="仿宋" w:cs="仿宋"/>
          <w:spacing w:val="-8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二）负责起草相关地方性法规规章草案，拟订相关政策措</w:t>
      </w:r>
      <w:r>
        <w:rPr>
          <w:rFonts w:ascii="仿宋" w:hAnsi="仿宋" w:eastAsia="仿宋" w:cs="仿宋"/>
          <w:spacing w:val="8"/>
          <w:sz w:val="31"/>
          <w:szCs w:val="31"/>
        </w:rPr>
        <w:t>施、规划计划、标准规范、配套制度并组织实施。</w:t>
      </w:r>
    </w:p>
    <w:p w14:paraId="379A6AA7">
      <w:pPr>
        <w:spacing w:before="195" w:line="317" w:lineRule="auto"/>
        <w:ind w:right="100" w:firstLine="63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（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三）指导全旗政务服务工作。负责推进全旗政务服务标准</w:t>
      </w:r>
      <w:r>
        <w:rPr>
          <w:rFonts w:ascii="仿宋" w:hAnsi="仿宋" w:eastAsia="仿宋" w:cs="仿宋"/>
          <w:spacing w:val="10"/>
          <w:sz w:val="31"/>
          <w:szCs w:val="31"/>
        </w:rPr>
        <w:t>化、规范化、便利化，推动政务服务线上线下</w:t>
      </w:r>
      <w:r>
        <w:rPr>
          <w:rFonts w:ascii="仿宋" w:hAnsi="仿宋" w:eastAsia="仿宋" w:cs="仿宋"/>
          <w:spacing w:val="9"/>
          <w:sz w:val="31"/>
          <w:szCs w:val="31"/>
        </w:rPr>
        <w:t>一体化，构建统一</w:t>
      </w:r>
      <w:r>
        <w:rPr>
          <w:rFonts w:ascii="仿宋" w:hAnsi="仿宋" w:eastAsia="仿宋" w:cs="仿宋"/>
          <w:spacing w:val="10"/>
          <w:sz w:val="31"/>
          <w:szCs w:val="31"/>
        </w:rPr>
        <w:t>的政务服务体系。负责协调推动部门做好权责</w:t>
      </w:r>
      <w:r>
        <w:rPr>
          <w:rFonts w:ascii="仿宋" w:hAnsi="仿宋" w:eastAsia="仿宋" w:cs="仿宋"/>
          <w:spacing w:val="9"/>
          <w:sz w:val="31"/>
          <w:szCs w:val="31"/>
        </w:rPr>
        <w:t>清单、政务服务事</w:t>
      </w:r>
      <w:r>
        <w:rPr>
          <w:rFonts w:ascii="仿宋" w:hAnsi="仿宋" w:eastAsia="仿宋" w:cs="仿宋"/>
          <w:spacing w:val="10"/>
          <w:sz w:val="31"/>
          <w:szCs w:val="31"/>
        </w:rPr>
        <w:t>项清单等基础清单标准化和相关制度建设工作</w:t>
      </w:r>
      <w:r>
        <w:rPr>
          <w:rFonts w:ascii="仿宋" w:hAnsi="仿宋" w:eastAsia="仿宋" w:cs="仿宋"/>
          <w:spacing w:val="9"/>
          <w:sz w:val="31"/>
          <w:szCs w:val="31"/>
        </w:rPr>
        <w:t>。规划指导全旗一</w:t>
      </w:r>
      <w:r>
        <w:rPr>
          <w:rFonts w:ascii="仿宋" w:hAnsi="仿宋" w:eastAsia="仿宋" w:cs="仿宋"/>
          <w:spacing w:val="8"/>
          <w:sz w:val="31"/>
          <w:szCs w:val="31"/>
        </w:rPr>
        <w:t>体化政务服务平台有关工作，承担</w:t>
      </w:r>
      <w:r>
        <w:rPr>
          <w:rFonts w:ascii="仿宋" w:hAnsi="仿宋" w:eastAsia="仿宋" w:cs="仿宋"/>
          <w:spacing w:val="-10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“互联网＋政务服务”组</w:t>
      </w:r>
      <w:r>
        <w:rPr>
          <w:rFonts w:ascii="仿宋" w:hAnsi="仿宋" w:eastAsia="仿宋" w:cs="仿宋"/>
          <w:spacing w:val="7"/>
          <w:sz w:val="31"/>
          <w:szCs w:val="31"/>
        </w:rPr>
        <w:t>织管</w:t>
      </w:r>
      <w:r>
        <w:rPr>
          <w:rFonts w:ascii="仿宋" w:hAnsi="仿宋" w:eastAsia="仿宋" w:cs="仿宋"/>
          <w:spacing w:val="10"/>
          <w:sz w:val="31"/>
          <w:szCs w:val="31"/>
        </w:rPr>
        <w:t>理工作，推进</w:t>
      </w:r>
      <w:r>
        <w:rPr>
          <w:rFonts w:ascii="仿宋" w:hAnsi="仿宋" w:eastAsia="仿宋" w:cs="仿宋"/>
          <w:spacing w:val="-8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“互联网＋监管”应用，承担全旗政务服务效能监</w:t>
      </w:r>
      <w:r>
        <w:rPr>
          <w:rFonts w:ascii="仿宋" w:hAnsi="仿宋" w:eastAsia="仿宋" w:cs="仿宋"/>
          <w:spacing w:val="6"/>
          <w:sz w:val="31"/>
          <w:szCs w:val="31"/>
        </w:rPr>
        <w:t>察工作。</w:t>
      </w:r>
    </w:p>
    <w:p w14:paraId="62AFEE48">
      <w:pPr>
        <w:spacing w:before="184" w:line="297" w:lineRule="auto"/>
        <w:ind w:left="7" w:right="97" w:firstLine="6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（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四</w:t>
      </w:r>
      <w:r>
        <w:rPr>
          <w:rFonts w:ascii="仿宋" w:hAnsi="仿宋" w:eastAsia="仿宋" w:cs="仿宋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）统筹指导全旗优化营商环境工作。负责起草优化营商</w:t>
      </w:r>
      <w:r>
        <w:rPr>
          <w:rFonts w:ascii="仿宋" w:hAnsi="仿宋" w:eastAsia="仿宋" w:cs="仿宋"/>
          <w:spacing w:val="12"/>
          <w:sz w:val="31"/>
          <w:szCs w:val="31"/>
        </w:rPr>
        <w:t>环境的规划、政策、措施并组织落实、负责全旗营商环境评估工</w:t>
      </w:r>
      <w:r>
        <w:rPr>
          <w:rFonts w:ascii="仿宋" w:hAnsi="仿宋" w:eastAsia="仿宋" w:cs="仿宋"/>
          <w:spacing w:val="-2"/>
          <w:sz w:val="31"/>
          <w:szCs w:val="31"/>
        </w:rPr>
        <w:t>作。</w:t>
      </w:r>
    </w:p>
    <w:p w14:paraId="201941F4">
      <w:pPr>
        <w:spacing w:before="187" w:line="306" w:lineRule="auto"/>
        <w:ind w:left="7" w:right="97" w:firstLine="6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（</w:t>
      </w:r>
      <w:r>
        <w:rPr>
          <w:rFonts w:ascii="仿宋" w:hAnsi="仿宋" w:eastAsia="仿宋" w:cs="仿宋"/>
          <w:spacing w:val="-8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五）统筹全旗数据管理工作，推进数据资源整合共享和开</w:t>
      </w:r>
      <w:r>
        <w:rPr>
          <w:rFonts w:ascii="仿宋" w:hAnsi="仿宋" w:eastAsia="仿宋" w:cs="仿宋"/>
          <w:spacing w:val="12"/>
          <w:sz w:val="31"/>
          <w:szCs w:val="31"/>
        </w:rPr>
        <w:t>发利用。协调推进数据资源分类分级管理，组织推动公共数据资源开发利用，推动信息资源跨行业跨部门互联互通，推进一体化</w:t>
      </w:r>
      <w:r>
        <w:rPr>
          <w:rFonts w:ascii="仿宋" w:hAnsi="仿宋" w:eastAsia="仿宋" w:cs="仿宋"/>
          <w:spacing w:val="8"/>
          <w:sz w:val="31"/>
          <w:szCs w:val="31"/>
        </w:rPr>
        <w:t>政务大数据体系建设。组织实施大数据战略。</w:t>
      </w:r>
    </w:p>
    <w:p w14:paraId="0E1B6EC1">
      <w:pPr>
        <w:spacing w:before="187" w:line="277" w:lineRule="auto"/>
        <w:ind w:left="11" w:firstLine="62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（</w:t>
      </w:r>
      <w:r>
        <w:rPr>
          <w:rFonts w:ascii="仿宋" w:hAnsi="仿宋" w:eastAsia="仿宋" w:cs="仿宋"/>
          <w:spacing w:val="-8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六）统筹指导全旗数字政府建设，负责统筹、规划、协</w:t>
      </w:r>
      <w:r>
        <w:rPr>
          <w:rFonts w:ascii="仿宋" w:hAnsi="仿宋" w:eastAsia="仿宋" w:cs="仿宋"/>
          <w:spacing w:val="1"/>
          <w:sz w:val="31"/>
          <w:szCs w:val="31"/>
        </w:rPr>
        <w:t>调、</w:t>
      </w:r>
      <w:r>
        <w:rPr>
          <w:rFonts w:ascii="仿宋" w:hAnsi="仿宋" w:eastAsia="仿宋" w:cs="仿宋"/>
          <w:spacing w:val="12"/>
          <w:sz w:val="31"/>
          <w:szCs w:val="31"/>
        </w:rPr>
        <w:t>指导、监督全旗政府系统电子政务建设工作。负责旗本级政务信</w:t>
      </w:r>
    </w:p>
    <w:p w14:paraId="0636243E">
      <w:pPr>
        <w:spacing w:line="277" w:lineRule="auto"/>
        <w:rPr>
          <w:rFonts w:ascii="仿宋" w:hAnsi="仿宋" w:eastAsia="仿宋" w:cs="仿宋"/>
          <w:sz w:val="31"/>
          <w:szCs w:val="31"/>
        </w:rPr>
        <w:sectPr>
          <w:footerReference r:id="rId8" w:type="default"/>
          <w:pgSz w:w="11910" w:h="16840"/>
          <w:pgMar w:top="1431" w:right="1533" w:bottom="1129" w:left="1245" w:header="0" w:footer="760" w:gutter="0"/>
          <w:cols w:space="720" w:num="1"/>
        </w:sectPr>
      </w:pPr>
    </w:p>
    <w:p w14:paraId="2F55660A">
      <w:pPr>
        <w:spacing w:before="324" w:line="333" w:lineRule="auto"/>
        <w:ind w:left="31" w:right="2" w:hanging="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息化项目规划、立项、审批及相关制度的建设。负责旗本级非涉</w:t>
      </w:r>
      <w:r>
        <w:rPr>
          <w:rFonts w:ascii="仿宋" w:hAnsi="仿宋" w:eastAsia="仿宋" w:cs="仿宋"/>
          <w:spacing w:val="8"/>
          <w:sz w:val="31"/>
          <w:szCs w:val="31"/>
        </w:rPr>
        <w:t>密政务信息基础设施建设运行管理，指导全旗相关工作。</w:t>
      </w:r>
    </w:p>
    <w:p w14:paraId="0D01DA50">
      <w:pPr>
        <w:spacing w:line="321" w:lineRule="auto"/>
        <w:ind w:firstLine="63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（七）协调推动数字经济发展，促进数字产业化和产业数字</w:t>
      </w:r>
      <w:r>
        <w:rPr>
          <w:rFonts w:ascii="仿宋" w:hAnsi="仿宋" w:eastAsia="仿宋" w:cs="仿宋"/>
          <w:spacing w:val="12"/>
          <w:sz w:val="31"/>
          <w:szCs w:val="31"/>
        </w:rPr>
        <w:t>化，做强做优做大数字经济。负责拟订旗数字经济产业政策、规划计划、配套措施并组织实施。组织拟订有关数字基础设施布局规划，协调推进数字基础设施布局建设，推进数字基础设施建设高质量发展。推动跨领域跨行业数字化转型，促进数字经济和实</w:t>
      </w:r>
      <w:r>
        <w:rPr>
          <w:rFonts w:ascii="仿宋" w:hAnsi="仿宋" w:eastAsia="仿宋" w:cs="仿宋"/>
          <w:spacing w:val="9"/>
          <w:sz w:val="31"/>
          <w:szCs w:val="31"/>
        </w:rPr>
        <w:t>体经济深度融合。负责提出国家、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自治区、呼伦贝尔市和莫旗数</w:t>
      </w:r>
      <w:r>
        <w:rPr>
          <w:rFonts w:ascii="仿宋" w:hAnsi="仿宋" w:eastAsia="仿宋" w:cs="仿宋"/>
          <w:spacing w:val="12"/>
          <w:sz w:val="31"/>
          <w:szCs w:val="31"/>
        </w:rPr>
        <w:t>字化项目财政性资金安排建议，按规定权限审批、核准、备案数字化项目。协调推进数据领域科技创新、技术应用和人才队伍建</w:t>
      </w:r>
      <w:r>
        <w:rPr>
          <w:rFonts w:ascii="仿宋" w:hAnsi="仿宋" w:eastAsia="仿宋" w:cs="仿宋"/>
          <w:spacing w:val="8"/>
          <w:sz w:val="31"/>
          <w:szCs w:val="31"/>
        </w:rPr>
        <w:t>设。负责数据领域交流合作工作。</w:t>
      </w:r>
    </w:p>
    <w:p w14:paraId="181C442E">
      <w:pPr>
        <w:spacing w:before="190" w:line="277" w:lineRule="auto"/>
        <w:ind w:left="29" w:right="81" w:firstLine="60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（</w:t>
      </w:r>
      <w:r>
        <w:rPr>
          <w:rFonts w:ascii="仿宋" w:hAnsi="仿宋" w:eastAsia="仿宋" w:cs="仿宋"/>
          <w:spacing w:val="-8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八）协调推进数字社会建设，推动公共服务和社会治理信息化，促进智慧城市建设。负责接诉即办工作。</w:t>
      </w:r>
    </w:p>
    <w:p w14:paraId="2A45919A">
      <w:pPr>
        <w:spacing w:before="190" w:line="305" w:lineRule="auto"/>
        <w:ind w:left="4" w:firstLine="63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3"/>
          <w:sz w:val="31"/>
          <w:szCs w:val="31"/>
        </w:rPr>
        <w:t>（九）负责旗本级政府信息公开和政务公开工作。</w:t>
      </w:r>
      <w:r>
        <w:rPr>
          <w:rFonts w:ascii="仿宋" w:hAnsi="仿宋" w:eastAsia="仿宋" w:cs="仿宋"/>
          <w:spacing w:val="12"/>
          <w:sz w:val="31"/>
          <w:szCs w:val="31"/>
        </w:rPr>
        <w:t>指导、协调、监督各地区各部门开展政府信息公开和政务公开工作。负责全旗各级政府门户网站的规划和监管工作，承担莫力达瓦达斡尔</w:t>
      </w:r>
      <w:r>
        <w:rPr>
          <w:rFonts w:ascii="仿宋" w:hAnsi="仿宋" w:eastAsia="仿宋" w:cs="仿宋"/>
          <w:spacing w:val="8"/>
          <w:sz w:val="31"/>
          <w:szCs w:val="31"/>
        </w:rPr>
        <w:t>族自治旗政府门户网站的建设管理工作。</w:t>
      </w:r>
    </w:p>
    <w:p w14:paraId="1A5215A0">
      <w:pPr>
        <w:spacing w:before="190" w:line="277" w:lineRule="auto"/>
        <w:ind w:left="17" w:firstLine="62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（</w:t>
      </w:r>
      <w:r>
        <w:rPr>
          <w:rFonts w:ascii="仿宋" w:hAnsi="仿宋" w:eastAsia="仿宋" w:cs="仿宋"/>
          <w:spacing w:val="-6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十</w:t>
      </w:r>
      <w:r>
        <w:rPr>
          <w:rFonts w:ascii="仿宋" w:hAnsi="仿宋" w:eastAsia="仿宋" w:cs="仿宋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）统筹指导、协调全旗公共资源交易工作。研究公共资</w:t>
      </w:r>
      <w:r>
        <w:rPr>
          <w:rFonts w:ascii="仿宋" w:hAnsi="仿宋" w:eastAsia="仿宋" w:cs="仿宋"/>
          <w:spacing w:val="8"/>
          <w:sz w:val="31"/>
          <w:szCs w:val="31"/>
        </w:rPr>
        <w:t>源交易工作政策措施，拟订公共资源交易有关配套文件。</w:t>
      </w:r>
    </w:p>
    <w:p w14:paraId="585F2921">
      <w:pPr>
        <w:spacing w:before="190" w:line="305" w:lineRule="auto"/>
        <w:ind w:left="11" w:firstLine="62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（</w:t>
      </w:r>
      <w:r>
        <w:rPr>
          <w:rFonts w:ascii="仿宋" w:hAnsi="仿宋" w:eastAsia="仿宋" w:cs="仿宋"/>
          <w:spacing w:val="-8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十一）在具体承担数据基础制度建设、数据标准规范、数</w:t>
      </w:r>
      <w:r>
        <w:rPr>
          <w:rFonts w:ascii="仿宋" w:hAnsi="仿宋" w:eastAsia="仿宋" w:cs="仿宋"/>
          <w:spacing w:val="12"/>
          <w:sz w:val="31"/>
          <w:szCs w:val="31"/>
        </w:rPr>
        <w:t>据基础设施建设、政务服务、数字政府建设等职责中，履行相应数据安全职责，负责拟订相关数据安全政策并组织实施。协同旗</w:t>
      </w:r>
      <w:r>
        <w:rPr>
          <w:rFonts w:ascii="仿宋" w:hAnsi="仿宋" w:eastAsia="仿宋" w:cs="仿宋"/>
          <w:spacing w:val="8"/>
          <w:sz w:val="31"/>
          <w:szCs w:val="31"/>
        </w:rPr>
        <w:t>委网信办落实网络数据跨境流动安全评估和监管工作。</w:t>
      </w:r>
    </w:p>
    <w:p w14:paraId="50146D30">
      <w:pPr>
        <w:spacing w:before="191" w:line="277" w:lineRule="auto"/>
        <w:ind w:left="6" w:right="81" w:firstLine="63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（十二）在履行职责过程中统筹发展和安全，有效防范化解各类风险挑战，实现高质量发展和高水平安全的良性互动。</w:t>
      </w:r>
    </w:p>
    <w:p w14:paraId="5050ABAD">
      <w:pPr>
        <w:spacing w:line="277" w:lineRule="auto"/>
        <w:rPr>
          <w:rFonts w:ascii="仿宋" w:hAnsi="仿宋" w:eastAsia="仿宋" w:cs="仿宋"/>
          <w:sz w:val="31"/>
          <w:szCs w:val="31"/>
        </w:rPr>
        <w:sectPr>
          <w:footerReference r:id="rId9" w:type="default"/>
          <w:pgSz w:w="11910" w:h="16840"/>
          <w:pgMar w:top="1431" w:right="1630" w:bottom="1129" w:left="1245" w:header="0" w:footer="762" w:gutter="0"/>
          <w:cols w:space="720" w:num="1"/>
        </w:sectPr>
      </w:pPr>
    </w:p>
    <w:p w14:paraId="0AD8B690">
      <w:pPr>
        <w:spacing w:before="325" w:line="220" w:lineRule="auto"/>
        <w:jc w:val="right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（十三）完成莫旗委、政府及上级业务部门交办的其他工作。</w:t>
      </w:r>
    </w:p>
    <w:p w14:paraId="302F19CE">
      <w:pPr>
        <w:spacing w:before="221" w:line="227" w:lineRule="auto"/>
        <w:ind w:left="636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二、部门机构设置及预算单位构成情况</w:t>
      </w:r>
    </w:p>
    <w:p w14:paraId="41E2EBB2">
      <w:pPr>
        <w:spacing w:before="61" w:line="247" w:lineRule="auto"/>
        <w:ind w:right="91" w:firstLine="63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从预算单位构成看，莫力达瓦达斡尔族自治旗政务服务与数</w:t>
      </w:r>
      <w:r>
        <w:rPr>
          <w:rFonts w:ascii="仿宋" w:hAnsi="仿宋" w:eastAsia="仿宋" w:cs="仿宋"/>
          <w:spacing w:val="7"/>
          <w:sz w:val="31"/>
          <w:szCs w:val="31"/>
        </w:rPr>
        <w:t>据管理局部门预算为:局本级预算。</w:t>
      </w:r>
    </w:p>
    <w:p w14:paraId="4C2D05BF">
      <w:pPr>
        <w:spacing w:line="227" w:lineRule="auto"/>
        <w:ind w:left="68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(一)部门机构及人员基本情况</w:t>
      </w:r>
    </w:p>
    <w:p w14:paraId="057D4B66">
      <w:pPr>
        <w:spacing w:before="32" w:line="246" w:lineRule="auto"/>
        <w:ind w:left="425" w:right="132" w:firstLine="41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本级及下设独立预算单位共有</w:t>
      </w:r>
      <w:r>
        <w:rPr>
          <w:rFonts w:ascii="仿宋" w:hAnsi="仿宋" w:eastAsia="仿宋" w:cs="仿宋"/>
          <w:spacing w:val="-3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1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家，其中:财政拨款的行政</w:t>
      </w:r>
      <w:r>
        <w:rPr>
          <w:rFonts w:ascii="仿宋" w:hAnsi="仿宋" w:eastAsia="仿宋" w:cs="仿宋"/>
          <w:sz w:val="31"/>
          <w:szCs w:val="31"/>
        </w:rPr>
        <w:t>单位</w:t>
      </w:r>
      <w:r>
        <w:rPr>
          <w:rFonts w:ascii="仿宋" w:hAnsi="仿宋" w:eastAsia="仿宋" w:cs="仿宋"/>
          <w:spacing w:val="-27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1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家。行政编制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7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人，实际人数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5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人，事业编制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23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人，</w:t>
      </w:r>
    </w:p>
    <w:p w14:paraId="704DC6DE">
      <w:pPr>
        <w:spacing w:before="2" w:line="226" w:lineRule="auto"/>
        <w:ind w:left="42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实际人数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22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人，退休人员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2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人。</w:t>
      </w:r>
    </w:p>
    <w:p w14:paraId="26037687">
      <w:pPr>
        <w:spacing w:line="108" w:lineRule="exact"/>
      </w:pPr>
    </w:p>
    <w:tbl>
      <w:tblPr>
        <w:tblStyle w:val="7"/>
        <w:tblW w:w="8526" w:type="dxa"/>
        <w:tblInd w:w="23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6"/>
        <w:gridCol w:w="4721"/>
        <w:gridCol w:w="3139"/>
      </w:tblGrid>
      <w:tr w14:paraId="186DD9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</w:trPr>
        <w:tc>
          <w:tcPr>
            <w:tcW w:w="666" w:type="dxa"/>
            <w:textDirection w:val="tbRlV"/>
            <w:vAlign w:val="top"/>
          </w:tcPr>
          <w:p w14:paraId="3D300E91">
            <w:pPr>
              <w:spacing w:before="174" w:line="214" w:lineRule="auto"/>
              <w:ind w:left="52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8"/>
                <w:sz w:val="30"/>
                <w:szCs w:val="30"/>
              </w:rPr>
              <w:t>序</w:t>
            </w:r>
            <w:r>
              <w:rPr>
                <w:rFonts w:ascii="仿宋" w:hAnsi="仿宋" w:eastAsia="仿宋" w:cs="仿宋"/>
                <w:spacing w:val="-58"/>
                <w:sz w:val="30"/>
                <w:szCs w:val="3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30"/>
                <w:szCs w:val="30"/>
              </w:rPr>
              <w:t>号</w:t>
            </w:r>
          </w:p>
        </w:tc>
        <w:tc>
          <w:tcPr>
            <w:tcW w:w="4721" w:type="dxa"/>
            <w:vAlign w:val="top"/>
          </w:tcPr>
          <w:p w14:paraId="6FB8AFCC">
            <w:pPr>
              <w:spacing w:before="251" w:line="222" w:lineRule="auto"/>
              <w:ind w:left="1756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4"/>
                <w:sz w:val="30"/>
                <w:szCs w:val="30"/>
              </w:rPr>
              <w:t>单位名称</w:t>
            </w:r>
          </w:p>
        </w:tc>
        <w:tc>
          <w:tcPr>
            <w:tcW w:w="3139" w:type="dxa"/>
            <w:vAlign w:val="top"/>
          </w:tcPr>
          <w:p w14:paraId="2D6A364E">
            <w:pPr>
              <w:spacing w:before="251" w:line="221" w:lineRule="auto"/>
              <w:ind w:left="966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4"/>
                <w:sz w:val="30"/>
                <w:szCs w:val="30"/>
              </w:rPr>
              <w:t>单位性质</w:t>
            </w:r>
          </w:p>
        </w:tc>
      </w:tr>
      <w:tr w14:paraId="7A6237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</w:trPr>
        <w:tc>
          <w:tcPr>
            <w:tcW w:w="666" w:type="dxa"/>
            <w:vAlign w:val="top"/>
          </w:tcPr>
          <w:p w14:paraId="79D7E5AB">
            <w:pPr>
              <w:spacing w:before="201" w:line="406" w:lineRule="exact"/>
              <w:ind w:left="289"/>
              <w:rPr>
                <w:rFonts w:ascii="Times New Roman" w:hAnsi="Times New Roman" w:eastAsia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position w:val="2"/>
                <w:sz w:val="30"/>
                <w:szCs w:val="30"/>
              </w:rPr>
              <w:t>1</w:t>
            </w:r>
          </w:p>
        </w:tc>
        <w:tc>
          <w:tcPr>
            <w:tcW w:w="4721" w:type="dxa"/>
            <w:vAlign w:val="top"/>
          </w:tcPr>
          <w:p w14:paraId="765FD345">
            <w:pPr>
              <w:spacing w:before="47" w:line="231" w:lineRule="auto"/>
              <w:ind w:left="121" w:right="273" w:firstLine="7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8"/>
                <w:sz w:val="30"/>
                <w:szCs w:val="30"/>
              </w:rPr>
              <w:t>莫力达瓦达斡尔族自治旗政务服</w:t>
            </w:r>
            <w:r>
              <w:rPr>
                <w:rFonts w:ascii="仿宋" w:hAnsi="仿宋" w:eastAsia="仿宋" w:cs="仿宋"/>
                <w:spacing w:val="7"/>
                <w:sz w:val="30"/>
                <w:szCs w:val="30"/>
              </w:rPr>
              <w:t>务与数据管理局</w:t>
            </w:r>
          </w:p>
        </w:tc>
        <w:tc>
          <w:tcPr>
            <w:tcW w:w="3139" w:type="dxa"/>
            <w:vAlign w:val="top"/>
          </w:tcPr>
          <w:p w14:paraId="11E45A72">
            <w:pPr>
              <w:spacing w:before="247" w:line="222" w:lineRule="auto"/>
              <w:ind w:left="123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8"/>
                <w:sz w:val="30"/>
                <w:szCs w:val="30"/>
              </w:rPr>
              <w:t>财政拨款的行政单位</w:t>
            </w:r>
          </w:p>
        </w:tc>
      </w:tr>
      <w:tr w14:paraId="02B668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666" w:type="dxa"/>
            <w:vAlign w:val="top"/>
          </w:tcPr>
          <w:p w14:paraId="76EA03BC">
            <w:pPr>
              <w:spacing w:before="2" w:line="393" w:lineRule="exact"/>
              <w:ind w:left="259"/>
              <w:rPr>
                <w:rFonts w:ascii="Times New Roman" w:hAnsi="Times New Roman" w:eastAsia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position w:val="2"/>
                <w:sz w:val="30"/>
                <w:szCs w:val="30"/>
              </w:rPr>
              <w:t>2</w:t>
            </w:r>
          </w:p>
        </w:tc>
        <w:tc>
          <w:tcPr>
            <w:tcW w:w="4721" w:type="dxa"/>
            <w:vAlign w:val="top"/>
          </w:tcPr>
          <w:p w14:paraId="0A1626EF">
            <w:pPr>
              <w:rPr>
                <w:rFonts w:ascii="Arial"/>
                <w:sz w:val="21"/>
              </w:rPr>
            </w:pPr>
          </w:p>
        </w:tc>
        <w:tc>
          <w:tcPr>
            <w:tcW w:w="3139" w:type="dxa"/>
            <w:vAlign w:val="top"/>
          </w:tcPr>
          <w:p w14:paraId="71223466">
            <w:pPr>
              <w:rPr>
                <w:rFonts w:ascii="Arial"/>
                <w:sz w:val="21"/>
              </w:rPr>
            </w:pPr>
          </w:p>
        </w:tc>
      </w:tr>
      <w:tr w14:paraId="5A2C5E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666" w:type="dxa"/>
            <w:vAlign w:val="top"/>
          </w:tcPr>
          <w:p w14:paraId="6784E6F5">
            <w:pPr>
              <w:spacing w:before="1" w:line="394" w:lineRule="exact"/>
              <w:ind w:left="265"/>
              <w:rPr>
                <w:rFonts w:ascii="Times New Roman" w:hAnsi="Times New Roman" w:eastAsia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position w:val="2"/>
                <w:sz w:val="30"/>
                <w:szCs w:val="30"/>
              </w:rPr>
              <w:t>3</w:t>
            </w:r>
          </w:p>
        </w:tc>
        <w:tc>
          <w:tcPr>
            <w:tcW w:w="4721" w:type="dxa"/>
            <w:vAlign w:val="top"/>
          </w:tcPr>
          <w:p w14:paraId="4E749A04">
            <w:pPr>
              <w:rPr>
                <w:rFonts w:ascii="Arial"/>
                <w:sz w:val="21"/>
              </w:rPr>
            </w:pPr>
          </w:p>
        </w:tc>
        <w:tc>
          <w:tcPr>
            <w:tcW w:w="3139" w:type="dxa"/>
            <w:vAlign w:val="top"/>
          </w:tcPr>
          <w:p w14:paraId="3CFFD81E">
            <w:pPr>
              <w:rPr>
                <w:rFonts w:ascii="Arial"/>
                <w:sz w:val="21"/>
              </w:rPr>
            </w:pPr>
          </w:p>
        </w:tc>
      </w:tr>
      <w:tr w14:paraId="45DC1C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666" w:type="dxa"/>
            <w:vAlign w:val="top"/>
          </w:tcPr>
          <w:p w14:paraId="3E9B2FB1">
            <w:pPr>
              <w:spacing w:before="3" w:line="397" w:lineRule="exact"/>
              <w:ind w:left="257"/>
              <w:rPr>
                <w:rFonts w:ascii="Times New Roman" w:hAnsi="Times New Roman" w:eastAsia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position w:val="2"/>
                <w:sz w:val="30"/>
                <w:szCs w:val="30"/>
              </w:rPr>
              <w:t>4</w:t>
            </w:r>
          </w:p>
        </w:tc>
        <w:tc>
          <w:tcPr>
            <w:tcW w:w="4721" w:type="dxa"/>
            <w:vAlign w:val="top"/>
          </w:tcPr>
          <w:p w14:paraId="7B53FFEA">
            <w:pPr>
              <w:rPr>
                <w:rFonts w:ascii="Arial"/>
                <w:sz w:val="21"/>
              </w:rPr>
            </w:pPr>
          </w:p>
        </w:tc>
        <w:tc>
          <w:tcPr>
            <w:tcW w:w="3139" w:type="dxa"/>
            <w:vAlign w:val="top"/>
          </w:tcPr>
          <w:p w14:paraId="11915829">
            <w:pPr>
              <w:rPr>
                <w:rFonts w:ascii="Arial"/>
                <w:sz w:val="21"/>
              </w:rPr>
            </w:pPr>
          </w:p>
        </w:tc>
      </w:tr>
    </w:tbl>
    <w:p w14:paraId="19B09D71">
      <w:pPr>
        <w:pStyle w:val="2"/>
        <w:spacing w:line="245" w:lineRule="auto"/>
      </w:pPr>
    </w:p>
    <w:p w14:paraId="441569E8">
      <w:pPr>
        <w:pStyle w:val="2"/>
        <w:spacing w:line="245" w:lineRule="auto"/>
      </w:pPr>
    </w:p>
    <w:p w14:paraId="03C36704">
      <w:pPr>
        <w:pStyle w:val="2"/>
        <w:spacing w:line="245" w:lineRule="auto"/>
      </w:pPr>
    </w:p>
    <w:p w14:paraId="10D41141">
      <w:pPr>
        <w:pStyle w:val="2"/>
        <w:spacing w:line="245" w:lineRule="auto"/>
      </w:pPr>
    </w:p>
    <w:p w14:paraId="12388F26">
      <w:pPr>
        <w:pStyle w:val="2"/>
        <w:spacing w:line="245" w:lineRule="auto"/>
      </w:pPr>
    </w:p>
    <w:p w14:paraId="79C7934B">
      <w:pPr>
        <w:pStyle w:val="2"/>
        <w:spacing w:line="246" w:lineRule="auto"/>
      </w:pPr>
    </w:p>
    <w:p w14:paraId="1712B0DF">
      <w:pPr>
        <w:pStyle w:val="2"/>
        <w:spacing w:line="246" w:lineRule="auto"/>
      </w:pPr>
    </w:p>
    <w:p w14:paraId="3A691349">
      <w:pPr>
        <w:spacing w:before="114" w:line="225" w:lineRule="auto"/>
        <w:ind w:left="1390"/>
        <w:outlineLvl w:val="0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4"/>
          <w:sz w:val="35"/>
          <w:szCs w:val="35"/>
        </w:rPr>
        <w:t>第二部分</w:t>
      </w:r>
      <w:r>
        <w:rPr>
          <w:rFonts w:ascii="宋体" w:hAnsi="宋体" w:eastAsia="宋体" w:cs="宋体"/>
          <w:spacing w:val="4"/>
          <w:sz w:val="35"/>
          <w:szCs w:val="35"/>
        </w:rPr>
        <w:t xml:space="preserve">  </w:t>
      </w:r>
      <w:r>
        <w:rPr>
          <w:rFonts w:ascii="宋体" w:hAnsi="宋体" w:eastAsia="宋体" w:cs="宋体"/>
          <w:b/>
          <w:bCs/>
          <w:spacing w:val="4"/>
          <w:sz w:val="35"/>
          <w:szCs w:val="35"/>
        </w:rPr>
        <w:t>202</w:t>
      </w:r>
      <w:r>
        <w:rPr>
          <w:rFonts w:hint="eastAsia" w:ascii="宋体" w:hAnsi="宋体" w:eastAsia="宋体" w:cs="宋体"/>
          <w:b/>
          <w:bCs/>
          <w:spacing w:val="4"/>
          <w:sz w:val="35"/>
          <w:szCs w:val="35"/>
          <w:lang w:val="en-US" w:eastAsia="zh-CN"/>
        </w:rPr>
        <w:t>5</w:t>
      </w:r>
      <w:r>
        <w:rPr>
          <w:rFonts w:ascii="宋体" w:hAnsi="宋体" w:eastAsia="宋体" w:cs="宋体"/>
          <w:b/>
          <w:bCs/>
          <w:spacing w:val="4"/>
          <w:sz w:val="35"/>
          <w:szCs w:val="35"/>
        </w:rPr>
        <w:t>年度部门预算情况说明</w:t>
      </w:r>
    </w:p>
    <w:p w14:paraId="1CA22CED">
      <w:pPr>
        <w:pStyle w:val="2"/>
        <w:spacing w:line="351" w:lineRule="auto"/>
      </w:pPr>
    </w:p>
    <w:p w14:paraId="7AEA2C1D">
      <w:pPr>
        <w:pStyle w:val="2"/>
        <w:spacing w:line="352" w:lineRule="auto"/>
      </w:pPr>
    </w:p>
    <w:p w14:paraId="55FDFB6E">
      <w:pPr>
        <w:spacing w:before="101" w:line="226" w:lineRule="auto"/>
        <w:ind w:left="633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一、收支预算总体情况说明</w:t>
      </w:r>
    </w:p>
    <w:p w14:paraId="0BF54140">
      <w:pPr>
        <w:spacing w:before="220" w:line="348" w:lineRule="auto"/>
        <w:ind w:right="90" w:firstLine="642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莫力达瓦达斡尔族自治旗政务服务</w:t>
      </w:r>
      <w:r>
        <w:rPr>
          <w:rFonts w:hint="eastAsia" w:ascii="仿宋" w:hAnsi="仿宋" w:eastAsia="仿宋" w:cs="仿宋"/>
          <w:spacing w:val="4"/>
          <w:sz w:val="31"/>
          <w:szCs w:val="31"/>
          <w:lang w:val="en-US" w:eastAsia="zh-CN"/>
        </w:rPr>
        <w:t>与数据管理</w:t>
      </w:r>
      <w:r>
        <w:rPr>
          <w:rFonts w:ascii="仿宋" w:hAnsi="仿宋" w:eastAsia="仿宋" w:cs="仿宋"/>
          <w:spacing w:val="4"/>
          <w:sz w:val="31"/>
          <w:szCs w:val="31"/>
        </w:rPr>
        <w:t>局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202</w:t>
      </w:r>
      <w:r>
        <w:rPr>
          <w:rFonts w:hint="eastAsia" w:ascii="仿宋" w:hAnsi="仿宋" w:eastAsia="仿宋" w:cs="仿宋"/>
          <w:spacing w:val="4"/>
          <w:sz w:val="31"/>
          <w:szCs w:val="31"/>
          <w:lang w:val="en-US" w:eastAsia="zh-CN"/>
        </w:rPr>
        <w:t>5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年度收入</w:t>
      </w:r>
      <w:r>
        <w:rPr>
          <w:rFonts w:ascii="仿宋" w:hAnsi="仿宋" w:eastAsia="仿宋" w:cs="仿宋"/>
          <w:spacing w:val="3"/>
          <w:sz w:val="31"/>
          <w:szCs w:val="31"/>
        </w:rPr>
        <w:t>、支出预</w:t>
      </w:r>
      <w:r>
        <w:rPr>
          <w:rFonts w:ascii="仿宋" w:hAnsi="仿宋" w:eastAsia="仿宋" w:cs="仿宋"/>
          <w:spacing w:val="-1"/>
          <w:sz w:val="31"/>
          <w:szCs w:val="31"/>
        </w:rPr>
        <w:t>算总计</w:t>
      </w:r>
      <w:r>
        <w:rPr>
          <w:rFonts w:ascii="仿宋" w:hAnsi="仿宋" w:eastAsia="仿宋" w:cs="仿宋"/>
          <w:spacing w:val="-1"/>
          <w:sz w:val="31"/>
          <w:szCs w:val="31"/>
          <w:u w:val="single" w:color="auto"/>
        </w:rPr>
        <w:t xml:space="preserve"> 646.37 </w:t>
      </w:r>
      <w:r>
        <w:rPr>
          <w:rFonts w:ascii="仿宋" w:hAnsi="仿宋" w:eastAsia="仿宋" w:cs="仿宋"/>
          <w:spacing w:val="-1"/>
          <w:sz w:val="31"/>
          <w:szCs w:val="31"/>
        </w:rPr>
        <w:t>万元，与上年相比收、支预算总计各增加</w:t>
      </w:r>
      <w:r>
        <w:rPr>
          <w:rFonts w:ascii="仿宋" w:hAnsi="仿宋" w:eastAsia="仿宋" w:cs="仿宋"/>
          <w:spacing w:val="30"/>
          <w:sz w:val="31"/>
          <w:szCs w:val="31"/>
          <w:u w:val="single" w:color="auto"/>
        </w:rPr>
        <w:t xml:space="preserve">  </w:t>
      </w:r>
      <w:r>
        <w:rPr>
          <w:rFonts w:ascii="仿宋" w:hAnsi="仿宋" w:eastAsia="仿宋" w:cs="仿宋"/>
          <w:spacing w:val="-1"/>
          <w:sz w:val="31"/>
          <w:szCs w:val="31"/>
          <w:u w:val="single" w:color="auto"/>
        </w:rPr>
        <w:t>179.48</w:t>
      </w:r>
      <w:r>
        <w:rPr>
          <w:rFonts w:ascii="仿宋" w:hAnsi="仿宋" w:eastAsia="仿宋" w:cs="仿宋"/>
          <w:spacing w:val="3"/>
          <w:sz w:val="31"/>
          <w:szCs w:val="31"/>
        </w:rPr>
        <w:t>万元，增长</w:t>
      </w:r>
      <w:r>
        <w:rPr>
          <w:rFonts w:ascii="仿宋" w:hAnsi="仿宋" w:eastAsia="仿宋" w:cs="仿宋"/>
          <w:spacing w:val="43"/>
          <w:sz w:val="31"/>
          <w:szCs w:val="31"/>
          <w:u w:val="single" w:color="auto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  <w:u w:val="single" w:color="auto"/>
        </w:rPr>
        <w:t xml:space="preserve">38 </w:t>
      </w:r>
      <w:r>
        <w:rPr>
          <w:rFonts w:ascii="仿宋" w:hAnsi="仿宋" w:eastAsia="仿宋" w:cs="仿宋"/>
          <w:spacing w:val="3"/>
          <w:sz w:val="31"/>
          <w:szCs w:val="31"/>
        </w:rPr>
        <w:t>%。其中：</w:t>
      </w:r>
    </w:p>
    <w:p w14:paraId="4B761AEE">
      <w:pPr>
        <w:spacing w:before="2" w:line="284" w:lineRule="auto"/>
        <w:ind w:left="654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3"/>
          <w:sz w:val="31"/>
          <w:szCs w:val="31"/>
        </w:rPr>
        <w:t>（一）收入预算总计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646.37    </w:t>
      </w:r>
      <w:r>
        <w:rPr>
          <w:rFonts w:ascii="Times New Roman" w:hAnsi="Times New Roman" w:eastAsia="Times New Roman" w:cs="Times New Roman"/>
          <w:spacing w:val="-51"/>
          <w:sz w:val="31"/>
          <w:szCs w:val="31"/>
        </w:rPr>
        <w:t xml:space="preserve"> </w:t>
      </w:r>
      <w:r>
        <w:rPr>
          <w:rFonts w:ascii="楷体" w:hAnsi="楷体" w:eastAsia="楷体" w:cs="楷体"/>
          <w:b/>
          <w:bCs/>
          <w:spacing w:val="3"/>
          <w:sz w:val="31"/>
          <w:szCs w:val="31"/>
        </w:rPr>
        <w:t>万元。包括：</w:t>
      </w:r>
    </w:p>
    <w:p w14:paraId="0FEC4928">
      <w:pPr>
        <w:spacing w:before="121" w:line="283" w:lineRule="auto"/>
        <w:ind w:left="653"/>
        <w:rPr>
          <w:rFonts w:ascii="仿宋" w:hAnsi="仿宋" w:eastAsia="仿宋" w:cs="仿宋"/>
          <w:sz w:val="31"/>
          <w:szCs w:val="31"/>
        </w:rPr>
      </w:pP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1</w:t>
      </w:r>
      <w:r>
        <w:rPr>
          <w:rFonts w:ascii="仿宋" w:hAnsi="仿宋" w:eastAsia="仿宋" w:cs="仿宋"/>
          <w:spacing w:val="3"/>
          <w:sz w:val="31"/>
          <w:szCs w:val="31"/>
        </w:rPr>
        <w:t>．本年收入合计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634.87</w:t>
      </w:r>
      <w:r>
        <w:rPr>
          <w:rFonts w:ascii="Times New Roman" w:hAnsi="Times New Roman" w:eastAsia="Times New Roman" w:cs="Times New Roman"/>
          <w:spacing w:val="17"/>
          <w:sz w:val="31"/>
          <w:szCs w:val="31"/>
          <w:u w:val="single" w:color="auto"/>
        </w:rPr>
        <w:t xml:space="preserve">  </w:t>
      </w:r>
      <w:r>
        <w:rPr>
          <w:rFonts w:ascii="仿宋" w:hAnsi="仿宋" w:eastAsia="仿宋" w:cs="仿宋"/>
          <w:spacing w:val="3"/>
          <w:sz w:val="31"/>
          <w:szCs w:val="31"/>
        </w:rPr>
        <w:t>万元。</w:t>
      </w:r>
    </w:p>
    <w:p w14:paraId="03C2ABA0">
      <w:pPr>
        <w:spacing w:before="125" w:line="282" w:lineRule="auto"/>
        <w:ind w:left="62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（</w:t>
      </w:r>
      <w:r>
        <w:rPr>
          <w:rFonts w:ascii="仿宋" w:hAnsi="仿宋" w:eastAsia="仿宋" w:cs="仿宋"/>
          <w:spacing w:val="-7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1"/>
          <w:szCs w:val="31"/>
        </w:rPr>
        <w:t xml:space="preserve">1 </w:t>
      </w:r>
      <w:r>
        <w:rPr>
          <w:rFonts w:ascii="仿宋" w:hAnsi="仿宋" w:eastAsia="仿宋" w:cs="仿宋"/>
          <w:spacing w:val="2"/>
          <w:sz w:val="31"/>
          <w:szCs w:val="31"/>
        </w:rPr>
        <w:t>）一般公共预算拨款收入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636.87    </w:t>
      </w:r>
      <w:r>
        <w:rPr>
          <w:rFonts w:ascii="Times New Roman" w:hAnsi="Times New Roman" w:eastAsia="Times New Roman" w:cs="Times New Roman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万元，与上年相比增</w:t>
      </w:r>
    </w:p>
    <w:p w14:paraId="338ED26C">
      <w:pPr>
        <w:spacing w:line="282" w:lineRule="auto"/>
        <w:rPr>
          <w:rFonts w:ascii="仿宋" w:hAnsi="仿宋" w:eastAsia="仿宋" w:cs="仿宋"/>
          <w:sz w:val="31"/>
          <w:szCs w:val="31"/>
        </w:rPr>
        <w:sectPr>
          <w:footerReference r:id="rId10" w:type="default"/>
          <w:pgSz w:w="11910" w:h="16840"/>
          <w:pgMar w:top="1431" w:right="1539" w:bottom="1129" w:left="1263" w:header="0" w:footer="762" w:gutter="0"/>
          <w:cols w:space="720" w:num="1"/>
        </w:sectPr>
      </w:pPr>
    </w:p>
    <w:p w14:paraId="75D097AA">
      <w:pPr>
        <w:spacing w:before="307" w:line="349" w:lineRule="auto"/>
        <w:ind w:left="12" w:right="83" w:hanging="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加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167.98   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万元，增长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36    </w:t>
      </w:r>
      <w:r>
        <w:rPr>
          <w:rFonts w:ascii="Times New Roman" w:hAnsi="Times New Roman" w:eastAsia="Times New Roman" w:cs="Times New Roman"/>
          <w:spacing w:val="4"/>
          <w:sz w:val="31"/>
          <w:szCs w:val="31"/>
          <w:u w:val="single" w:color="auto"/>
        </w:rPr>
        <w:t xml:space="preserve">  </w:t>
      </w:r>
      <w:r>
        <w:rPr>
          <w:rFonts w:ascii="Times New Roman" w:hAnsi="Times New Roman" w:eastAsia="Times New Roman" w:cs="Times New Roman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%。主要原因是本年一般公共预</w:t>
      </w:r>
      <w:r>
        <w:rPr>
          <w:rFonts w:ascii="仿宋" w:hAnsi="仿宋" w:eastAsia="仿宋" w:cs="仿宋"/>
          <w:spacing w:val="5"/>
          <w:sz w:val="31"/>
          <w:szCs w:val="31"/>
        </w:rPr>
        <w:t>算拨款收入增加。</w:t>
      </w:r>
    </w:p>
    <w:p w14:paraId="68372D95">
      <w:pPr>
        <w:spacing w:before="24" w:line="336" w:lineRule="auto"/>
        <w:ind w:right="82" w:firstLine="63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（</w:t>
      </w:r>
      <w:r>
        <w:rPr>
          <w:rFonts w:ascii="Times New Roman" w:hAnsi="Times New Roman" w:eastAsia="Times New Roman" w:cs="Times New Roman"/>
          <w:sz w:val="31"/>
          <w:szCs w:val="31"/>
        </w:rPr>
        <w:t>2</w:t>
      </w:r>
      <w:r>
        <w:rPr>
          <w:rFonts w:ascii="仿宋" w:hAnsi="仿宋" w:eastAsia="仿宋" w:cs="仿宋"/>
          <w:sz w:val="31"/>
          <w:szCs w:val="31"/>
        </w:rPr>
        <w:t>）政府性基金预算拨款收入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万元，与上年相</w:t>
      </w:r>
      <w:r>
        <w:rPr>
          <w:rFonts w:ascii="仿宋" w:hAnsi="仿宋" w:eastAsia="仿宋" w:cs="仿宋"/>
          <w:spacing w:val="-1"/>
          <w:sz w:val="31"/>
          <w:szCs w:val="31"/>
        </w:rPr>
        <w:t>比增加</w:t>
      </w:r>
      <w:r>
        <w:rPr>
          <w:rFonts w:ascii="Times New Roman" w:hAnsi="Times New Roman" w:eastAsia="Times New Roman" w:cs="Times New Roman"/>
          <w:spacing w:val="-1"/>
          <w:sz w:val="31"/>
          <w:szCs w:val="31"/>
          <w:u w:val="single" w:color="auto"/>
        </w:rPr>
        <w:t xml:space="preserve">  0</w:t>
      </w:r>
      <w:r>
        <w:rPr>
          <w:rFonts w:ascii="仿宋" w:hAnsi="仿宋" w:eastAsia="仿宋" w:cs="仿宋"/>
          <w:spacing w:val="10"/>
          <w:sz w:val="31"/>
          <w:szCs w:val="31"/>
        </w:rPr>
        <w:t>万元，增长（减少）</w:t>
      </w:r>
      <w:r>
        <w:rPr>
          <w:rFonts w:ascii="Times New Roman" w:hAnsi="Times New Roman" w:eastAsia="Times New Roman" w:cs="Times New Roman"/>
          <w:spacing w:val="10"/>
          <w:sz w:val="31"/>
          <w:szCs w:val="31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%。主</w:t>
      </w:r>
      <w:r>
        <w:rPr>
          <w:rFonts w:ascii="仿宋" w:hAnsi="仿宋" w:eastAsia="仿宋" w:cs="仿宋"/>
          <w:spacing w:val="9"/>
          <w:sz w:val="31"/>
          <w:szCs w:val="31"/>
        </w:rPr>
        <w:t>要原因是上年无政府性基金预算</w:t>
      </w:r>
      <w:r>
        <w:rPr>
          <w:rFonts w:ascii="仿宋" w:hAnsi="仿宋" w:eastAsia="仿宋" w:cs="仿宋"/>
          <w:spacing w:val="8"/>
          <w:sz w:val="31"/>
          <w:szCs w:val="31"/>
        </w:rPr>
        <w:t>拨款收入。（</w:t>
      </w:r>
      <w:r>
        <w:rPr>
          <w:rFonts w:ascii="Times New Roman" w:hAnsi="Times New Roman" w:eastAsia="Times New Roman" w:cs="Times New Roman"/>
          <w:spacing w:val="8"/>
          <w:sz w:val="31"/>
          <w:szCs w:val="31"/>
        </w:rPr>
        <w:t>3</w:t>
      </w:r>
      <w:r>
        <w:rPr>
          <w:rFonts w:ascii="Times New Roman" w:hAnsi="Times New Roman" w:eastAsia="Times New Roman" w:cs="Times New Roman"/>
          <w:spacing w:val="-3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）国有资本经营预算拨款收</w:t>
      </w:r>
      <w:r>
        <w:rPr>
          <w:rFonts w:ascii="仿宋" w:hAnsi="仿宋" w:eastAsia="仿宋" w:cs="仿宋"/>
          <w:spacing w:val="7"/>
          <w:sz w:val="31"/>
          <w:szCs w:val="31"/>
        </w:rPr>
        <w:t>入</w:t>
      </w:r>
      <w:r>
        <w:rPr>
          <w:rFonts w:ascii="仿宋" w:hAnsi="仿宋" w:eastAsia="仿宋" w:cs="仿宋"/>
          <w:spacing w:val="-150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万元，与上年相比增加（减少）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 xml:space="preserve">    0  </w:t>
      </w:r>
      <w:r>
        <w:rPr>
          <w:rFonts w:ascii="仿宋" w:hAnsi="仿宋" w:eastAsia="仿宋" w:cs="仿宋"/>
          <w:spacing w:val="7"/>
          <w:sz w:val="31"/>
          <w:szCs w:val="31"/>
        </w:rPr>
        <w:t>万元，增长（减少）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 xml:space="preserve">    0 </w:t>
      </w:r>
      <w:r>
        <w:rPr>
          <w:rFonts w:ascii="仿宋" w:hAnsi="仿宋" w:eastAsia="仿宋" w:cs="仿宋"/>
          <w:spacing w:val="7"/>
          <w:sz w:val="31"/>
          <w:szCs w:val="31"/>
        </w:rPr>
        <w:t>%。主要原因是</w:t>
      </w:r>
      <w:r>
        <w:rPr>
          <w:rFonts w:ascii="仿宋" w:hAnsi="仿宋" w:eastAsia="仿宋" w:cs="仿宋"/>
          <w:b/>
          <w:bCs/>
          <w:spacing w:val="7"/>
          <w:sz w:val="31"/>
          <w:szCs w:val="31"/>
        </w:rPr>
        <w:t>不</w:t>
      </w: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存在此项内容</w:t>
      </w:r>
      <w:r>
        <w:rPr>
          <w:rFonts w:ascii="仿宋" w:hAnsi="仿宋" w:eastAsia="仿宋" w:cs="仿宋"/>
          <w:spacing w:val="5"/>
          <w:sz w:val="31"/>
          <w:szCs w:val="31"/>
        </w:rPr>
        <w:t>。</w:t>
      </w:r>
    </w:p>
    <w:p w14:paraId="1A10FEFC">
      <w:pPr>
        <w:spacing w:before="182" w:line="322" w:lineRule="auto"/>
        <w:ind w:left="3" w:right="83" w:firstLine="6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（</w:t>
      </w:r>
      <w:r>
        <w:rPr>
          <w:rFonts w:ascii="Times New Roman" w:hAnsi="Times New Roman" w:eastAsia="Times New Roman" w:cs="Times New Roman"/>
          <w:spacing w:val="-4"/>
          <w:sz w:val="31"/>
          <w:szCs w:val="31"/>
        </w:rPr>
        <w:t>4</w:t>
      </w:r>
      <w:r>
        <w:rPr>
          <w:rFonts w:ascii="仿宋" w:hAnsi="仿宋" w:eastAsia="仿宋" w:cs="仿宋"/>
          <w:spacing w:val="-4"/>
          <w:sz w:val="31"/>
          <w:szCs w:val="31"/>
        </w:rPr>
        <w:t>）财政专户管理资金收入</w:t>
      </w:r>
      <w:r>
        <w:rPr>
          <w:rFonts w:ascii="Times New Roman" w:hAnsi="Times New Roman" w:eastAsia="Times New Roman" w:cs="Times New Roman"/>
          <w:spacing w:val="-4"/>
          <w:sz w:val="31"/>
          <w:szCs w:val="31"/>
          <w:u w:val="single" w:color="auto"/>
        </w:rPr>
        <w:t xml:space="preserve">      </w:t>
      </w:r>
      <w:r>
        <w:rPr>
          <w:rFonts w:ascii="Times New Roman" w:hAnsi="Times New Roman" w:eastAsia="Times New Roman" w:cs="Times New Roman"/>
          <w:spacing w:val="-5"/>
          <w:sz w:val="31"/>
          <w:szCs w:val="31"/>
          <w:u w:val="single" w:color="auto"/>
        </w:rPr>
        <w:t xml:space="preserve">0    </w:t>
      </w:r>
      <w:r>
        <w:rPr>
          <w:rFonts w:ascii="Times New Roman" w:hAnsi="Times New Roman" w:eastAsia="Times New Roman" w:cs="Times New Roman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万元，与上年相比增加（减</w:t>
      </w:r>
      <w:r>
        <w:rPr>
          <w:rFonts w:ascii="仿宋" w:hAnsi="仿宋" w:eastAsia="仿宋" w:cs="仿宋"/>
          <w:spacing w:val="3"/>
          <w:sz w:val="31"/>
          <w:szCs w:val="31"/>
        </w:rPr>
        <w:t>少）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  0 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万元，增长（减少）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  0    </w:t>
      </w:r>
      <w:r>
        <w:rPr>
          <w:rFonts w:ascii="Times New Roman" w:hAnsi="Times New Roman" w:eastAsia="Times New Roman" w:cs="Times New Roman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%。主要原</w:t>
      </w:r>
      <w:r>
        <w:rPr>
          <w:rFonts w:ascii="仿宋" w:hAnsi="仿宋" w:eastAsia="仿宋" w:cs="仿宋"/>
          <w:spacing w:val="2"/>
          <w:sz w:val="31"/>
          <w:szCs w:val="31"/>
        </w:rPr>
        <w:t>因是</w:t>
      </w: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不存在此项</w:t>
      </w:r>
      <w:r>
        <w:rPr>
          <w:rFonts w:ascii="仿宋" w:hAnsi="仿宋" w:eastAsia="仿宋" w:cs="仿宋"/>
          <w:b/>
          <w:bCs/>
          <w:sz w:val="31"/>
          <w:szCs w:val="31"/>
        </w:rPr>
        <w:t>内容</w:t>
      </w:r>
      <w:r>
        <w:rPr>
          <w:rFonts w:ascii="仿宋" w:hAnsi="仿宋" w:eastAsia="仿宋" w:cs="仿宋"/>
          <w:sz w:val="31"/>
          <w:szCs w:val="31"/>
        </w:rPr>
        <w:t>。</w:t>
      </w:r>
    </w:p>
    <w:p w14:paraId="599EDDCF">
      <w:pPr>
        <w:spacing w:before="176" w:line="319" w:lineRule="auto"/>
        <w:ind w:left="14" w:right="83" w:firstLine="6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6"/>
          <w:sz w:val="31"/>
          <w:szCs w:val="31"/>
        </w:rPr>
        <w:t>（</w:t>
      </w:r>
      <w:r>
        <w:rPr>
          <w:rFonts w:ascii="Times New Roman" w:hAnsi="Times New Roman" w:eastAsia="Times New Roman" w:cs="Times New Roman"/>
          <w:spacing w:val="-6"/>
          <w:sz w:val="31"/>
          <w:szCs w:val="31"/>
        </w:rPr>
        <w:t>5</w:t>
      </w:r>
      <w:r>
        <w:rPr>
          <w:rFonts w:ascii="仿宋" w:hAnsi="仿宋" w:eastAsia="仿宋" w:cs="仿宋"/>
          <w:spacing w:val="-6"/>
          <w:sz w:val="31"/>
          <w:szCs w:val="31"/>
        </w:rPr>
        <w:t>）事业收入</w:t>
      </w:r>
      <w:r>
        <w:rPr>
          <w:rFonts w:ascii="Times New Roman" w:hAnsi="Times New Roman" w:eastAsia="Times New Roman" w:cs="Times New Roman"/>
          <w:spacing w:val="-6"/>
          <w:sz w:val="31"/>
          <w:szCs w:val="31"/>
          <w:u w:val="single" w:color="auto"/>
        </w:rPr>
        <w:t xml:space="preserve">    0      </w:t>
      </w:r>
      <w:r>
        <w:rPr>
          <w:rFonts w:ascii="Times New Roman" w:hAnsi="Times New Roman" w:eastAsia="Times New Roman" w:cs="Times New Roman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万元，与上年相比增加（减少）</w:t>
      </w:r>
      <w:r>
        <w:rPr>
          <w:rFonts w:ascii="Times New Roman" w:hAnsi="Times New Roman" w:eastAsia="Times New Roman" w:cs="Times New Roman"/>
          <w:spacing w:val="-6"/>
          <w:sz w:val="31"/>
          <w:szCs w:val="31"/>
          <w:u w:val="single" w:color="auto"/>
        </w:rPr>
        <w:t xml:space="preserve">     0      </w:t>
      </w:r>
      <w:r>
        <w:rPr>
          <w:rFonts w:ascii="Times New Roman" w:hAnsi="Times New Roman" w:eastAsia="Times New Roman" w:cs="Times New Roman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万</w:t>
      </w:r>
      <w:r>
        <w:rPr>
          <w:rFonts w:ascii="仿宋" w:hAnsi="仿宋" w:eastAsia="仿宋" w:cs="仿宋"/>
          <w:spacing w:val="6"/>
          <w:sz w:val="31"/>
          <w:szCs w:val="31"/>
        </w:rPr>
        <w:t>元，增长（减少）</w:t>
      </w:r>
      <w:r>
        <w:rPr>
          <w:rFonts w:ascii="Times New Roman" w:hAnsi="Times New Roman" w:eastAsia="Times New Roman" w:cs="Times New Roman"/>
          <w:spacing w:val="6"/>
          <w:sz w:val="31"/>
          <w:szCs w:val="31"/>
          <w:u w:val="single" w:color="auto"/>
        </w:rPr>
        <w:t xml:space="preserve">  0        </w:t>
      </w:r>
      <w:r>
        <w:rPr>
          <w:rFonts w:ascii="Times New Roman" w:hAnsi="Times New Roman" w:eastAsia="Times New Roman" w:cs="Times New Roman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%</w:t>
      </w:r>
      <w:r>
        <w:rPr>
          <w:rFonts w:ascii="仿宋" w:hAnsi="仿宋" w:eastAsia="仿宋" w:cs="仿宋"/>
          <w:spacing w:val="5"/>
          <w:sz w:val="31"/>
          <w:szCs w:val="31"/>
        </w:rPr>
        <w:t>。主要原因是</w:t>
      </w: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不存在此项内容</w:t>
      </w:r>
      <w:r>
        <w:rPr>
          <w:rFonts w:ascii="仿宋" w:hAnsi="仿宋" w:eastAsia="仿宋" w:cs="仿宋"/>
          <w:spacing w:val="5"/>
          <w:sz w:val="31"/>
          <w:szCs w:val="31"/>
        </w:rPr>
        <w:t>。</w:t>
      </w:r>
    </w:p>
    <w:p w14:paraId="203EA8D6">
      <w:pPr>
        <w:spacing w:before="130" w:line="322" w:lineRule="auto"/>
        <w:ind w:left="3" w:right="83" w:firstLine="6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（</w:t>
      </w:r>
      <w:r>
        <w:rPr>
          <w:rFonts w:ascii="Times New Roman" w:hAnsi="Times New Roman" w:eastAsia="Times New Roman" w:cs="Times New Roman"/>
          <w:sz w:val="31"/>
          <w:szCs w:val="31"/>
        </w:rPr>
        <w:t>6</w:t>
      </w:r>
      <w:r>
        <w:rPr>
          <w:rFonts w:ascii="仿宋" w:hAnsi="仿宋" w:eastAsia="仿宋" w:cs="仿宋"/>
          <w:sz w:val="31"/>
          <w:szCs w:val="31"/>
        </w:rPr>
        <w:t>）事业单位经营收入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      0        </w:t>
      </w:r>
      <w:r>
        <w:rPr>
          <w:rFonts w:ascii="Times New Roman" w:hAnsi="Times New Roman" w:eastAsia="Times New Roman" w:cs="Times New Roman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万元，与上年</w:t>
      </w:r>
      <w:r>
        <w:rPr>
          <w:rFonts w:ascii="仿宋" w:hAnsi="仿宋" w:eastAsia="仿宋" w:cs="仿宋"/>
          <w:spacing w:val="-1"/>
          <w:sz w:val="31"/>
          <w:szCs w:val="31"/>
        </w:rPr>
        <w:t>相比增加（减</w:t>
      </w:r>
      <w:r>
        <w:rPr>
          <w:rFonts w:ascii="仿宋" w:hAnsi="仿宋" w:eastAsia="仿宋" w:cs="仿宋"/>
          <w:spacing w:val="3"/>
          <w:sz w:val="31"/>
          <w:szCs w:val="31"/>
        </w:rPr>
        <w:t>少）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0   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万元，增长（减少）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  0    </w:t>
      </w:r>
      <w:r>
        <w:rPr>
          <w:rFonts w:ascii="Times New Roman" w:hAnsi="Times New Roman" w:eastAsia="Times New Roman" w:cs="Times New Roman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%。主要原</w:t>
      </w:r>
      <w:r>
        <w:rPr>
          <w:rFonts w:ascii="仿宋" w:hAnsi="仿宋" w:eastAsia="仿宋" w:cs="仿宋"/>
          <w:spacing w:val="2"/>
          <w:sz w:val="31"/>
          <w:szCs w:val="31"/>
        </w:rPr>
        <w:t>因是</w:t>
      </w: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不存在此项</w:t>
      </w:r>
      <w:r>
        <w:rPr>
          <w:rFonts w:ascii="仿宋" w:hAnsi="仿宋" w:eastAsia="仿宋" w:cs="仿宋"/>
          <w:b/>
          <w:bCs/>
          <w:sz w:val="31"/>
          <w:szCs w:val="31"/>
        </w:rPr>
        <w:t>内容</w:t>
      </w:r>
      <w:r>
        <w:rPr>
          <w:rFonts w:ascii="仿宋" w:hAnsi="仿宋" w:eastAsia="仿宋" w:cs="仿宋"/>
          <w:sz w:val="31"/>
          <w:szCs w:val="31"/>
        </w:rPr>
        <w:t>。</w:t>
      </w:r>
    </w:p>
    <w:p w14:paraId="4B4A6D93">
      <w:pPr>
        <w:spacing w:before="176" w:line="319" w:lineRule="auto"/>
        <w:ind w:left="21" w:right="90" w:firstLine="61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</w:t>
      </w:r>
      <w:r>
        <w:rPr>
          <w:rFonts w:ascii="仿宋" w:hAnsi="仿宋" w:eastAsia="仿宋" w:cs="仿宋"/>
          <w:spacing w:val="-72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1"/>
          <w:szCs w:val="31"/>
        </w:rPr>
        <w:t>7</w:t>
      </w:r>
      <w:r>
        <w:rPr>
          <w:rFonts w:ascii="Times New Roman" w:hAnsi="Times New Roman" w:eastAsia="Times New Roman" w:cs="Times New Roman"/>
          <w:spacing w:val="-2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）上级补助收入</w:t>
      </w:r>
      <w:r>
        <w:rPr>
          <w:rFonts w:ascii="仿宋" w:hAnsi="仿宋" w:eastAsia="仿宋" w:cs="仿宋"/>
          <w:spacing w:val="-143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1"/>
          <w:szCs w:val="31"/>
          <w:u w:val="single" w:color="auto"/>
        </w:rPr>
        <w:t xml:space="preserve">    0   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万元，与上年相比增加（减少）</w:t>
      </w:r>
      <w:r>
        <w:rPr>
          <w:rFonts w:ascii="仿宋" w:hAnsi="仿宋" w:eastAsia="仿宋" w:cs="仿宋"/>
          <w:spacing w:val="5"/>
          <w:sz w:val="31"/>
          <w:szCs w:val="31"/>
        </w:rPr>
        <w:t>万元，增长（减少）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0   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%。主要原因是</w:t>
      </w: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不存在此项内容</w:t>
      </w:r>
      <w:r>
        <w:rPr>
          <w:rFonts w:ascii="仿宋" w:hAnsi="仿宋" w:eastAsia="仿宋" w:cs="仿宋"/>
          <w:spacing w:val="5"/>
          <w:sz w:val="31"/>
          <w:szCs w:val="31"/>
        </w:rPr>
        <w:t>。</w:t>
      </w:r>
    </w:p>
    <w:p w14:paraId="0935E127">
      <w:pPr>
        <w:spacing w:before="130" w:line="322" w:lineRule="auto"/>
        <w:ind w:left="3" w:right="83" w:firstLine="6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（</w:t>
      </w:r>
      <w:r>
        <w:rPr>
          <w:rFonts w:ascii="Times New Roman" w:hAnsi="Times New Roman" w:eastAsia="Times New Roman" w:cs="Times New Roman"/>
          <w:sz w:val="31"/>
          <w:szCs w:val="31"/>
        </w:rPr>
        <w:t>8</w:t>
      </w:r>
      <w:r>
        <w:rPr>
          <w:rFonts w:ascii="仿宋" w:hAnsi="仿宋" w:eastAsia="仿宋" w:cs="仿宋"/>
          <w:sz w:val="31"/>
          <w:szCs w:val="31"/>
        </w:rPr>
        <w:t>）附属单位上缴收入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      0        </w:t>
      </w:r>
      <w:r>
        <w:rPr>
          <w:rFonts w:ascii="Times New Roman" w:hAnsi="Times New Roman" w:eastAsia="Times New Roman" w:cs="Times New Roman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万元，与上年</w:t>
      </w:r>
      <w:r>
        <w:rPr>
          <w:rFonts w:ascii="仿宋" w:hAnsi="仿宋" w:eastAsia="仿宋" w:cs="仿宋"/>
          <w:spacing w:val="-1"/>
          <w:sz w:val="31"/>
          <w:szCs w:val="31"/>
        </w:rPr>
        <w:t>相比增加（减</w:t>
      </w:r>
      <w:r>
        <w:rPr>
          <w:rFonts w:ascii="仿宋" w:hAnsi="仿宋" w:eastAsia="仿宋" w:cs="仿宋"/>
          <w:spacing w:val="3"/>
          <w:sz w:val="31"/>
          <w:szCs w:val="31"/>
        </w:rPr>
        <w:t>少）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  0 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万元，增长（减少）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0      </w:t>
      </w:r>
      <w:r>
        <w:rPr>
          <w:rFonts w:ascii="Times New Roman" w:hAnsi="Times New Roman" w:eastAsia="Times New Roman" w:cs="Times New Roman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%。主要原</w:t>
      </w:r>
      <w:r>
        <w:rPr>
          <w:rFonts w:ascii="仿宋" w:hAnsi="仿宋" w:eastAsia="仿宋" w:cs="仿宋"/>
          <w:spacing w:val="2"/>
          <w:sz w:val="31"/>
          <w:szCs w:val="31"/>
        </w:rPr>
        <w:t>因是</w:t>
      </w: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不存在此项</w:t>
      </w:r>
      <w:r>
        <w:rPr>
          <w:rFonts w:ascii="仿宋" w:hAnsi="仿宋" w:eastAsia="仿宋" w:cs="仿宋"/>
          <w:b/>
          <w:bCs/>
          <w:sz w:val="31"/>
          <w:szCs w:val="31"/>
        </w:rPr>
        <w:t>内容</w:t>
      </w:r>
      <w:r>
        <w:rPr>
          <w:rFonts w:ascii="仿宋" w:hAnsi="仿宋" w:eastAsia="仿宋" w:cs="仿宋"/>
          <w:sz w:val="31"/>
          <w:szCs w:val="31"/>
        </w:rPr>
        <w:t>。</w:t>
      </w:r>
    </w:p>
    <w:p w14:paraId="0FBE176F">
      <w:pPr>
        <w:spacing w:before="177" w:line="319" w:lineRule="auto"/>
        <w:ind w:left="14" w:right="83" w:firstLine="6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6"/>
          <w:sz w:val="31"/>
          <w:szCs w:val="31"/>
        </w:rPr>
        <w:t>（</w:t>
      </w:r>
      <w:r>
        <w:rPr>
          <w:rFonts w:ascii="Times New Roman" w:hAnsi="Times New Roman" w:eastAsia="Times New Roman" w:cs="Times New Roman"/>
          <w:spacing w:val="-6"/>
          <w:sz w:val="31"/>
          <w:szCs w:val="31"/>
        </w:rPr>
        <w:t>9</w:t>
      </w:r>
      <w:r>
        <w:rPr>
          <w:rFonts w:ascii="仿宋" w:hAnsi="仿宋" w:eastAsia="仿宋" w:cs="仿宋"/>
          <w:spacing w:val="-6"/>
          <w:sz w:val="31"/>
          <w:szCs w:val="31"/>
        </w:rPr>
        <w:t>）其他收入</w:t>
      </w:r>
      <w:r>
        <w:rPr>
          <w:rFonts w:ascii="Times New Roman" w:hAnsi="Times New Roman" w:eastAsia="Times New Roman" w:cs="Times New Roman"/>
          <w:spacing w:val="-6"/>
          <w:sz w:val="31"/>
          <w:szCs w:val="31"/>
          <w:u w:val="single" w:color="auto"/>
        </w:rPr>
        <w:t xml:space="preserve">    0      </w:t>
      </w:r>
      <w:r>
        <w:rPr>
          <w:rFonts w:ascii="Times New Roman" w:hAnsi="Times New Roman" w:eastAsia="Times New Roman" w:cs="Times New Roman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万元，与上年相比增加（减少）</w:t>
      </w:r>
      <w:r>
        <w:rPr>
          <w:rFonts w:ascii="Times New Roman" w:hAnsi="Times New Roman" w:eastAsia="Times New Roman" w:cs="Times New Roman"/>
          <w:spacing w:val="-6"/>
          <w:sz w:val="31"/>
          <w:szCs w:val="31"/>
          <w:u w:val="single" w:color="auto"/>
        </w:rPr>
        <w:t xml:space="preserve">     0      </w:t>
      </w:r>
      <w:r>
        <w:rPr>
          <w:rFonts w:ascii="Times New Roman" w:hAnsi="Times New Roman" w:eastAsia="Times New Roman" w:cs="Times New Roman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万</w:t>
      </w:r>
      <w:r>
        <w:rPr>
          <w:rFonts w:ascii="仿宋" w:hAnsi="仿宋" w:eastAsia="仿宋" w:cs="仿宋"/>
          <w:spacing w:val="6"/>
          <w:sz w:val="31"/>
          <w:szCs w:val="31"/>
        </w:rPr>
        <w:t>元，增长（减少）</w:t>
      </w:r>
      <w:r>
        <w:rPr>
          <w:rFonts w:ascii="Times New Roman" w:hAnsi="Times New Roman" w:eastAsia="Times New Roman" w:cs="Times New Roman"/>
          <w:spacing w:val="6"/>
          <w:sz w:val="31"/>
          <w:szCs w:val="31"/>
          <w:u w:val="single" w:color="auto"/>
        </w:rPr>
        <w:t xml:space="preserve">    0      </w:t>
      </w:r>
      <w:r>
        <w:rPr>
          <w:rFonts w:ascii="Times New Roman" w:hAnsi="Times New Roman" w:eastAsia="Times New Roman" w:cs="Times New Roman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%</w:t>
      </w:r>
      <w:r>
        <w:rPr>
          <w:rFonts w:ascii="仿宋" w:hAnsi="仿宋" w:eastAsia="仿宋" w:cs="仿宋"/>
          <w:spacing w:val="5"/>
          <w:sz w:val="31"/>
          <w:szCs w:val="31"/>
        </w:rPr>
        <w:t>。主要原因是</w:t>
      </w: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不存在此项内容</w:t>
      </w:r>
      <w:r>
        <w:rPr>
          <w:rFonts w:ascii="仿宋" w:hAnsi="仿宋" w:eastAsia="仿宋" w:cs="仿宋"/>
          <w:spacing w:val="5"/>
          <w:sz w:val="31"/>
          <w:szCs w:val="31"/>
        </w:rPr>
        <w:t>。</w:t>
      </w:r>
    </w:p>
    <w:p w14:paraId="3ABD7672">
      <w:pPr>
        <w:spacing w:before="130" w:line="279" w:lineRule="auto"/>
        <w:jc w:val="right"/>
        <w:rPr>
          <w:rFonts w:ascii="仿宋" w:hAnsi="仿宋" w:eastAsia="仿宋" w:cs="仿宋"/>
          <w:sz w:val="31"/>
          <w:szCs w:val="31"/>
        </w:rPr>
      </w:pPr>
      <w:r>
        <w:rPr>
          <w:rFonts w:ascii="Times New Roman" w:hAnsi="Times New Roman" w:eastAsia="Times New Roman" w:cs="Times New Roman"/>
          <w:spacing w:val="1"/>
          <w:sz w:val="31"/>
          <w:szCs w:val="31"/>
        </w:rPr>
        <w:t>2</w:t>
      </w:r>
      <w:r>
        <w:rPr>
          <w:rFonts w:ascii="仿宋" w:hAnsi="仿宋" w:eastAsia="仿宋" w:cs="仿宋"/>
          <w:spacing w:val="1"/>
          <w:sz w:val="31"/>
          <w:szCs w:val="31"/>
        </w:rPr>
        <w:t>．上年结转结余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      9.5    </w:t>
      </w:r>
      <w:r>
        <w:rPr>
          <w:rFonts w:ascii="Times New Roman" w:hAnsi="Times New Roman" w:eastAsia="Times New Roman" w:cs="Times New Roman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万元。与上年相比增加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  9.5 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</w:t>
      </w:r>
    </w:p>
    <w:p w14:paraId="4216CE0D">
      <w:pPr>
        <w:spacing w:line="279" w:lineRule="auto"/>
        <w:rPr>
          <w:rFonts w:ascii="仿宋" w:hAnsi="仿宋" w:eastAsia="仿宋" w:cs="仿宋"/>
          <w:sz w:val="31"/>
          <w:szCs w:val="31"/>
        </w:rPr>
        <w:sectPr>
          <w:footerReference r:id="rId11" w:type="default"/>
          <w:pgSz w:w="11910" w:h="16840"/>
          <w:pgMar w:top="1431" w:right="1547" w:bottom="1129" w:left="1249" w:header="0" w:footer="760" w:gutter="0"/>
          <w:cols w:space="720" w:num="1"/>
        </w:sectPr>
      </w:pPr>
    </w:p>
    <w:p w14:paraId="22CFABA2">
      <w:pPr>
        <w:spacing w:before="308" w:line="279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增长</w:t>
      </w:r>
      <w:r>
        <w:rPr>
          <w:rFonts w:ascii="Times New Roman" w:hAnsi="Times New Roman" w:eastAsia="Times New Roman" w:cs="Times New Roman"/>
          <w:spacing w:val="11"/>
          <w:sz w:val="31"/>
          <w:szCs w:val="31"/>
          <w:u w:val="single" w:color="auto"/>
        </w:rPr>
        <w:t xml:space="preserve">  100</w:t>
      </w:r>
      <w:r>
        <w:rPr>
          <w:rFonts w:ascii="仿宋" w:hAnsi="仿宋" w:eastAsia="仿宋" w:cs="仿宋"/>
          <w:spacing w:val="11"/>
          <w:sz w:val="31"/>
          <w:szCs w:val="31"/>
        </w:rPr>
        <w:t>%。主要原因是本年上年结转结余收入</w:t>
      </w:r>
      <w:r>
        <w:rPr>
          <w:rFonts w:ascii="仿宋" w:hAnsi="仿宋" w:eastAsia="仿宋" w:cs="仿宋"/>
          <w:spacing w:val="10"/>
          <w:sz w:val="31"/>
          <w:szCs w:val="31"/>
        </w:rPr>
        <w:t>增加。</w:t>
      </w:r>
    </w:p>
    <w:p w14:paraId="6D5A2875">
      <w:pPr>
        <w:spacing w:before="131" w:line="285" w:lineRule="auto"/>
        <w:ind w:left="667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3"/>
          <w:sz w:val="31"/>
          <w:szCs w:val="31"/>
        </w:rPr>
        <w:t>（二）支出预算总计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646.37    </w:t>
      </w:r>
      <w:r>
        <w:rPr>
          <w:rFonts w:ascii="Times New Roman" w:hAnsi="Times New Roman" w:eastAsia="Times New Roman" w:cs="Times New Roman"/>
          <w:spacing w:val="-51"/>
          <w:sz w:val="31"/>
          <w:szCs w:val="31"/>
        </w:rPr>
        <w:t xml:space="preserve"> </w:t>
      </w:r>
      <w:r>
        <w:rPr>
          <w:rFonts w:ascii="楷体" w:hAnsi="楷体" w:eastAsia="楷体" w:cs="楷体"/>
          <w:b/>
          <w:bCs/>
          <w:spacing w:val="3"/>
          <w:sz w:val="31"/>
          <w:szCs w:val="31"/>
        </w:rPr>
        <w:t>万元。包括：</w:t>
      </w:r>
    </w:p>
    <w:p w14:paraId="6238C266">
      <w:pPr>
        <w:spacing w:before="121" w:line="283" w:lineRule="auto"/>
        <w:ind w:left="667"/>
        <w:rPr>
          <w:rFonts w:ascii="仿宋" w:hAnsi="仿宋" w:eastAsia="仿宋" w:cs="仿宋"/>
          <w:sz w:val="31"/>
          <w:szCs w:val="31"/>
        </w:rPr>
      </w:pP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1</w:t>
      </w:r>
      <w:r>
        <w:rPr>
          <w:rFonts w:ascii="仿宋" w:hAnsi="仿宋" w:eastAsia="仿宋" w:cs="仿宋"/>
          <w:spacing w:val="3"/>
          <w:sz w:val="31"/>
          <w:szCs w:val="31"/>
        </w:rPr>
        <w:t>．本年支出合计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646.37     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万元。</w:t>
      </w:r>
    </w:p>
    <w:p w14:paraId="3C1FD8EF">
      <w:pPr>
        <w:spacing w:before="122" w:line="331" w:lineRule="auto"/>
        <w:ind w:left="16" w:right="90" w:firstLine="61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（</w:t>
      </w:r>
      <w:r>
        <w:rPr>
          <w:rFonts w:ascii="仿宋" w:hAnsi="仿宋" w:eastAsia="仿宋" w:cs="仿宋"/>
          <w:spacing w:val="-72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1"/>
          <w:szCs w:val="31"/>
        </w:rPr>
        <w:t xml:space="preserve">1 </w:t>
      </w:r>
      <w:r>
        <w:rPr>
          <w:rFonts w:ascii="仿宋" w:hAnsi="仿宋" w:eastAsia="仿宋" w:cs="仿宋"/>
          <w:spacing w:val="2"/>
          <w:sz w:val="31"/>
          <w:szCs w:val="31"/>
        </w:rPr>
        <w:t>）一般公共服务（类）支出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561.66   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万元，主要用于保</w:t>
      </w:r>
      <w:r>
        <w:rPr>
          <w:rFonts w:ascii="仿宋" w:hAnsi="仿宋" w:eastAsia="仿宋" w:cs="仿宋"/>
          <w:spacing w:val="17"/>
          <w:sz w:val="31"/>
          <w:szCs w:val="31"/>
        </w:rPr>
        <w:t>障政府部门正常运转所需的各项支出。</w:t>
      </w:r>
      <w:r>
        <w:rPr>
          <w:rFonts w:ascii="仿宋" w:hAnsi="仿宋" w:eastAsia="仿宋" w:cs="仿宋"/>
          <w:spacing w:val="-8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与上年相比增加</w:t>
      </w:r>
      <w:r>
        <w:rPr>
          <w:rFonts w:ascii="仿宋" w:hAnsi="仿宋" w:eastAsia="仿宋" w:cs="仿宋"/>
          <w:spacing w:val="-19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17"/>
          <w:sz w:val="31"/>
          <w:szCs w:val="31"/>
          <w:u w:val="single" w:color="auto"/>
        </w:rPr>
        <w:t>145.79</w:t>
      </w:r>
      <w:r>
        <w:rPr>
          <w:rFonts w:ascii="仿宋" w:hAnsi="仿宋" w:eastAsia="仿宋" w:cs="仿宋"/>
          <w:spacing w:val="9"/>
          <w:sz w:val="31"/>
          <w:szCs w:val="31"/>
        </w:rPr>
        <w:t>万元，增长</w:t>
      </w:r>
      <w:r>
        <w:rPr>
          <w:rFonts w:ascii="Times New Roman" w:hAnsi="Times New Roman" w:eastAsia="Times New Roman" w:cs="Times New Roman"/>
          <w:spacing w:val="9"/>
          <w:sz w:val="31"/>
          <w:szCs w:val="31"/>
          <w:u w:val="single" w:color="auto"/>
        </w:rPr>
        <w:t xml:space="preserve">    35      </w:t>
      </w:r>
      <w:r>
        <w:rPr>
          <w:rFonts w:ascii="Times New Roman" w:hAnsi="Times New Roman" w:eastAsia="Times New Roman" w:cs="Times New Roman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%。主要原因</w:t>
      </w:r>
      <w:r>
        <w:rPr>
          <w:rFonts w:ascii="仿宋" w:hAnsi="仿宋" w:eastAsia="仿宋" w:cs="仿宋"/>
          <w:spacing w:val="8"/>
          <w:sz w:val="31"/>
          <w:szCs w:val="31"/>
        </w:rPr>
        <w:t>是本年一般公共服务（类）支出</w:t>
      </w:r>
      <w:r>
        <w:rPr>
          <w:rFonts w:ascii="仿宋" w:hAnsi="仿宋" w:eastAsia="仿宋" w:cs="仿宋"/>
          <w:spacing w:val="2"/>
          <w:sz w:val="31"/>
          <w:szCs w:val="31"/>
        </w:rPr>
        <w:t>预算增加。</w:t>
      </w:r>
    </w:p>
    <w:p w14:paraId="153A686D">
      <w:pPr>
        <w:spacing w:before="179" w:line="331" w:lineRule="auto"/>
        <w:ind w:right="91" w:firstLine="63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（</w:t>
      </w:r>
      <w:r>
        <w:rPr>
          <w:rFonts w:ascii="Times New Roman" w:hAnsi="Times New Roman" w:eastAsia="Times New Roman" w:cs="Times New Roman"/>
          <w:spacing w:val="6"/>
          <w:sz w:val="31"/>
          <w:szCs w:val="31"/>
        </w:rPr>
        <w:t>2</w:t>
      </w:r>
      <w:r>
        <w:rPr>
          <w:rFonts w:ascii="仿宋" w:hAnsi="仿宋" w:eastAsia="仿宋" w:cs="仿宋"/>
          <w:spacing w:val="6"/>
          <w:sz w:val="31"/>
          <w:szCs w:val="31"/>
        </w:rPr>
        <w:t>）社会保障和就业（类）支出</w:t>
      </w:r>
      <w:r>
        <w:rPr>
          <w:rFonts w:ascii="Times New Roman" w:hAnsi="Times New Roman" w:eastAsia="Times New Roman" w:cs="Times New Roman"/>
          <w:spacing w:val="6"/>
          <w:sz w:val="31"/>
          <w:szCs w:val="31"/>
          <w:u w:val="single" w:color="auto"/>
        </w:rPr>
        <w:t xml:space="preserve">      36.04    </w:t>
      </w:r>
      <w:r>
        <w:rPr>
          <w:rFonts w:ascii="Times New Roman" w:hAnsi="Times New Roman" w:eastAsia="Times New Roman" w:cs="Times New Roman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万元，主要用于</w:t>
      </w:r>
      <w:r>
        <w:rPr>
          <w:rFonts w:ascii="仿宋" w:hAnsi="仿宋" w:eastAsia="仿宋" w:cs="仿宋"/>
          <w:spacing w:val="12"/>
          <w:sz w:val="31"/>
          <w:szCs w:val="31"/>
        </w:rPr>
        <w:t>保障退休人员工资及机关事业编外长聘人员养老保险缴费支出。</w:t>
      </w:r>
      <w:r>
        <w:rPr>
          <w:rFonts w:ascii="仿宋" w:hAnsi="仿宋" w:eastAsia="仿宋" w:cs="仿宋"/>
          <w:spacing w:val="5"/>
          <w:sz w:val="31"/>
          <w:szCs w:val="31"/>
        </w:rPr>
        <w:t>与上年相比增加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13.26   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万元，增长</w:t>
      </w:r>
      <w:r>
        <w:rPr>
          <w:rFonts w:ascii="Times New Roman" w:hAnsi="Times New Roman" w:eastAsia="Times New Roman" w:cs="Times New Roman"/>
          <w:spacing w:val="4"/>
          <w:sz w:val="31"/>
          <w:szCs w:val="31"/>
          <w:u w:val="single" w:color="auto"/>
        </w:rPr>
        <w:t xml:space="preserve">     58.21      </w:t>
      </w:r>
      <w:r>
        <w:rPr>
          <w:rFonts w:ascii="Times New Roman" w:hAnsi="Times New Roman" w:eastAsia="Times New Roman" w:cs="Times New Roman"/>
          <w:spacing w:val="-6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%。主要原因是</w:t>
      </w:r>
      <w:r>
        <w:rPr>
          <w:rFonts w:ascii="仿宋" w:hAnsi="仿宋" w:eastAsia="仿宋" w:cs="仿宋"/>
          <w:spacing w:val="6"/>
          <w:sz w:val="31"/>
          <w:szCs w:val="31"/>
        </w:rPr>
        <w:t>人员增加。</w:t>
      </w:r>
    </w:p>
    <w:p w14:paraId="49B08CC6">
      <w:pPr>
        <w:spacing w:before="175" w:line="333" w:lineRule="auto"/>
        <w:ind w:left="5" w:right="91" w:firstLine="6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（</w:t>
      </w:r>
      <w:r>
        <w:rPr>
          <w:rFonts w:ascii="Times New Roman" w:hAnsi="Times New Roman" w:eastAsia="Times New Roman" w:cs="Times New Roman"/>
          <w:spacing w:val="1"/>
          <w:sz w:val="31"/>
          <w:szCs w:val="31"/>
        </w:rPr>
        <w:t>3</w:t>
      </w:r>
      <w:r>
        <w:rPr>
          <w:rFonts w:ascii="Times New Roman" w:hAnsi="Times New Roman" w:eastAsia="Times New Roman" w:cs="Times New Roman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）卫生健康（类）支出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    17.84    </w:t>
      </w:r>
      <w:r>
        <w:rPr>
          <w:rFonts w:ascii="Times New Roman" w:hAnsi="Times New Roman" w:eastAsia="Times New Roman" w:cs="Times New Roman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万元，主要</w:t>
      </w:r>
      <w:r>
        <w:rPr>
          <w:rFonts w:ascii="仿宋" w:hAnsi="仿宋" w:eastAsia="仿宋" w:cs="仿宋"/>
          <w:sz w:val="31"/>
          <w:szCs w:val="31"/>
        </w:rPr>
        <w:t>用于职工基本</w:t>
      </w:r>
      <w:r>
        <w:rPr>
          <w:rFonts w:ascii="仿宋" w:hAnsi="仿宋" w:eastAsia="仿宋" w:cs="仿宋"/>
          <w:spacing w:val="12"/>
          <w:sz w:val="31"/>
          <w:szCs w:val="31"/>
        </w:rPr>
        <w:t>医疗生育大病保险缴费支出。</w:t>
      </w:r>
      <w:r>
        <w:rPr>
          <w:rFonts w:ascii="仿宋" w:hAnsi="仿宋" w:eastAsia="仿宋" w:cs="仿宋"/>
          <w:spacing w:val="-7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与上年相比增加</w:t>
      </w:r>
      <w:r>
        <w:rPr>
          <w:rFonts w:ascii="Times New Roman" w:hAnsi="Times New Roman" w:eastAsia="Times New Roman" w:cs="Times New Roman"/>
          <w:spacing w:val="12"/>
          <w:sz w:val="31"/>
          <w:szCs w:val="31"/>
          <w:u w:val="single" w:color="auto"/>
        </w:rPr>
        <w:t xml:space="preserve">  6.72</w:t>
      </w:r>
      <w:r>
        <w:rPr>
          <w:rFonts w:ascii="Times New Roman" w:hAnsi="Times New Roman" w:eastAsia="Times New Roman" w:cs="Times New Roman"/>
          <w:spacing w:val="43"/>
          <w:sz w:val="31"/>
          <w:szCs w:val="31"/>
          <w:u w:val="single" w:color="auto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万元，减少</w:t>
      </w:r>
      <w:r>
        <w:rPr>
          <w:rFonts w:ascii="Times New Roman" w:hAnsi="Times New Roman" w:eastAsia="Times New Roman" w:cs="Times New Roman"/>
          <w:spacing w:val="6"/>
          <w:sz w:val="31"/>
          <w:szCs w:val="31"/>
          <w:u w:val="single" w:color="auto"/>
        </w:rPr>
        <w:t>60.43</w:t>
      </w:r>
      <w:r>
        <w:rPr>
          <w:rFonts w:ascii="仿宋" w:hAnsi="仿宋" w:eastAsia="仿宋" w:cs="仿宋"/>
          <w:spacing w:val="6"/>
          <w:sz w:val="31"/>
          <w:szCs w:val="31"/>
        </w:rPr>
        <w:t>%。主要原因是人员增加。</w:t>
      </w:r>
    </w:p>
    <w:p w14:paraId="589BD86F">
      <w:pPr>
        <w:spacing w:before="122" w:line="333" w:lineRule="auto"/>
        <w:ind w:left="10" w:right="91" w:firstLine="62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（</w:t>
      </w:r>
      <w:r>
        <w:rPr>
          <w:rFonts w:ascii="Times New Roman" w:hAnsi="Times New Roman" w:eastAsia="Times New Roman" w:cs="Times New Roman"/>
          <w:spacing w:val="2"/>
          <w:sz w:val="31"/>
          <w:szCs w:val="31"/>
        </w:rPr>
        <w:t>4</w:t>
      </w:r>
      <w:r>
        <w:rPr>
          <w:rFonts w:ascii="仿宋" w:hAnsi="仿宋" w:eastAsia="仿宋" w:cs="仿宋"/>
          <w:spacing w:val="2"/>
          <w:sz w:val="31"/>
          <w:szCs w:val="31"/>
        </w:rPr>
        <w:t>）住房保障（类）支出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30.83    </w:t>
      </w:r>
      <w:r>
        <w:rPr>
          <w:rFonts w:ascii="Times New Roman" w:hAnsi="Times New Roman" w:eastAsia="Times New Roman" w:cs="Times New Roman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万元，主要用于缴纳单位</w:t>
      </w:r>
      <w:r>
        <w:rPr>
          <w:rFonts w:ascii="仿宋" w:hAnsi="仿宋" w:eastAsia="仿宋" w:cs="仿宋"/>
          <w:spacing w:val="21"/>
          <w:sz w:val="31"/>
          <w:szCs w:val="31"/>
        </w:rPr>
        <w:t>职工匹配住房公积金。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1"/>
          <w:sz w:val="31"/>
          <w:szCs w:val="31"/>
        </w:rPr>
        <w:t>与上年相比增加</w:t>
      </w:r>
      <w:r>
        <w:rPr>
          <w:rFonts w:ascii="仿宋" w:hAnsi="仿宋" w:eastAsia="仿宋" w:cs="仿宋"/>
          <w:spacing w:val="-126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1"/>
          <w:szCs w:val="31"/>
          <w:u w:val="single" w:color="auto"/>
        </w:rPr>
        <w:t xml:space="preserve">     </w:t>
      </w:r>
      <w:r>
        <w:rPr>
          <w:rFonts w:ascii="Times New Roman" w:hAnsi="Times New Roman" w:eastAsia="Times New Roman" w:cs="Times New Roman"/>
          <w:spacing w:val="21"/>
          <w:sz w:val="31"/>
          <w:szCs w:val="31"/>
          <w:u w:val="single" w:color="auto"/>
        </w:rPr>
        <w:t>1</w:t>
      </w:r>
      <w:r>
        <w:rPr>
          <w:rFonts w:ascii="Times New Roman" w:hAnsi="Times New Roman" w:eastAsia="Times New Roman" w:cs="Times New Roman"/>
          <w:spacing w:val="20"/>
          <w:sz w:val="31"/>
          <w:szCs w:val="31"/>
          <w:u w:val="single" w:color="auto"/>
        </w:rPr>
        <w:t xml:space="preserve">3.72 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万元，增长</w:t>
      </w:r>
      <w:r>
        <w:rPr>
          <w:rFonts w:ascii="Times New Roman" w:hAnsi="Times New Roman" w:eastAsia="Times New Roman" w:cs="Times New Roman"/>
          <w:spacing w:val="4"/>
          <w:sz w:val="31"/>
          <w:szCs w:val="31"/>
          <w:u w:val="single" w:color="auto"/>
        </w:rPr>
        <w:t xml:space="preserve">80.19      </w:t>
      </w:r>
      <w:r>
        <w:rPr>
          <w:rFonts w:ascii="Times New Roman" w:hAnsi="Times New Roman" w:eastAsia="Times New Roman" w:cs="Times New Roman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%。主要原因是人员增加。</w:t>
      </w:r>
    </w:p>
    <w:p w14:paraId="36A68932">
      <w:pPr>
        <w:spacing w:before="124" w:line="279" w:lineRule="auto"/>
        <w:jc w:val="right"/>
        <w:rPr>
          <w:rFonts w:ascii="仿宋" w:hAnsi="仿宋" w:eastAsia="仿宋" w:cs="仿宋"/>
          <w:sz w:val="31"/>
          <w:szCs w:val="31"/>
        </w:rPr>
      </w:pPr>
      <w:r>
        <w:rPr>
          <w:rFonts w:ascii="Times New Roman" w:hAnsi="Times New Roman" w:eastAsia="Times New Roman" w:cs="Times New Roman"/>
          <w:spacing w:val="5"/>
          <w:sz w:val="31"/>
          <w:szCs w:val="31"/>
        </w:rPr>
        <w:t>2</w:t>
      </w:r>
      <w:r>
        <w:rPr>
          <w:rFonts w:ascii="仿宋" w:hAnsi="仿宋" w:eastAsia="仿宋" w:cs="仿宋"/>
          <w:spacing w:val="5"/>
          <w:sz w:val="31"/>
          <w:szCs w:val="31"/>
        </w:rPr>
        <w:t>．年终结转结余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9.5 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万</w:t>
      </w:r>
      <w:r>
        <w:rPr>
          <w:rFonts w:ascii="仿宋" w:hAnsi="仿宋" w:eastAsia="仿宋" w:cs="仿宋"/>
          <w:spacing w:val="4"/>
          <w:sz w:val="31"/>
          <w:szCs w:val="31"/>
        </w:rPr>
        <w:t>元，主要原因是上年度工资保险。</w:t>
      </w:r>
    </w:p>
    <w:p w14:paraId="2256EC26">
      <w:pPr>
        <w:spacing w:before="179" w:line="226" w:lineRule="auto"/>
        <w:ind w:left="647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二、收入预算情况说明</w:t>
      </w:r>
    </w:p>
    <w:p w14:paraId="370C9598">
      <w:pPr>
        <w:spacing w:before="220" w:line="348" w:lineRule="auto"/>
        <w:ind w:left="6" w:right="91" w:firstLine="64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莫力达瓦达斡尔族自治旗政务服务与数据管理局</w:t>
      </w:r>
      <w:r>
        <w:rPr>
          <w:rFonts w:ascii="仿宋" w:hAnsi="仿宋" w:eastAsia="仿宋" w:cs="仿宋"/>
          <w:spacing w:val="-8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2</w:t>
      </w:r>
      <w:r>
        <w:rPr>
          <w:rFonts w:ascii="仿宋" w:hAnsi="仿宋" w:eastAsia="仿宋" w:cs="仿宋"/>
          <w:spacing w:val="8"/>
          <w:sz w:val="31"/>
          <w:szCs w:val="31"/>
        </w:rPr>
        <w:t>025年度收</w:t>
      </w:r>
      <w:r>
        <w:rPr>
          <w:rFonts w:ascii="仿宋" w:hAnsi="仿宋" w:eastAsia="仿宋" w:cs="仿宋"/>
          <w:spacing w:val="6"/>
          <w:sz w:val="31"/>
          <w:szCs w:val="31"/>
        </w:rPr>
        <w:t>入预算总计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1"/>
          <w:szCs w:val="31"/>
          <w:u w:val="single" w:color="auto"/>
        </w:rPr>
        <w:t xml:space="preserve">646.37  </w:t>
      </w:r>
      <w:r>
        <w:rPr>
          <w:rFonts w:ascii="仿宋" w:hAnsi="仿宋" w:eastAsia="仿宋" w:cs="仿宋"/>
          <w:spacing w:val="6"/>
          <w:sz w:val="31"/>
          <w:szCs w:val="31"/>
        </w:rPr>
        <w:t>万元，包括本年收入</w:t>
      </w:r>
      <w:r>
        <w:rPr>
          <w:rFonts w:ascii="Times New Roman" w:hAnsi="Times New Roman" w:eastAsia="Times New Roman" w:cs="Times New Roman"/>
          <w:spacing w:val="6"/>
          <w:sz w:val="31"/>
          <w:szCs w:val="31"/>
          <w:u w:val="single" w:color="auto"/>
        </w:rPr>
        <w:t xml:space="preserve">  63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>6.87</w:t>
      </w:r>
      <w:r>
        <w:rPr>
          <w:rFonts w:ascii="Times New Roman" w:hAnsi="Times New Roman" w:eastAsia="Times New Roman" w:cs="Times New Roman"/>
          <w:spacing w:val="17"/>
          <w:sz w:val="31"/>
          <w:szCs w:val="31"/>
          <w:u w:val="single" w:color="auto"/>
        </w:rPr>
        <w:t xml:space="preserve">  </w:t>
      </w:r>
      <w:r>
        <w:rPr>
          <w:rFonts w:ascii="仿宋" w:hAnsi="仿宋" w:eastAsia="仿宋" w:cs="仿宋"/>
          <w:spacing w:val="5"/>
          <w:sz w:val="31"/>
          <w:szCs w:val="31"/>
        </w:rPr>
        <w:t>万元，上年结转</w:t>
      </w:r>
      <w:r>
        <w:rPr>
          <w:rFonts w:ascii="仿宋" w:hAnsi="仿宋" w:eastAsia="仿宋" w:cs="仿宋"/>
          <w:spacing w:val="2"/>
          <w:sz w:val="31"/>
          <w:szCs w:val="31"/>
        </w:rPr>
        <w:t>结余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9.5      </w:t>
      </w:r>
      <w:r>
        <w:rPr>
          <w:rFonts w:ascii="Times New Roman" w:hAnsi="Times New Roman" w:eastAsia="Times New Roman" w:cs="Times New Roman"/>
          <w:spacing w:val="-3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万元。其中：</w:t>
      </w:r>
    </w:p>
    <w:p w14:paraId="36A52977">
      <w:pPr>
        <w:spacing w:before="1" w:line="281" w:lineRule="auto"/>
        <w:ind w:left="64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本年一般公共预算收入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636.87    </w:t>
      </w:r>
      <w:r>
        <w:rPr>
          <w:rFonts w:ascii="Times New Roman" w:hAnsi="Times New Roman" w:eastAsia="Times New Roman" w:cs="Times New Roman"/>
          <w:spacing w:val="-3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</w:t>
      </w:r>
      <w:r>
        <w:rPr>
          <w:rFonts w:ascii="仿宋" w:hAnsi="仿宋" w:eastAsia="仿宋" w:cs="仿宋"/>
          <w:spacing w:val="-7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98.53    </w:t>
      </w:r>
      <w:r>
        <w:rPr>
          <w:rFonts w:ascii="Times New Roman" w:hAnsi="Times New Roman" w:eastAsia="Times New Roman" w:cs="Times New Roman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%；</w:t>
      </w:r>
    </w:p>
    <w:p w14:paraId="69B3EDA3">
      <w:pPr>
        <w:spacing w:line="281" w:lineRule="auto"/>
        <w:rPr>
          <w:rFonts w:ascii="仿宋" w:hAnsi="仿宋" w:eastAsia="仿宋" w:cs="仿宋"/>
          <w:sz w:val="31"/>
          <w:szCs w:val="31"/>
        </w:rPr>
        <w:sectPr>
          <w:footerReference r:id="rId12" w:type="default"/>
          <w:pgSz w:w="11910" w:h="16840"/>
          <w:pgMar w:top="1431" w:right="1539" w:bottom="1129" w:left="1249" w:header="0" w:footer="762" w:gutter="0"/>
          <w:cols w:space="720" w:num="1"/>
        </w:sectPr>
      </w:pPr>
    </w:p>
    <w:p w14:paraId="51DF7D93">
      <w:pPr>
        <w:spacing w:before="307" w:line="281" w:lineRule="auto"/>
        <w:ind w:left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本年政府性基金预算收入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0   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</w:t>
      </w:r>
      <w:r>
        <w:rPr>
          <w:rFonts w:ascii="仿宋" w:hAnsi="仿宋" w:eastAsia="仿宋" w:cs="仿宋"/>
          <w:spacing w:val="-7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%；</w:t>
      </w:r>
    </w:p>
    <w:p w14:paraId="346B675C">
      <w:pPr>
        <w:spacing w:before="128" w:line="282" w:lineRule="auto"/>
        <w:ind w:left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本年国有资本经营预算收入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  0    </w:t>
      </w:r>
      <w:r>
        <w:rPr>
          <w:rFonts w:ascii="Times New Roman" w:hAnsi="Times New Roman" w:eastAsia="Times New Roman" w:cs="Times New Roman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</w:t>
      </w:r>
      <w:r>
        <w:rPr>
          <w:rFonts w:ascii="仿宋" w:hAnsi="仿宋" w:eastAsia="仿宋" w:cs="仿宋"/>
          <w:spacing w:val="-7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0      </w:t>
      </w:r>
      <w:r>
        <w:rPr>
          <w:rFonts w:ascii="Times New Roman" w:hAnsi="Times New Roman" w:eastAsia="Times New Roman" w:cs="Times New Roman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%；</w:t>
      </w:r>
    </w:p>
    <w:p w14:paraId="744226B5">
      <w:pPr>
        <w:spacing w:before="126" w:line="283" w:lineRule="auto"/>
        <w:ind w:left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本年财政专户管理资金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    0      </w:t>
      </w:r>
      <w:r>
        <w:rPr>
          <w:rFonts w:ascii="Times New Roman" w:hAnsi="Times New Roman" w:eastAsia="Times New Roman" w:cs="Times New Roman"/>
          <w:spacing w:val="-3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</w:t>
      </w:r>
      <w:r>
        <w:rPr>
          <w:rFonts w:ascii="仿宋" w:hAnsi="仿宋" w:eastAsia="仿宋" w:cs="仿宋"/>
          <w:spacing w:val="-7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0      </w:t>
      </w:r>
      <w:r>
        <w:rPr>
          <w:rFonts w:ascii="Times New Roman" w:hAnsi="Times New Roman" w:eastAsia="Times New Roman" w:cs="Times New Roman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%；</w:t>
      </w:r>
    </w:p>
    <w:p w14:paraId="0E7AC2B9">
      <w:pPr>
        <w:spacing w:before="124" w:line="283" w:lineRule="auto"/>
        <w:ind w:left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本年事业收入</w:t>
      </w:r>
      <w:r>
        <w:rPr>
          <w:rFonts w:ascii="Times New Roman" w:hAnsi="Times New Roman" w:eastAsia="Times New Roman" w:cs="Times New Roman"/>
          <w:spacing w:val="-1"/>
          <w:sz w:val="31"/>
          <w:szCs w:val="31"/>
          <w:u w:val="single" w:color="auto"/>
        </w:rPr>
        <w:t xml:space="preserve">      0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万元，</w:t>
      </w:r>
      <w:r>
        <w:rPr>
          <w:rFonts w:ascii="仿宋" w:hAnsi="仿宋" w:eastAsia="仿宋" w:cs="仿宋"/>
          <w:spacing w:val="-7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-1"/>
          <w:sz w:val="31"/>
          <w:szCs w:val="31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  </w:t>
      </w:r>
      <w:r>
        <w:rPr>
          <w:rFonts w:ascii="Times New Roman" w:hAnsi="Times New Roman" w:eastAsia="Times New Roman" w:cs="Times New Roman"/>
          <w:spacing w:val="-6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%；</w:t>
      </w:r>
    </w:p>
    <w:p w14:paraId="6F969AAB">
      <w:pPr>
        <w:spacing w:before="125" w:line="281" w:lineRule="auto"/>
        <w:ind w:left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本年事业单位经营收入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      0    </w:t>
      </w:r>
      <w:r>
        <w:rPr>
          <w:rFonts w:ascii="Times New Roman" w:hAnsi="Times New Roman" w:eastAsia="Times New Roman" w:cs="Times New Roman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</w:t>
      </w:r>
      <w:r>
        <w:rPr>
          <w:rFonts w:ascii="仿宋" w:hAnsi="仿宋" w:eastAsia="仿宋" w:cs="仿宋"/>
          <w:spacing w:val="-7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pacing w:val="4"/>
          <w:sz w:val="31"/>
          <w:szCs w:val="31"/>
          <w:u w:val="single" w:color="auto"/>
        </w:rPr>
        <w:t xml:space="preserve">      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0    </w:t>
      </w:r>
      <w:r>
        <w:rPr>
          <w:rFonts w:ascii="Times New Roman" w:hAnsi="Times New Roman" w:eastAsia="Times New Roman" w:cs="Times New Roman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%；</w:t>
      </w:r>
    </w:p>
    <w:p w14:paraId="5D55EC70">
      <w:pPr>
        <w:spacing w:before="128" w:line="282" w:lineRule="auto"/>
        <w:ind w:left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本年上级补助收入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  0      </w:t>
      </w:r>
      <w:r>
        <w:rPr>
          <w:rFonts w:ascii="Times New Roman" w:hAnsi="Times New Roman" w:eastAsia="Times New Roman" w:cs="Times New Roman"/>
          <w:spacing w:val="-33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</w:t>
      </w:r>
      <w:r>
        <w:rPr>
          <w:rFonts w:ascii="仿宋" w:hAnsi="仿宋" w:eastAsia="仿宋" w:cs="仿宋"/>
          <w:spacing w:val="-7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pacing w:val="6"/>
          <w:sz w:val="31"/>
          <w:szCs w:val="31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  </w:t>
      </w:r>
      <w:r>
        <w:rPr>
          <w:rFonts w:ascii="Times New Roman" w:hAnsi="Times New Roman" w:eastAsia="Times New Roman" w:cs="Times New Roman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%；</w:t>
      </w:r>
    </w:p>
    <w:p w14:paraId="0EB345D0">
      <w:pPr>
        <w:spacing w:before="127" w:line="281" w:lineRule="auto"/>
        <w:ind w:left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本年附属单位上缴收入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    0      </w:t>
      </w:r>
      <w:r>
        <w:rPr>
          <w:rFonts w:ascii="Times New Roman" w:hAnsi="Times New Roman" w:eastAsia="Times New Roman" w:cs="Times New Roman"/>
          <w:spacing w:val="-3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</w:t>
      </w:r>
      <w:r>
        <w:rPr>
          <w:rFonts w:ascii="仿宋" w:hAnsi="仿宋" w:eastAsia="仿宋" w:cs="仿宋"/>
          <w:spacing w:val="-7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0      </w:t>
      </w:r>
      <w:r>
        <w:rPr>
          <w:rFonts w:ascii="Times New Roman" w:hAnsi="Times New Roman" w:eastAsia="Times New Roman" w:cs="Times New Roman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%；</w:t>
      </w:r>
    </w:p>
    <w:p w14:paraId="5B8A61F5">
      <w:pPr>
        <w:spacing w:before="127" w:line="282" w:lineRule="auto"/>
        <w:ind w:left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2"/>
          <w:sz w:val="31"/>
          <w:szCs w:val="31"/>
        </w:rPr>
        <w:t>本年其他收入</w:t>
      </w:r>
      <w:r>
        <w:rPr>
          <w:rFonts w:ascii="Times New Roman" w:hAnsi="Times New Roman" w:eastAsia="Times New Roman" w:cs="Times New Roman"/>
          <w:spacing w:val="-2"/>
          <w:sz w:val="31"/>
          <w:szCs w:val="31"/>
          <w:u w:val="single" w:color="auto"/>
        </w:rPr>
        <w:t xml:space="preserve">    0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  </w:t>
      </w:r>
      <w:r>
        <w:rPr>
          <w:rFonts w:ascii="Times New Roman" w:hAnsi="Times New Roman" w:eastAsia="Times New Roman" w:cs="Times New Roman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万元，</w:t>
      </w:r>
      <w:r>
        <w:rPr>
          <w:rFonts w:ascii="仿宋" w:hAnsi="仿宋" w:eastAsia="仿宋" w:cs="仿宋"/>
          <w:spacing w:val="-7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-2"/>
          <w:sz w:val="31"/>
          <w:szCs w:val="31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  </w:t>
      </w:r>
      <w:r>
        <w:rPr>
          <w:rFonts w:ascii="Times New Roman" w:hAnsi="Times New Roman" w:eastAsia="Times New Roman" w:cs="Times New Roman"/>
          <w:spacing w:val="-6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%；</w:t>
      </w:r>
    </w:p>
    <w:p w14:paraId="0F15C755">
      <w:pPr>
        <w:spacing w:before="127" w:line="279" w:lineRule="auto"/>
        <w:ind w:left="64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上年结转结余的一般公共预算收入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0</w:t>
      </w:r>
      <w:r>
        <w:rPr>
          <w:rFonts w:ascii="Times New Roman" w:hAnsi="Times New Roman" w:eastAsia="Times New Roman" w:cs="Times New Roman"/>
          <w:spacing w:val="41"/>
          <w:sz w:val="31"/>
          <w:szCs w:val="31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</w:t>
      </w:r>
      <w:r>
        <w:rPr>
          <w:rFonts w:ascii="仿宋" w:hAnsi="仿宋" w:eastAsia="仿宋" w:cs="仿宋"/>
          <w:spacing w:val="-7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占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0    </w:t>
      </w:r>
      <w:r>
        <w:rPr>
          <w:rFonts w:ascii="Times New Roman" w:hAnsi="Times New Roman" w:eastAsia="Times New Roman" w:cs="Times New Roman"/>
          <w:spacing w:val="-6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%；</w:t>
      </w:r>
    </w:p>
    <w:p w14:paraId="7EB0DFD6">
      <w:pPr>
        <w:spacing w:before="132" w:line="353" w:lineRule="auto"/>
        <w:ind w:right="72" w:firstLine="64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上年</w:t>
      </w:r>
      <w:r>
        <w:rPr>
          <w:rFonts w:ascii="仿宋" w:hAnsi="仿宋" w:eastAsia="仿宋" w:cs="仿宋"/>
          <w:spacing w:val="-7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结</w:t>
      </w:r>
      <w:r>
        <w:rPr>
          <w:rFonts w:ascii="仿宋" w:hAnsi="仿宋" w:eastAsia="仿宋" w:cs="仿宋"/>
          <w:spacing w:val="-8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转</w:t>
      </w:r>
      <w:r>
        <w:rPr>
          <w:rFonts w:ascii="仿宋" w:hAnsi="仿宋" w:eastAsia="仿宋" w:cs="仿宋"/>
          <w:spacing w:val="-8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结余</w:t>
      </w:r>
      <w:r>
        <w:rPr>
          <w:rFonts w:ascii="仿宋" w:hAnsi="仿宋" w:eastAsia="仿宋" w:cs="仿宋"/>
          <w:spacing w:val="-7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的</w:t>
      </w:r>
      <w:r>
        <w:rPr>
          <w:rFonts w:ascii="仿宋" w:hAnsi="仿宋" w:eastAsia="仿宋" w:cs="仿宋"/>
          <w:spacing w:val="-9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政府</w:t>
      </w:r>
      <w:r>
        <w:rPr>
          <w:rFonts w:ascii="仿宋" w:hAnsi="仿宋" w:eastAsia="仿宋" w:cs="仿宋"/>
          <w:spacing w:val="-9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性基金</w:t>
      </w:r>
      <w:r>
        <w:rPr>
          <w:rFonts w:ascii="仿宋" w:hAnsi="仿宋" w:eastAsia="仿宋" w:cs="仿宋"/>
          <w:spacing w:val="-8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预</w:t>
      </w:r>
      <w:r>
        <w:rPr>
          <w:rFonts w:ascii="仿宋" w:hAnsi="仿宋" w:eastAsia="仿宋" w:cs="仿宋"/>
          <w:spacing w:val="-9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算</w:t>
      </w:r>
      <w:r>
        <w:rPr>
          <w:rFonts w:ascii="仿宋" w:hAnsi="仿宋" w:eastAsia="仿宋" w:cs="仿宋"/>
          <w:spacing w:val="-7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收入</w:t>
      </w:r>
      <w:r>
        <w:rPr>
          <w:rFonts w:ascii="仿宋" w:hAnsi="仿宋" w:eastAsia="仿宋" w:cs="仿宋"/>
          <w:spacing w:val="-112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      </w:t>
      </w:r>
      <w:r>
        <w:rPr>
          <w:rFonts w:ascii="Times New Roman" w:hAnsi="Times New Roman" w:eastAsia="Times New Roman" w:cs="Times New Roman"/>
          <w:spacing w:val="4"/>
          <w:sz w:val="31"/>
          <w:szCs w:val="31"/>
          <w:u w:val="single" w:color="auto"/>
        </w:rPr>
        <w:t xml:space="preserve">0     </w:t>
      </w:r>
      <w:r>
        <w:rPr>
          <w:rFonts w:ascii="Times New Roman" w:hAnsi="Times New Roman" w:eastAsia="Times New Roman" w:cs="Times New Roman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</w:t>
      </w:r>
      <w:r>
        <w:rPr>
          <w:rFonts w:ascii="仿宋" w:hAnsi="仿宋" w:eastAsia="仿宋" w:cs="仿宋"/>
          <w:spacing w:val="-8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元，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pacing w:val="-5"/>
          <w:sz w:val="31"/>
          <w:szCs w:val="31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  </w:t>
      </w:r>
      <w:r>
        <w:rPr>
          <w:rFonts w:ascii="Times New Roman" w:hAnsi="Times New Roman" w:eastAsia="Times New Roman" w:cs="Times New Roman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%；</w:t>
      </w:r>
    </w:p>
    <w:p w14:paraId="7AC00792">
      <w:pPr>
        <w:spacing w:before="14" w:line="279" w:lineRule="auto"/>
        <w:jc w:val="right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上年结转结余的国有资本经营预算收入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万元，占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  0    </w:t>
      </w:r>
      <w:r>
        <w:rPr>
          <w:rFonts w:ascii="Times New Roman" w:hAnsi="Times New Roman" w:eastAsia="Times New Roman" w:cs="Times New Roman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%；</w:t>
      </w:r>
    </w:p>
    <w:p w14:paraId="22990B8B">
      <w:pPr>
        <w:spacing w:before="132" w:line="279" w:lineRule="auto"/>
        <w:ind w:left="64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上年结转结余的财政专户管理资金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0      </w:t>
      </w:r>
      <w:r>
        <w:rPr>
          <w:rFonts w:ascii="Times New Roman" w:hAnsi="Times New Roman" w:eastAsia="Times New Roman" w:cs="Times New Roman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</w:t>
      </w:r>
      <w:r>
        <w:rPr>
          <w:rFonts w:ascii="仿宋" w:hAnsi="仿宋" w:eastAsia="仿宋" w:cs="仿宋"/>
          <w:spacing w:val="-7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0 </w:t>
      </w:r>
      <w:r>
        <w:rPr>
          <w:rFonts w:ascii="仿宋" w:hAnsi="仿宋" w:eastAsia="仿宋" w:cs="仿宋"/>
          <w:spacing w:val="3"/>
          <w:sz w:val="31"/>
          <w:szCs w:val="31"/>
        </w:rPr>
        <w:t>%；</w:t>
      </w:r>
    </w:p>
    <w:p w14:paraId="1316C00B">
      <w:pPr>
        <w:spacing w:before="131" w:line="279" w:lineRule="auto"/>
        <w:ind w:left="64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上年结转结余的单位资金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  9.5    </w:t>
      </w:r>
      <w:r>
        <w:rPr>
          <w:rFonts w:ascii="Times New Roman" w:hAnsi="Times New Roman" w:eastAsia="Times New Roman" w:cs="Times New Roman"/>
          <w:spacing w:val="-40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</w:t>
      </w:r>
      <w:r>
        <w:rPr>
          <w:rFonts w:ascii="仿宋" w:hAnsi="仿宋" w:eastAsia="仿宋" w:cs="仿宋"/>
          <w:spacing w:val="-7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   1.47    </w:t>
      </w:r>
      <w:r>
        <w:rPr>
          <w:rFonts w:ascii="Times New Roman" w:hAnsi="Times New Roman" w:eastAsia="Times New Roman" w:cs="Times New Roman"/>
          <w:spacing w:val="-64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%。</w:t>
      </w:r>
    </w:p>
    <w:p w14:paraId="119083EF">
      <w:pPr>
        <w:pStyle w:val="2"/>
        <w:spacing w:line="451" w:lineRule="auto"/>
      </w:pPr>
    </w:p>
    <w:p w14:paraId="09C0CD30">
      <w:pPr>
        <w:spacing w:before="102" w:line="223" w:lineRule="auto"/>
        <w:ind w:left="339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3"/>
          <w:sz w:val="31"/>
          <w:szCs w:val="31"/>
        </w:rPr>
        <w:t>图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1.</w:t>
      </w:r>
      <w:r>
        <w:rPr>
          <w:rFonts w:ascii="仿宋" w:hAnsi="仿宋" w:eastAsia="仿宋" w:cs="仿宋"/>
          <w:spacing w:val="-3"/>
          <w:sz w:val="31"/>
          <w:szCs w:val="31"/>
        </w:rPr>
        <w:t>收入预算图</w:t>
      </w:r>
    </w:p>
    <w:p w14:paraId="1A36DBB3">
      <w:pPr>
        <w:spacing w:before="81" w:line="4395" w:lineRule="exact"/>
        <w:ind w:firstLine="865"/>
      </w:pPr>
      <w:r>
        <w:rPr>
          <w:position w:val="-87"/>
        </w:rPr>
        <w:drawing>
          <wp:inline distT="0" distB="0" distL="0" distR="0">
            <wp:extent cx="4619625" cy="279082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843D1">
      <w:pPr>
        <w:spacing w:line="4395" w:lineRule="exact"/>
        <w:sectPr>
          <w:footerReference r:id="rId13" w:type="default"/>
          <w:pgSz w:w="11910" w:h="16840"/>
          <w:pgMar w:top="1431" w:right="1558" w:bottom="1129" w:left="1252" w:header="0" w:footer="762" w:gutter="0"/>
          <w:cols w:space="720" w:num="1"/>
        </w:sectPr>
      </w:pPr>
    </w:p>
    <w:p w14:paraId="5A57F73C">
      <w:pPr>
        <w:pStyle w:val="2"/>
        <w:spacing w:line="245" w:lineRule="auto"/>
      </w:pPr>
    </w:p>
    <w:p w14:paraId="3B3DD1AB">
      <w:pPr>
        <w:pStyle w:val="2"/>
        <w:spacing w:line="246" w:lineRule="auto"/>
      </w:pPr>
    </w:p>
    <w:p w14:paraId="1CB8E854">
      <w:pPr>
        <w:pStyle w:val="2"/>
        <w:spacing w:line="246" w:lineRule="auto"/>
      </w:pPr>
    </w:p>
    <w:p w14:paraId="692DDCF3">
      <w:pPr>
        <w:spacing w:before="100" w:line="226" w:lineRule="auto"/>
        <w:ind w:left="643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三、支出预算情况说明</w:t>
      </w:r>
    </w:p>
    <w:p w14:paraId="585E44DF">
      <w:pPr>
        <w:spacing w:before="221" w:line="343" w:lineRule="auto"/>
        <w:ind w:firstLine="6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莫力达瓦达斡尔族自治旗</w:t>
      </w:r>
      <w:r>
        <w:rPr>
          <w:rFonts w:hint="eastAsia" w:ascii="仿宋" w:hAnsi="仿宋" w:eastAsia="仿宋" w:cs="仿宋"/>
          <w:spacing w:val="9"/>
          <w:sz w:val="31"/>
          <w:szCs w:val="31"/>
          <w:lang w:eastAsia="zh-CN"/>
        </w:rPr>
        <w:t>政务服务与数据管理局</w:t>
      </w:r>
      <w:r>
        <w:rPr>
          <w:rFonts w:ascii="仿宋" w:hAnsi="仿宋" w:eastAsia="仿宋" w:cs="仿宋"/>
          <w:spacing w:val="-8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202</w:t>
      </w:r>
      <w:r>
        <w:rPr>
          <w:rFonts w:hint="eastAsia" w:ascii="仿宋" w:hAnsi="仿宋" w:eastAsia="仿宋" w:cs="仿宋"/>
          <w:spacing w:val="9"/>
          <w:sz w:val="31"/>
          <w:szCs w:val="31"/>
          <w:lang w:val="en-US" w:eastAsia="zh-CN"/>
        </w:rPr>
        <w:t>5</w:t>
      </w:r>
      <w:r>
        <w:rPr>
          <w:rFonts w:ascii="仿宋" w:hAnsi="仿宋" w:eastAsia="仿宋" w:cs="仿宋"/>
          <w:spacing w:val="9"/>
          <w:sz w:val="31"/>
          <w:szCs w:val="31"/>
        </w:rPr>
        <w:t>年度</w:t>
      </w:r>
      <w:r>
        <w:rPr>
          <w:rFonts w:ascii="仿宋" w:hAnsi="仿宋" w:eastAsia="仿宋" w:cs="仿宋"/>
          <w:spacing w:val="8"/>
          <w:sz w:val="31"/>
          <w:szCs w:val="31"/>
        </w:rPr>
        <w:t>支出预算合计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646.37    </w:t>
      </w:r>
      <w:r>
        <w:rPr>
          <w:rFonts w:ascii="Times New Roman" w:hAnsi="Times New Roman" w:eastAsia="Times New Roman" w:cs="Times New Roman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万元，其中：</w:t>
      </w:r>
    </w:p>
    <w:p w14:paraId="03DBBBB0">
      <w:pPr>
        <w:spacing w:before="1" w:line="282" w:lineRule="auto"/>
        <w:ind w:left="63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基本支出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    422.72    </w:t>
      </w:r>
      <w:r>
        <w:rPr>
          <w:rFonts w:ascii="Times New Roman" w:hAnsi="Times New Roman" w:eastAsia="Times New Roman" w:cs="Times New Roman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</w:t>
      </w:r>
      <w:r>
        <w:rPr>
          <w:rFonts w:ascii="仿宋" w:hAnsi="仿宋" w:eastAsia="仿宋" w:cs="仿宋"/>
          <w:spacing w:val="-7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pacing w:val="4"/>
          <w:sz w:val="31"/>
          <w:szCs w:val="31"/>
          <w:u w:val="single" w:color="auto"/>
        </w:rPr>
        <w:t xml:space="preserve">      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>65.4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  </w:t>
      </w:r>
      <w:r>
        <w:rPr>
          <w:rFonts w:ascii="Times New Roman" w:hAnsi="Times New Roman" w:eastAsia="Times New Roman" w:cs="Times New Roman"/>
          <w:spacing w:val="-64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%；</w:t>
      </w:r>
    </w:p>
    <w:p w14:paraId="1FC0EB50">
      <w:pPr>
        <w:spacing w:before="124" w:line="283" w:lineRule="auto"/>
        <w:ind w:left="6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项目支出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    223.65      </w:t>
      </w:r>
      <w:r>
        <w:rPr>
          <w:rFonts w:ascii="Times New Roman" w:hAnsi="Times New Roman" w:eastAsia="Times New Roman" w:cs="Times New Roman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</w:t>
      </w:r>
      <w:r>
        <w:rPr>
          <w:rFonts w:ascii="仿宋" w:hAnsi="仿宋" w:eastAsia="仿宋" w:cs="仿宋"/>
          <w:spacing w:val="-7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pacing w:val="6"/>
          <w:sz w:val="31"/>
          <w:szCs w:val="31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>34.6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  </w:t>
      </w:r>
      <w:r>
        <w:rPr>
          <w:rFonts w:ascii="Times New Roman" w:hAnsi="Times New Roman" w:eastAsia="Times New Roman" w:cs="Times New Roman"/>
          <w:spacing w:val="-62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%；</w:t>
      </w:r>
    </w:p>
    <w:p w14:paraId="2E7CC6B6">
      <w:pPr>
        <w:spacing w:before="125" w:line="281" w:lineRule="auto"/>
        <w:ind w:left="64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事业单位经营支出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    0    </w:t>
      </w:r>
      <w:r>
        <w:rPr>
          <w:rFonts w:ascii="Times New Roman" w:hAnsi="Times New Roman" w:eastAsia="Times New Roman" w:cs="Times New Roman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</w:t>
      </w:r>
      <w:r>
        <w:rPr>
          <w:rFonts w:ascii="仿宋" w:hAnsi="仿宋" w:eastAsia="仿宋" w:cs="仿宋"/>
          <w:spacing w:val="-7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  </w:t>
      </w:r>
      <w:r>
        <w:rPr>
          <w:rFonts w:ascii="Times New Roman" w:hAnsi="Times New Roman" w:eastAsia="Times New Roman" w:cs="Times New Roman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%；</w:t>
      </w:r>
    </w:p>
    <w:p w14:paraId="4C3CFDF4">
      <w:pPr>
        <w:spacing w:before="128" w:line="283" w:lineRule="auto"/>
        <w:ind w:left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上缴上级支出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1"/>
          <w:szCs w:val="31"/>
          <w:u w:val="single" w:color="auto"/>
        </w:rPr>
        <w:t xml:space="preserve">        0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  </w:t>
      </w:r>
      <w:r>
        <w:rPr>
          <w:rFonts w:ascii="Times New Roman" w:hAnsi="Times New Roman" w:eastAsia="Times New Roman" w:cs="Times New Roman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万元，</w:t>
      </w:r>
      <w:r>
        <w:rPr>
          <w:rFonts w:ascii="仿宋" w:hAnsi="仿宋" w:eastAsia="仿宋" w:cs="仿宋"/>
          <w:spacing w:val="-7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-1"/>
          <w:sz w:val="31"/>
          <w:szCs w:val="31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  </w:t>
      </w:r>
      <w:r>
        <w:rPr>
          <w:rFonts w:ascii="Times New Roman" w:hAnsi="Times New Roman" w:eastAsia="Times New Roman" w:cs="Times New Roman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%；</w:t>
      </w:r>
    </w:p>
    <w:p w14:paraId="493A5229">
      <w:pPr>
        <w:spacing w:before="124" w:line="247" w:lineRule="auto"/>
        <w:ind w:left="64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对附属单位补助支出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  0</w:t>
      </w:r>
      <w:r>
        <w:rPr>
          <w:rFonts w:ascii="Times New Roman" w:hAnsi="Times New Roman" w:eastAsia="Times New Roman" w:cs="Times New Roman"/>
          <w:spacing w:val="24"/>
          <w:sz w:val="31"/>
          <w:szCs w:val="31"/>
          <w:u w:val="single" w:color="auto"/>
        </w:rPr>
        <w:t xml:space="preserve">  </w:t>
      </w:r>
      <w:r>
        <w:rPr>
          <w:rFonts w:ascii="仿宋" w:hAnsi="仿宋" w:eastAsia="仿宋" w:cs="仿宋"/>
          <w:sz w:val="31"/>
          <w:szCs w:val="31"/>
        </w:rPr>
        <w:t>万元，</w:t>
      </w:r>
      <w:r>
        <w:rPr>
          <w:rFonts w:ascii="仿宋" w:hAnsi="仿宋" w:eastAsia="仿宋" w:cs="仿宋"/>
          <w:spacing w:val="-7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pacing w:val="4"/>
          <w:sz w:val="31"/>
          <w:szCs w:val="31"/>
          <w:u w:val="single" w:color="auto"/>
        </w:rPr>
        <w:t xml:space="preserve">      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0    </w:t>
      </w:r>
      <w:r>
        <w:rPr>
          <w:rFonts w:ascii="Times New Roman" w:hAnsi="Times New Roman" w:eastAsia="Times New Roman" w:cs="Times New Roman"/>
          <w:spacing w:val="-62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%。</w:t>
      </w:r>
    </w:p>
    <w:p w14:paraId="73DECB37">
      <w:pPr>
        <w:spacing w:line="4777" w:lineRule="exact"/>
        <w:ind w:firstLine="430"/>
      </w:pPr>
      <w:r>
        <w:rPr>
          <w:position w:val="-95"/>
        </w:rPr>
        <w:drawing>
          <wp:inline distT="0" distB="0" distL="0" distR="0">
            <wp:extent cx="5303520" cy="3032760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304154" cy="3033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21979">
      <w:pPr>
        <w:spacing w:before="158" w:line="223" w:lineRule="auto"/>
        <w:ind w:left="350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图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宋体" w:hAnsi="宋体" w:eastAsia="宋体" w:cs="宋体"/>
          <w:sz w:val="31"/>
          <w:szCs w:val="31"/>
        </w:rPr>
        <w:t>2.</w:t>
      </w:r>
      <w:r>
        <w:rPr>
          <w:rFonts w:ascii="仿宋" w:hAnsi="仿宋" w:eastAsia="仿宋" w:cs="仿宋"/>
          <w:sz w:val="31"/>
          <w:szCs w:val="31"/>
        </w:rPr>
        <w:t>支出预算图</w:t>
      </w:r>
    </w:p>
    <w:p w14:paraId="679469A2">
      <w:pPr>
        <w:pStyle w:val="2"/>
        <w:spacing w:line="269" w:lineRule="auto"/>
      </w:pPr>
    </w:p>
    <w:p w14:paraId="70D5A40F">
      <w:pPr>
        <w:pStyle w:val="2"/>
        <w:spacing w:line="269" w:lineRule="auto"/>
      </w:pPr>
    </w:p>
    <w:p w14:paraId="59D80A06">
      <w:pPr>
        <w:pStyle w:val="2"/>
        <w:spacing w:line="269" w:lineRule="auto"/>
      </w:pPr>
    </w:p>
    <w:p w14:paraId="54934F1C">
      <w:pPr>
        <w:pStyle w:val="2"/>
        <w:spacing w:line="269" w:lineRule="auto"/>
      </w:pPr>
    </w:p>
    <w:p w14:paraId="7E5C2EF7">
      <w:pPr>
        <w:pStyle w:val="2"/>
        <w:spacing w:line="269" w:lineRule="auto"/>
      </w:pPr>
    </w:p>
    <w:p w14:paraId="7842C2FA">
      <w:pPr>
        <w:spacing w:before="101" w:line="226" w:lineRule="auto"/>
        <w:ind w:left="655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四、财政拨款收支预算总体情况说明</w:t>
      </w:r>
    </w:p>
    <w:p w14:paraId="1273A797">
      <w:pPr>
        <w:spacing w:before="221" w:line="365" w:lineRule="auto"/>
        <w:ind w:left="5" w:firstLine="64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莫力达瓦达斡尔族自治旗政务服务与数据管理局</w:t>
      </w:r>
      <w:r>
        <w:rPr>
          <w:rFonts w:ascii="仿宋" w:hAnsi="仿宋" w:eastAsia="仿宋" w:cs="仿宋"/>
          <w:spacing w:val="-8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2</w:t>
      </w:r>
      <w:r>
        <w:rPr>
          <w:rFonts w:ascii="仿宋" w:hAnsi="仿宋" w:eastAsia="仿宋" w:cs="仿宋"/>
          <w:spacing w:val="8"/>
          <w:sz w:val="31"/>
          <w:szCs w:val="31"/>
        </w:rPr>
        <w:t>025年度财</w:t>
      </w:r>
      <w:r>
        <w:rPr>
          <w:rFonts w:ascii="仿宋" w:hAnsi="仿宋" w:eastAsia="仿宋" w:cs="仿宋"/>
          <w:spacing w:val="7"/>
          <w:sz w:val="31"/>
          <w:szCs w:val="31"/>
        </w:rPr>
        <w:t>政拨款收、支总预算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 xml:space="preserve">    636.87  </w:t>
      </w:r>
      <w:r>
        <w:rPr>
          <w:rFonts w:ascii="仿宋" w:hAnsi="仿宋" w:eastAsia="仿宋" w:cs="仿宋"/>
          <w:spacing w:val="7"/>
          <w:sz w:val="31"/>
          <w:szCs w:val="31"/>
        </w:rPr>
        <w:t>万元。与上年相比，财政拨</w:t>
      </w:r>
      <w:r>
        <w:rPr>
          <w:rFonts w:ascii="仿宋" w:hAnsi="仿宋" w:eastAsia="仿宋" w:cs="仿宋"/>
          <w:spacing w:val="6"/>
          <w:sz w:val="31"/>
          <w:szCs w:val="31"/>
        </w:rPr>
        <w:t>款收、</w:t>
      </w:r>
    </w:p>
    <w:p w14:paraId="2F179D77">
      <w:pPr>
        <w:spacing w:line="365" w:lineRule="auto"/>
        <w:rPr>
          <w:rFonts w:ascii="仿宋" w:hAnsi="仿宋" w:eastAsia="仿宋" w:cs="仿宋"/>
          <w:sz w:val="31"/>
          <w:szCs w:val="31"/>
        </w:rPr>
        <w:sectPr>
          <w:footerReference r:id="rId14" w:type="default"/>
          <w:pgSz w:w="11910" w:h="16840"/>
          <w:pgMar w:top="1431" w:right="1631" w:bottom="1129" w:left="1254" w:header="0" w:footer="762" w:gutter="0"/>
          <w:cols w:space="720" w:num="1"/>
        </w:sectPr>
      </w:pPr>
    </w:p>
    <w:p w14:paraId="22CBEBFD">
      <w:pPr>
        <w:spacing w:before="307" w:line="349" w:lineRule="auto"/>
        <w:ind w:left="1" w:right="83" w:firstLine="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支总计各增加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    167.98    </w:t>
      </w:r>
      <w:r>
        <w:rPr>
          <w:rFonts w:ascii="Times New Roman" w:hAnsi="Times New Roman" w:eastAsia="Times New Roman" w:cs="Times New Roman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万元，增长</w:t>
      </w:r>
      <w:r>
        <w:rPr>
          <w:rFonts w:ascii="Times New Roman" w:hAnsi="Times New Roman" w:eastAsia="Times New Roman" w:cs="Times New Roman"/>
          <w:spacing w:val="9"/>
          <w:sz w:val="31"/>
          <w:szCs w:val="31"/>
          <w:u w:val="single" w:color="auto"/>
        </w:rPr>
        <w:t xml:space="preserve">  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36    </w:t>
      </w:r>
      <w:r>
        <w:rPr>
          <w:rFonts w:ascii="Times New Roman" w:hAnsi="Times New Roman" w:eastAsia="Times New Roman" w:cs="Times New Roman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%。主要原因是本年财政</w:t>
      </w:r>
      <w:r>
        <w:rPr>
          <w:rFonts w:ascii="仿宋" w:hAnsi="仿宋" w:eastAsia="仿宋" w:cs="仿宋"/>
          <w:spacing w:val="7"/>
          <w:sz w:val="31"/>
          <w:szCs w:val="31"/>
        </w:rPr>
        <w:t>拨款收、支总预算增加。</w:t>
      </w:r>
    </w:p>
    <w:p w14:paraId="308FBE75">
      <w:pPr>
        <w:spacing w:before="75" w:line="226" w:lineRule="auto"/>
        <w:ind w:left="650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五、一般公共预算支出预算情况说明</w:t>
      </w:r>
    </w:p>
    <w:p w14:paraId="29C12A01">
      <w:pPr>
        <w:spacing w:before="222" w:line="352" w:lineRule="auto"/>
        <w:ind w:left="7" w:right="83" w:firstLine="648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莫力达瓦达斡尔族自治旗政务服务与数据管理局</w:t>
      </w:r>
      <w:r>
        <w:rPr>
          <w:rFonts w:ascii="仿宋" w:hAnsi="仿宋" w:eastAsia="仿宋" w:cs="仿宋"/>
          <w:spacing w:val="-8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2</w:t>
      </w:r>
      <w:r>
        <w:rPr>
          <w:rFonts w:ascii="仿宋" w:hAnsi="仿宋" w:eastAsia="仿宋" w:cs="仿宋"/>
          <w:spacing w:val="8"/>
          <w:sz w:val="31"/>
          <w:szCs w:val="31"/>
        </w:rPr>
        <w:t>025年度一</w:t>
      </w:r>
      <w:r>
        <w:rPr>
          <w:rFonts w:ascii="仿宋" w:hAnsi="仿宋" w:eastAsia="仿宋" w:cs="仿宋"/>
          <w:spacing w:val="19"/>
          <w:sz w:val="31"/>
          <w:szCs w:val="31"/>
        </w:rPr>
        <w:t>般公共预算财政拨款支出预算</w:t>
      </w:r>
      <w:r>
        <w:rPr>
          <w:rFonts w:ascii="仿宋" w:hAnsi="仿宋" w:eastAsia="仿宋" w:cs="仿宋"/>
          <w:spacing w:val="-136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19"/>
          <w:sz w:val="31"/>
          <w:szCs w:val="31"/>
          <w:u w:val="single" w:color="auto"/>
        </w:rPr>
        <w:t xml:space="preserve">  636.8</w:t>
      </w:r>
      <w:r>
        <w:rPr>
          <w:rFonts w:ascii="Times New Roman" w:hAnsi="Times New Roman" w:eastAsia="Times New Roman" w:cs="Times New Roman"/>
          <w:spacing w:val="18"/>
          <w:sz w:val="31"/>
          <w:szCs w:val="31"/>
          <w:u w:val="single" w:color="auto"/>
        </w:rPr>
        <w:t xml:space="preserve">7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万元，</w:t>
      </w:r>
      <w:r>
        <w:rPr>
          <w:rFonts w:ascii="仿宋" w:hAnsi="仿宋" w:eastAsia="仿宋" w:cs="仿宋"/>
          <w:spacing w:val="-9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与上年相比增加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169.98  </w:t>
      </w:r>
      <w:r>
        <w:rPr>
          <w:rFonts w:ascii="仿宋" w:hAnsi="仿宋" w:eastAsia="仿宋" w:cs="仿宋"/>
          <w:spacing w:val="5"/>
          <w:sz w:val="31"/>
          <w:szCs w:val="31"/>
        </w:rPr>
        <w:t>万元，增长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36.41    </w:t>
      </w:r>
      <w:r>
        <w:rPr>
          <w:rFonts w:ascii="Times New Roman" w:hAnsi="Times New Roman" w:eastAsia="Times New Roman" w:cs="Times New Roman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%。具体情况如下：</w:t>
      </w:r>
    </w:p>
    <w:p w14:paraId="65D92618">
      <w:pPr>
        <w:spacing w:before="24" w:line="231" w:lineRule="auto"/>
        <w:ind w:left="667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3"/>
          <w:sz w:val="31"/>
          <w:szCs w:val="31"/>
        </w:rPr>
        <w:t>（一）一般公共服务（类）</w:t>
      </w:r>
    </w:p>
    <w:p w14:paraId="3CD02B02">
      <w:pPr>
        <w:spacing w:before="166" w:line="353" w:lineRule="auto"/>
        <w:ind w:left="28" w:right="83" w:firstLine="63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一般公共服务类年初预算数为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554.82  </w:t>
      </w:r>
      <w:r>
        <w:rPr>
          <w:rFonts w:ascii="仿宋" w:hAnsi="仿宋" w:eastAsia="仿宋" w:cs="仿宋"/>
          <w:spacing w:val="2"/>
          <w:sz w:val="31"/>
          <w:szCs w:val="31"/>
        </w:rPr>
        <w:t>万元，与上年相比增加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>138.95</w:t>
      </w:r>
      <w:r>
        <w:rPr>
          <w:rFonts w:ascii="Times New Roman" w:hAnsi="Times New Roman" w:eastAsia="Times New Roman" w:cs="Times New Roman"/>
          <w:spacing w:val="21"/>
          <w:w w:val="101"/>
          <w:sz w:val="31"/>
          <w:szCs w:val="31"/>
          <w:u w:val="single" w:color="auto"/>
        </w:rPr>
        <w:t xml:space="preserve">  </w:t>
      </w:r>
      <w:r>
        <w:rPr>
          <w:rFonts w:ascii="仿宋" w:hAnsi="仿宋" w:eastAsia="仿宋" w:cs="仿宋"/>
          <w:sz w:val="31"/>
          <w:szCs w:val="31"/>
        </w:rPr>
        <w:t>万元。其中：</w:t>
      </w:r>
    </w:p>
    <w:p w14:paraId="2C57903C">
      <w:pPr>
        <w:spacing w:before="11" w:line="347" w:lineRule="auto"/>
        <w:ind w:left="17" w:firstLine="631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政府办公厅（款）行政运行（项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）。年初预算</w:t>
      </w:r>
      <w:r>
        <w:rPr>
          <w:rFonts w:ascii="Times New Roman" w:hAnsi="Times New Roman" w:eastAsia="Times New Roman" w:cs="Times New Roman"/>
          <w:spacing w:val="22"/>
          <w:sz w:val="31"/>
          <w:szCs w:val="31"/>
          <w:u w:val="single" w:color="auto"/>
        </w:rPr>
        <w:t xml:space="preserve">  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150.95  </w:t>
      </w:r>
      <w:r>
        <w:rPr>
          <w:rFonts w:ascii="仿宋" w:hAnsi="仿宋" w:eastAsia="仿宋" w:cs="仿宋"/>
          <w:spacing w:val="1"/>
          <w:sz w:val="31"/>
          <w:szCs w:val="31"/>
        </w:rPr>
        <w:t>万元，</w:t>
      </w:r>
      <w:r>
        <w:rPr>
          <w:rFonts w:ascii="仿宋" w:hAnsi="仿宋" w:eastAsia="仿宋" w:cs="仿宋"/>
          <w:spacing w:val="6"/>
          <w:sz w:val="31"/>
          <w:szCs w:val="31"/>
        </w:rPr>
        <w:t>与上年相比减少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1"/>
          <w:szCs w:val="31"/>
        </w:rPr>
        <w:t>163.09</w:t>
      </w:r>
      <w:r>
        <w:rPr>
          <w:rFonts w:ascii="Times New Roman" w:hAnsi="Times New Roman" w:eastAsia="Times New Roman" w:cs="Times New Roman"/>
          <w:spacing w:val="6"/>
          <w:sz w:val="31"/>
          <w:szCs w:val="31"/>
          <w:u w:val="single" w:color="auto"/>
        </w:rPr>
        <w:t xml:space="preserve">  </w:t>
      </w:r>
      <w:r>
        <w:rPr>
          <w:rFonts w:ascii="仿宋" w:hAnsi="仿宋" w:eastAsia="仿宋" w:cs="仿宋"/>
          <w:spacing w:val="6"/>
          <w:sz w:val="31"/>
          <w:szCs w:val="31"/>
        </w:rPr>
        <w:t>万元，减少</w:t>
      </w:r>
      <w:r>
        <w:rPr>
          <w:rFonts w:ascii="Times New Roman" w:hAnsi="Times New Roman" w:eastAsia="Times New Roman" w:cs="Times New Roman"/>
          <w:spacing w:val="6"/>
          <w:sz w:val="31"/>
          <w:szCs w:val="31"/>
          <w:u w:val="single" w:color="auto"/>
        </w:rPr>
        <w:t xml:space="preserve">  51.93 </w:t>
      </w:r>
      <w:r>
        <w:rPr>
          <w:rFonts w:ascii="仿宋" w:hAnsi="仿宋" w:eastAsia="仿宋" w:cs="仿宋"/>
          <w:spacing w:val="5"/>
          <w:sz w:val="31"/>
          <w:szCs w:val="31"/>
        </w:rPr>
        <w:t>%。</w:t>
      </w:r>
      <w:r>
        <w:rPr>
          <w:rFonts w:ascii="仿宋" w:hAnsi="仿宋" w:eastAsia="仿宋" w:cs="仿宋"/>
          <w:spacing w:val="-8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变动原因：本年旗</w:t>
      </w:r>
      <w:r>
        <w:rPr>
          <w:rFonts w:ascii="仿宋" w:hAnsi="仿宋" w:eastAsia="仿宋" w:cs="仿宋"/>
          <w:spacing w:val="7"/>
          <w:sz w:val="31"/>
          <w:szCs w:val="31"/>
        </w:rPr>
        <w:t>级专项主类款变更，不再使用行政运行。</w:t>
      </w:r>
    </w:p>
    <w:p w14:paraId="1ADABF09">
      <w:pPr>
        <w:pStyle w:val="2"/>
        <w:spacing w:line="298" w:lineRule="auto"/>
      </w:pPr>
    </w:p>
    <w:p w14:paraId="4D4E0F0A">
      <w:pPr>
        <w:pStyle w:val="2"/>
        <w:spacing w:line="298" w:lineRule="auto"/>
      </w:pPr>
    </w:p>
    <w:p w14:paraId="5E88C481">
      <w:pPr>
        <w:pStyle w:val="2"/>
        <w:spacing w:line="298" w:lineRule="auto"/>
      </w:pPr>
    </w:p>
    <w:p w14:paraId="6748C10E">
      <w:pPr>
        <w:pStyle w:val="2"/>
        <w:spacing w:line="299" w:lineRule="auto"/>
      </w:pPr>
    </w:p>
    <w:p w14:paraId="5AD39CBE">
      <w:pPr>
        <w:spacing w:before="101" w:line="232" w:lineRule="auto"/>
        <w:ind w:left="667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3"/>
          <w:sz w:val="31"/>
          <w:szCs w:val="31"/>
        </w:rPr>
        <w:t>（二）社会保障和就业（类）</w:t>
      </w:r>
    </w:p>
    <w:p w14:paraId="5B3A7786">
      <w:pPr>
        <w:pStyle w:val="2"/>
        <w:spacing w:line="329" w:lineRule="auto"/>
      </w:pPr>
    </w:p>
    <w:p w14:paraId="3127769E">
      <w:pPr>
        <w:pStyle w:val="2"/>
        <w:spacing w:line="330" w:lineRule="auto"/>
      </w:pPr>
    </w:p>
    <w:p w14:paraId="1B7CC79B">
      <w:pPr>
        <w:spacing w:before="101" w:line="353" w:lineRule="auto"/>
        <w:ind w:left="51" w:right="83" w:firstLine="615"/>
        <w:rPr>
          <w:rFonts w:ascii="仿宋" w:hAnsi="仿宋" w:eastAsia="仿宋" w:cs="仿宋"/>
          <w:sz w:val="31"/>
          <w:szCs w:val="31"/>
        </w:rPr>
      </w:pP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1.</w:t>
      </w:r>
      <w:r>
        <w:rPr>
          <w:rFonts w:ascii="仿宋" w:hAnsi="仿宋" w:eastAsia="仿宋" w:cs="仿宋"/>
          <w:spacing w:val="3"/>
          <w:sz w:val="31"/>
          <w:szCs w:val="31"/>
        </w:rPr>
        <w:t>社会保障和就业类年初预算数为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  36.04    </w:t>
      </w:r>
      <w:r>
        <w:rPr>
          <w:rFonts w:ascii="Times New Roman" w:hAnsi="Times New Roman" w:eastAsia="Times New Roman" w:cs="Times New Roman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万元，与上年相</w:t>
      </w:r>
      <w:r>
        <w:rPr>
          <w:rFonts w:ascii="仿宋" w:hAnsi="仿宋" w:eastAsia="仿宋" w:cs="仿宋"/>
          <w:spacing w:val="-3"/>
          <w:sz w:val="31"/>
          <w:szCs w:val="31"/>
        </w:rPr>
        <w:t>比增加</w:t>
      </w:r>
      <w:r>
        <w:rPr>
          <w:rFonts w:ascii="Times New Roman" w:hAnsi="Times New Roman" w:eastAsia="Times New Roman" w:cs="Times New Roman"/>
          <w:spacing w:val="15"/>
          <w:sz w:val="31"/>
          <w:szCs w:val="31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-3"/>
          <w:sz w:val="31"/>
          <w:szCs w:val="31"/>
          <w:u w:val="single" w:color="auto"/>
        </w:rPr>
        <w:t>13.26</w:t>
      </w:r>
      <w:r>
        <w:rPr>
          <w:rFonts w:ascii="Times New Roman" w:hAnsi="Times New Roman" w:eastAsia="Times New Roman" w:cs="Times New Roman"/>
          <w:spacing w:val="18"/>
          <w:sz w:val="31"/>
          <w:szCs w:val="31"/>
          <w:u w:val="single" w:color="auto"/>
        </w:rPr>
        <w:t xml:space="preserve">  </w:t>
      </w:r>
      <w:r>
        <w:rPr>
          <w:rFonts w:ascii="仿宋" w:hAnsi="仿宋" w:eastAsia="仿宋" w:cs="仿宋"/>
          <w:spacing w:val="-3"/>
          <w:sz w:val="31"/>
          <w:szCs w:val="31"/>
        </w:rPr>
        <w:t>万元。其中：</w:t>
      </w:r>
    </w:p>
    <w:p w14:paraId="106C7710">
      <w:pPr>
        <w:spacing w:before="60" w:line="233" w:lineRule="auto"/>
        <w:ind w:left="667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2"/>
          <w:sz w:val="31"/>
          <w:szCs w:val="31"/>
        </w:rPr>
        <w:t>（三）卫生健康（类）</w:t>
      </w:r>
    </w:p>
    <w:p w14:paraId="5BFB9851">
      <w:pPr>
        <w:spacing w:before="161" w:line="354" w:lineRule="auto"/>
        <w:ind w:right="83" w:firstLine="667"/>
        <w:rPr>
          <w:rFonts w:ascii="仿宋" w:hAnsi="仿宋" w:eastAsia="仿宋" w:cs="仿宋"/>
          <w:sz w:val="31"/>
          <w:szCs w:val="31"/>
        </w:rPr>
      </w:pPr>
      <w:r>
        <w:rPr>
          <w:rFonts w:ascii="Times New Roman" w:hAnsi="Times New Roman" w:eastAsia="Times New Roman" w:cs="Times New Roman"/>
          <w:spacing w:val="8"/>
          <w:sz w:val="31"/>
          <w:szCs w:val="31"/>
        </w:rPr>
        <w:t>1.</w:t>
      </w:r>
      <w:r>
        <w:rPr>
          <w:rFonts w:ascii="仿宋" w:hAnsi="仿宋" w:eastAsia="仿宋" w:cs="仿宋"/>
          <w:spacing w:val="8"/>
          <w:sz w:val="31"/>
          <w:szCs w:val="31"/>
        </w:rPr>
        <w:t>卫生健康支出（项）。年初预算</w:t>
      </w:r>
      <w:r>
        <w:rPr>
          <w:rFonts w:ascii="Times New Roman" w:hAnsi="Times New Roman" w:eastAsia="Times New Roman" w:cs="Times New Roman"/>
          <w:spacing w:val="26"/>
          <w:sz w:val="31"/>
          <w:szCs w:val="31"/>
          <w:u w:val="single" w:color="auto"/>
        </w:rPr>
        <w:t xml:space="preserve">  </w:t>
      </w:r>
      <w:r>
        <w:rPr>
          <w:rFonts w:ascii="Times New Roman" w:hAnsi="Times New Roman" w:eastAsia="Times New Roman" w:cs="Times New Roman"/>
          <w:spacing w:val="8"/>
          <w:sz w:val="31"/>
          <w:szCs w:val="31"/>
          <w:u w:val="single" w:color="auto"/>
        </w:rPr>
        <w:t xml:space="preserve">17.84  </w:t>
      </w:r>
      <w:r>
        <w:rPr>
          <w:rFonts w:ascii="仿宋" w:hAnsi="仿宋" w:eastAsia="仿宋" w:cs="仿宋"/>
          <w:spacing w:val="8"/>
          <w:sz w:val="31"/>
          <w:szCs w:val="31"/>
        </w:rPr>
        <w:t>万元，与上年相比</w:t>
      </w:r>
      <w:r>
        <w:rPr>
          <w:rFonts w:ascii="仿宋" w:hAnsi="仿宋" w:eastAsia="仿宋" w:cs="仿宋"/>
          <w:spacing w:val="5"/>
          <w:sz w:val="31"/>
          <w:szCs w:val="31"/>
        </w:rPr>
        <w:t>增加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6.72  </w:t>
      </w:r>
      <w:r>
        <w:rPr>
          <w:rFonts w:ascii="仿宋" w:hAnsi="仿宋" w:eastAsia="仿宋" w:cs="仿宋"/>
          <w:spacing w:val="5"/>
          <w:sz w:val="31"/>
          <w:szCs w:val="31"/>
        </w:rPr>
        <w:t>万元，增长</w:t>
      </w:r>
      <w:r>
        <w:rPr>
          <w:rFonts w:ascii="Times New Roman" w:hAnsi="Times New Roman" w:eastAsia="Times New Roman" w:cs="Times New Roman"/>
          <w:spacing w:val="9"/>
          <w:sz w:val="31"/>
          <w:szCs w:val="31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60.43    </w:t>
      </w:r>
      <w:r>
        <w:rPr>
          <w:rFonts w:ascii="Times New Roman" w:hAnsi="Times New Roman" w:eastAsia="Times New Roman" w:cs="Times New Roman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%。变动原因：人员增加。</w:t>
      </w:r>
    </w:p>
    <w:p w14:paraId="67B61F8F">
      <w:pPr>
        <w:spacing w:before="60" w:line="232" w:lineRule="auto"/>
        <w:ind w:left="667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2"/>
          <w:sz w:val="31"/>
          <w:szCs w:val="31"/>
        </w:rPr>
        <w:t>（四）住房保障（类）</w:t>
      </w:r>
    </w:p>
    <w:p w14:paraId="3C7E5E78">
      <w:pPr>
        <w:spacing w:before="164" w:line="281" w:lineRule="auto"/>
        <w:ind w:right="62"/>
        <w:jc w:val="right"/>
        <w:rPr>
          <w:rFonts w:ascii="仿宋" w:hAnsi="仿宋" w:eastAsia="仿宋" w:cs="仿宋"/>
          <w:sz w:val="31"/>
          <w:szCs w:val="31"/>
        </w:rPr>
      </w:pPr>
      <w:r>
        <w:rPr>
          <w:rFonts w:ascii="Times New Roman" w:hAnsi="Times New Roman" w:eastAsia="Times New Roman" w:cs="Times New Roman"/>
          <w:sz w:val="31"/>
          <w:szCs w:val="31"/>
        </w:rPr>
        <w:t>1.</w:t>
      </w:r>
      <w:r>
        <w:rPr>
          <w:rFonts w:ascii="仿宋" w:hAnsi="仿宋" w:eastAsia="仿宋" w:cs="仿宋"/>
          <w:sz w:val="31"/>
          <w:szCs w:val="31"/>
        </w:rPr>
        <w:t>住房保障支出（款）机关服务（项）。</w:t>
      </w:r>
      <w:r>
        <w:rPr>
          <w:rFonts w:ascii="仿宋" w:hAnsi="仿宋" w:eastAsia="仿宋" w:cs="仿宋"/>
          <w:spacing w:val="-1"/>
          <w:sz w:val="31"/>
          <w:szCs w:val="31"/>
        </w:rPr>
        <w:t>年初预算</w:t>
      </w:r>
      <w:r>
        <w:rPr>
          <w:rFonts w:ascii="Times New Roman" w:hAnsi="Times New Roman" w:eastAsia="Times New Roman" w:cs="Times New Roman"/>
          <w:spacing w:val="-1"/>
          <w:sz w:val="31"/>
          <w:szCs w:val="31"/>
          <w:u w:val="single" w:color="auto"/>
        </w:rPr>
        <w:t xml:space="preserve">    28.17    </w:t>
      </w:r>
      <w:r>
        <w:rPr>
          <w:rFonts w:ascii="Times New Roman" w:hAnsi="Times New Roman" w:eastAsia="Times New Roman" w:cs="Times New Roman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</w:t>
      </w:r>
    </w:p>
    <w:p w14:paraId="40EB4044">
      <w:pPr>
        <w:spacing w:line="281" w:lineRule="auto"/>
        <w:rPr>
          <w:rFonts w:ascii="仿宋" w:hAnsi="仿宋" w:eastAsia="仿宋" w:cs="仿宋"/>
          <w:sz w:val="31"/>
          <w:szCs w:val="31"/>
        </w:rPr>
        <w:sectPr>
          <w:footerReference r:id="rId15" w:type="default"/>
          <w:pgSz w:w="11910" w:h="16840"/>
          <w:pgMar w:top="1431" w:right="1547" w:bottom="1129" w:left="1249" w:header="0" w:footer="760" w:gutter="0"/>
          <w:cols w:space="720" w:num="1"/>
        </w:sectPr>
      </w:pPr>
    </w:p>
    <w:p w14:paraId="741E845D">
      <w:pPr>
        <w:spacing w:before="306" w:line="350" w:lineRule="auto"/>
        <w:ind w:left="10" w:right="119" w:firstLine="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元，与上年相比增加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11.06</w:t>
      </w:r>
      <w:r>
        <w:rPr>
          <w:rFonts w:ascii="Times New Roman" w:hAnsi="Times New Roman" w:eastAsia="Times New Roman" w:cs="Times New Roman"/>
          <w:spacing w:val="17"/>
          <w:sz w:val="31"/>
          <w:szCs w:val="31"/>
          <w:u w:val="single" w:color="auto"/>
        </w:rPr>
        <w:t xml:space="preserve">  </w:t>
      </w:r>
      <w:r>
        <w:rPr>
          <w:rFonts w:ascii="仿宋" w:hAnsi="仿宋" w:eastAsia="仿宋" w:cs="仿宋"/>
          <w:spacing w:val="3"/>
          <w:sz w:val="31"/>
          <w:szCs w:val="31"/>
        </w:rPr>
        <w:t>万元</w:t>
      </w:r>
      <w:r>
        <w:rPr>
          <w:rFonts w:ascii="仿宋" w:hAnsi="仿宋" w:eastAsia="仿宋" w:cs="仿宋"/>
          <w:spacing w:val="2"/>
          <w:sz w:val="31"/>
          <w:szCs w:val="31"/>
        </w:rPr>
        <w:t>，增长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64.64    </w:t>
      </w:r>
      <w:r>
        <w:rPr>
          <w:rFonts w:ascii="Times New Roman" w:hAnsi="Times New Roman" w:eastAsia="Times New Roman" w:cs="Times New Roman"/>
          <w:spacing w:val="-6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%。变动原因：</w:t>
      </w:r>
      <w:r>
        <w:rPr>
          <w:rFonts w:ascii="仿宋" w:hAnsi="仿宋" w:eastAsia="仿宋" w:cs="仿宋"/>
          <w:spacing w:val="4"/>
          <w:sz w:val="31"/>
          <w:szCs w:val="31"/>
        </w:rPr>
        <w:t>人员增加。</w:t>
      </w:r>
    </w:p>
    <w:p w14:paraId="54FEA35C">
      <w:pPr>
        <w:pStyle w:val="2"/>
        <w:spacing w:line="251" w:lineRule="auto"/>
      </w:pPr>
    </w:p>
    <w:p w14:paraId="30C46D85">
      <w:pPr>
        <w:pStyle w:val="2"/>
        <w:spacing w:line="251" w:lineRule="auto"/>
      </w:pPr>
    </w:p>
    <w:p w14:paraId="0FA2BB15">
      <w:pPr>
        <w:pStyle w:val="2"/>
        <w:spacing w:line="251" w:lineRule="auto"/>
      </w:pPr>
    </w:p>
    <w:p w14:paraId="0B02E8C9">
      <w:pPr>
        <w:pStyle w:val="2"/>
        <w:spacing w:line="252" w:lineRule="auto"/>
      </w:pPr>
    </w:p>
    <w:p w14:paraId="04735339">
      <w:pPr>
        <w:pStyle w:val="2"/>
        <w:spacing w:line="252" w:lineRule="auto"/>
      </w:pPr>
    </w:p>
    <w:p w14:paraId="7B6292FE">
      <w:pPr>
        <w:pStyle w:val="2"/>
        <w:spacing w:line="252" w:lineRule="auto"/>
      </w:pPr>
    </w:p>
    <w:p w14:paraId="5FD34957">
      <w:pPr>
        <w:pStyle w:val="2"/>
        <w:spacing w:line="252" w:lineRule="auto"/>
      </w:pPr>
    </w:p>
    <w:p w14:paraId="295812DE">
      <w:pPr>
        <w:spacing w:before="101" w:line="226" w:lineRule="auto"/>
        <w:ind w:left="656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六、一般公共预算基本支出预算情况说明</w:t>
      </w:r>
    </w:p>
    <w:p w14:paraId="02DF14B2">
      <w:pPr>
        <w:spacing w:before="221" w:line="343" w:lineRule="auto"/>
        <w:ind w:left="11" w:right="97" w:firstLine="64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莫力达瓦达斡尔族自治旗政务服务与数据管理局</w:t>
      </w:r>
      <w:r>
        <w:rPr>
          <w:rFonts w:ascii="仿宋" w:hAnsi="仿宋" w:eastAsia="仿宋" w:cs="仿宋"/>
          <w:spacing w:val="-8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2</w:t>
      </w:r>
      <w:r>
        <w:rPr>
          <w:rFonts w:ascii="仿宋" w:hAnsi="仿宋" w:eastAsia="仿宋" w:cs="仿宋"/>
          <w:spacing w:val="8"/>
          <w:sz w:val="31"/>
          <w:szCs w:val="31"/>
        </w:rPr>
        <w:t>025年度一</w:t>
      </w:r>
      <w:r>
        <w:rPr>
          <w:rFonts w:ascii="仿宋" w:hAnsi="仿宋" w:eastAsia="仿宋" w:cs="仿宋"/>
          <w:spacing w:val="6"/>
          <w:sz w:val="31"/>
          <w:szCs w:val="31"/>
        </w:rPr>
        <w:t>般公共预算财政拨款基本支出预算</w:t>
      </w:r>
      <w:r>
        <w:rPr>
          <w:rFonts w:ascii="Times New Roman" w:hAnsi="Times New Roman" w:eastAsia="Times New Roman" w:cs="Times New Roman"/>
          <w:spacing w:val="6"/>
          <w:sz w:val="31"/>
          <w:szCs w:val="31"/>
          <w:u w:val="single" w:color="auto"/>
        </w:rPr>
        <w:t xml:space="preserve">  422.72</w:t>
      </w:r>
      <w:r>
        <w:rPr>
          <w:rFonts w:ascii="Times New Roman" w:hAnsi="Times New Roman" w:eastAsia="Times New Roman" w:cs="Times New Roman"/>
          <w:spacing w:val="40"/>
          <w:sz w:val="31"/>
          <w:szCs w:val="31"/>
          <w:u w:val="single" w:color="auto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万元，其中：</w:t>
      </w:r>
    </w:p>
    <w:p w14:paraId="78DB5574">
      <w:pPr>
        <w:spacing w:before="1" w:line="321" w:lineRule="auto"/>
        <w:ind w:left="6" w:right="97" w:firstLine="63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（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一）人员经费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  375.51    </w:t>
      </w:r>
      <w:r>
        <w:rPr>
          <w:rFonts w:ascii="Times New Roman" w:hAnsi="Times New Roman" w:eastAsia="Times New Roman" w:cs="Times New Roman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万元</w:t>
      </w:r>
      <w:r>
        <w:rPr>
          <w:rFonts w:ascii="仿宋" w:hAnsi="仿宋" w:eastAsia="仿宋" w:cs="仿宋"/>
          <w:spacing w:val="3"/>
          <w:sz w:val="31"/>
          <w:szCs w:val="31"/>
        </w:rPr>
        <w:t>。主要包括：基本工资、津</w:t>
      </w:r>
      <w:r>
        <w:rPr>
          <w:rFonts w:ascii="仿宋" w:hAnsi="仿宋" w:eastAsia="仿宋" w:cs="仿宋"/>
          <w:spacing w:val="10"/>
          <w:sz w:val="31"/>
          <w:szCs w:val="31"/>
        </w:rPr>
        <w:t>贴补贴、奖金、绩效工资、住房公积金、</w:t>
      </w:r>
      <w:r>
        <w:rPr>
          <w:rFonts w:ascii="仿宋" w:hAnsi="仿宋" w:eastAsia="仿宋" w:cs="仿宋"/>
          <w:spacing w:val="-9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医疗费、其他工资福利</w:t>
      </w:r>
      <w:r>
        <w:rPr>
          <w:rFonts w:ascii="仿宋" w:hAnsi="仿宋" w:eastAsia="仿宋" w:cs="仿宋"/>
          <w:spacing w:val="9"/>
          <w:sz w:val="31"/>
          <w:szCs w:val="31"/>
        </w:rPr>
        <w:t>支出、退休费、抚恤金、其他对个人和家庭的补助等。</w:t>
      </w:r>
    </w:p>
    <w:p w14:paraId="17C9AB87">
      <w:pPr>
        <w:spacing w:before="234" w:line="334" w:lineRule="auto"/>
        <w:ind w:firstLine="63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-3"/>
          <w:sz w:val="31"/>
          <w:szCs w:val="31"/>
        </w:rPr>
        <w:t>（</w:t>
      </w:r>
      <w:r>
        <w:rPr>
          <w:rFonts w:ascii="仿宋" w:hAnsi="仿宋" w:eastAsia="仿宋" w:cs="仿宋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3"/>
          <w:sz w:val="31"/>
          <w:szCs w:val="31"/>
        </w:rPr>
        <w:t>二）公用经费</w:t>
      </w:r>
      <w:r>
        <w:rPr>
          <w:rFonts w:ascii="Times New Roman" w:hAnsi="Times New Roman" w:eastAsia="Times New Roman" w:cs="Times New Roman"/>
          <w:b/>
          <w:bCs/>
          <w:spacing w:val="-3"/>
          <w:sz w:val="31"/>
          <w:szCs w:val="31"/>
          <w:u w:val="single" w:color="auto"/>
        </w:rPr>
        <w:t xml:space="preserve">    45.22    </w:t>
      </w:r>
      <w:r>
        <w:rPr>
          <w:rFonts w:ascii="Times New Roman" w:hAnsi="Times New Roman" w:eastAsia="Times New Roman" w:cs="Times New Roman"/>
          <w:b/>
          <w:bCs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3"/>
          <w:sz w:val="31"/>
          <w:szCs w:val="31"/>
        </w:rPr>
        <w:t>万元</w:t>
      </w:r>
      <w:r>
        <w:rPr>
          <w:rFonts w:ascii="仿宋" w:hAnsi="仿宋" w:eastAsia="仿宋" w:cs="仿宋"/>
          <w:spacing w:val="-3"/>
          <w:sz w:val="31"/>
          <w:szCs w:val="31"/>
        </w:rPr>
        <w:t>。主要包括：办公费、印刷费、</w:t>
      </w:r>
      <w:r>
        <w:rPr>
          <w:rFonts w:ascii="仿宋" w:hAnsi="仿宋" w:eastAsia="仿宋" w:cs="仿宋"/>
          <w:spacing w:val="10"/>
          <w:sz w:val="31"/>
          <w:szCs w:val="31"/>
        </w:rPr>
        <w:t>咨询费、手续费、水费、</w:t>
      </w:r>
      <w:r>
        <w:rPr>
          <w:rFonts w:ascii="仿宋" w:hAnsi="仿宋" w:eastAsia="仿宋" w:cs="仿宋"/>
          <w:spacing w:val="-8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电费、邮电费、取暖费、差旅费、维修（</w:t>
      </w:r>
      <w:r>
        <w:rPr>
          <w:rFonts w:ascii="仿宋" w:hAnsi="仿宋" w:eastAsia="仿宋" w:cs="仿宋"/>
          <w:spacing w:val="-8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护）费、租赁费、会议费、培训费、专用材料费、劳务</w:t>
      </w:r>
      <w:r>
        <w:rPr>
          <w:rFonts w:ascii="仿宋" w:hAnsi="仿宋" w:eastAsia="仿宋" w:cs="仿宋"/>
          <w:spacing w:val="9"/>
          <w:sz w:val="31"/>
          <w:szCs w:val="31"/>
        </w:rPr>
        <w:t>费、委</w:t>
      </w:r>
      <w:r>
        <w:rPr>
          <w:rFonts w:ascii="仿宋" w:hAnsi="仿宋" w:eastAsia="仿宋" w:cs="仿宋"/>
          <w:spacing w:val="12"/>
          <w:sz w:val="31"/>
          <w:szCs w:val="31"/>
        </w:rPr>
        <w:t>托业务费、工会经费、福利费、公务用车运行维护费、其他交通费用、其他商品和服务支出、办公设备购置、专用设备购置、信</w:t>
      </w:r>
      <w:r>
        <w:rPr>
          <w:rFonts w:ascii="仿宋" w:hAnsi="仿宋" w:eastAsia="仿宋" w:cs="仿宋"/>
          <w:spacing w:val="9"/>
          <w:sz w:val="31"/>
          <w:szCs w:val="31"/>
        </w:rPr>
        <w:t>息网络及软件购置更新、其他资本性支出等。</w:t>
      </w:r>
    </w:p>
    <w:p w14:paraId="09D76061">
      <w:pPr>
        <w:spacing w:before="229" w:line="226" w:lineRule="auto"/>
        <w:ind w:left="645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9"/>
          <w:sz w:val="31"/>
          <w:szCs w:val="31"/>
        </w:rPr>
        <w:t>七、一般公共预算“三公”经费支出预算情况说明</w:t>
      </w:r>
    </w:p>
    <w:p w14:paraId="55FCA960">
      <w:pPr>
        <w:spacing w:before="224" w:line="344" w:lineRule="auto"/>
        <w:ind w:left="11" w:right="97" w:firstLine="648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莫力达瓦达斡尔族自治旗政务服务与数据管理局</w:t>
      </w:r>
      <w:r>
        <w:rPr>
          <w:rFonts w:ascii="仿宋" w:hAnsi="仿宋" w:eastAsia="仿宋" w:cs="仿宋"/>
          <w:spacing w:val="-8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2</w:t>
      </w:r>
      <w:r>
        <w:rPr>
          <w:rFonts w:ascii="仿宋" w:hAnsi="仿宋" w:eastAsia="仿宋" w:cs="仿宋"/>
          <w:spacing w:val="8"/>
          <w:sz w:val="31"/>
          <w:szCs w:val="31"/>
        </w:rPr>
        <w:t>025年度一</w:t>
      </w:r>
      <w:r>
        <w:rPr>
          <w:rFonts w:ascii="仿宋" w:hAnsi="仿宋" w:eastAsia="仿宋" w:cs="仿宋"/>
          <w:spacing w:val="11"/>
          <w:sz w:val="31"/>
          <w:szCs w:val="31"/>
        </w:rPr>
        <w:t>般公共预算拨款安排的</w:t>
      </w:r>
      <w:r>
        <w:rPr>
          <w:rFonts w:ascii="Times New Roman" w:hAnsi="Times New Roman" w:eastAsia="Times New Roman" w:cs="Times New Roman"/>
          <w:spacing w:val="11"/>
          <w:sz w:val="31"/>
          <w:szCs w:val="31"/>
        </w:rPr>
        <w:t>“</w:t>
      </w:r>
      <w:r>
        <w:rPr>
          <w:rFonts w:ascii="仿宋" w:hAnsi="仿宋" w:eastAsia="仿宋" w:cs="仿宋"/>
          <w:spacing w:val="11"/>
          <w:sz w:val="31"/>
          <w:szCs w:val="31"/>
        </w:rPr>
        <w:t>三公</w:t>
      </w:r>
      <w:r>
        <w:rPr>
          <w:rFonts w:ascii="Times New Roman" w:hAnsi="Times New Roman" w:eastAsia="Times New Roman" w:cs="Times New Roman"/>
          <w:spacing w:val="11"/>
          <w:sz w:val="31"/>
          <w:szCs w:val="31"/>
        </w:rPr>
        <w:t>”</w:t>
      </w:r>
      <w:r>
        <w:rPr>
          <w:rFonts w:ascii="仿宋" w:hAnsi="仿宋" w:eastAsia="仿宋" w:cs="仿宋"/>
          <w:spacing w:val="11"/>
          <w:sz w:val="31"/>
          <w:szCs w:val="31"/>
        </w:rPr>
        <w:t>经费预算支出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1"/>
          <w:szCs w:val="31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0"/>
          <w:sz w:val="31"/>
          <w:szCs w:val="31"/>
          <w:u w:val="single" w:color="auto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万元，其中因</w:t>
      </w:r>
      <w:r>
        <w:rPr>
          <w:rFonts w:ascii="仿宋" w:hAnsi="仿宋" w:eastAsia="仿宋" w:cs="仿宋"/>
          <w:spacing w:val="10"/>
          <w:sz w:val="31"/>
          <w:szCs w:val="31"/>
        </w:rPr>
        <w:t>公出</w:t>
      </w:r>
      <w:r>
        <w:rPr>
          <w:rFonts w:ascii="仿宋" w:hAnsi="仿宋" w:eastAsia="仿宋" w:cs="仿宋"/>
          <w:spacing w:val="7"/>
          <w:sz w:val="31"/>
          <w:szCs w:val="31"/>
        </w:rPr>
        <w:t>国（境）费支出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 xml:space="preserve">  0  </w:t>
      </w:r>
      <w:r>
        <w:rPr>
          <w:rFonts w:ascii="仿宋" w:hAnsi="仿宋" w:eastAsia="仿宋" w:cs="仿宋"/>
          <w:spacing w:val="7"/>
          <w:sz w:val="31"/>
          <w:szCs w:val="31"/>
        </w:rPr>
        <w:t>万元，</w:t>
      </w:r>
      <w:r>
        <w:rPr>
          <w:rFonts w:ascii="仿宋" w:hAnsi="仿宋" w:eastAsia="仿宋" w:cs="仿宋"/>
          <w:spacing w:val="-7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占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 xml:space="preserve">  0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-6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%；公务用车购置及运行维护费</w:t>
      </w:r>
      <w:r>
        <w:rPr>
          <w:rFonts w:ascii="仿宋" w:hAnsi="仿宋" w:eastAsia="仿宋" w:cs="仿宋"/>
          <w:spacing w:val="-2"/>
          <w:sz w:val="31"/>
          <w:szCs w:val="31"/>
        </w:rPr>
        <w:t>支出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1"/>
          <w:szCs w:val="31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33"/>
          <w:sz w:val="31"/>
          <w:szCs w:val="31"/>
          <w:u w:val="single" w:color="auto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万元，</w:t>
      </w:r>
      <w:r>
        <w:rPr>
          <w:rFonts w:ascii="仿宋" w:hAnsi="仿宋" w:eastAsia="仿宋" w:cs="仿宋"/>
          <w:spacing w:val="-7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占</w:t>
      </w:r>
      <w:r>
        <w:rPr>
          <w:rFonts w:ascii="仿宋" w:hAnsi="仿宋" w:eastAsia="仿宋" w:cs="仿宋"/>
          <w:spacing w:val="-64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1"/>
          <w:szCs w:val="31"/>
          <w:u w:val="single" w:color="auto"/>
        </w:rPr>
        <w:t>0</w:t>
      </w:r>
      <w:r>
        <w:rPr>
          <w:rFonts w:ascii="仿宋" w:hAnsi="仿宋" w:eastAsia="仿宋" w:cs="仿宋"/>
          <w:spacing w:val="-2"/>
          <w:sz w:val="31"/>
          <w:szCs w:val="31"/>
        </w:rPr>
        <w:t>%；公务接待费支出</w:t>
      </w:r>
      <w:r>
        <w:rPr>
          <w:rFonts w:ascii="Times New Roman" w:hAnsi="Times New Roman" w:eastAsia="Times New Roman" w:cs="Times New Roman"/>
          <w:spacing w:val="-2"/>
          <w:sz w:val="31"/>
          <w:szCs w:val="31"/>
          <w:u w:val="single" w:color="auto"/>
        </w:rPr>
        <w:t xml:space="preserve">             0</w:t>
      </w:r>
      <w:r>
        <w:rPr>
          <w:rFonts w:ascii="Times New Roman" w:hAnsi="Times New Roman" w:eastAsia="Times New Roman" w:cs="Times New Roman"/>
          <w:spacing w:val="33"/>
          <w:sz w:val="31"/>
          <w:szCs w:val="31"/>
          <w:u w:val="single" w:color="auto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万元，占</w:t>
      </w:r>
      <w:r>
        <w:rPr>
          <w:rFonts w:ascii="仿宋" w:hAnsi="仿宋" w:eastAsia="仿宋" w:cs="仿宋"/>
          <w:spacing w:val="-62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1"/>
          <w:szCs w:val="31"/>
          <w:u w:val="single" w:color="auto"/>
        </w:rPr>
        <w:t xml:space="preserve">0 </w:t>
      </w:r>
      <w:r>
        <w:rPr>
          <w:rFonts w:ascii="仿宋" w:hAnsi="仿宋" w:eastAsia="仿宋" w:cs="仿宋"/>
          <w:spacing w:val="-2"/>
          <w:sz w:val="31"/>
          <w:szCs w:val="31"/>
        </w:rPr>
        <w:t>%。具体</w:t>
      </w:r>
      <w:r>
        <w:rPr>
          <w:rFonts w:ascii="仿宋" w:hAnsi="仿宋" w:eastAsia="仿宋" w:cs="仿宋"/>
          <w:spacing w:val="4"/>
          <w:sz w:val="31"/>
          <w:szCs w:val="31"/>
        </w:rPr>
        <w:t>情况如下：</w:t>
      </w:r>
    </w:p>
    <w:p w14:paraId="0ACEBDDE">
      <w:pPr>
        <w:spacing w:line="344" w:lineRule="auto"/>
        <w:rPr>
          <w:rFonts w:ascii="仿宋" w:hAnsi="仿宋" w:eastAsia="仿宋" w:cs="仿宋"/>
          <w:sz w:val="31"/>
          <w:szCs w:val="31"/>
        </w:rPr>
        <w:sectPr>
          <w:footerReference r:id="rId16" w:type="default"/>
          <w:pgSz w:w="11910" w:h="16840"/>
          <w:pgMar w:top="1431" w:right="1533" w:bottom="1129" w:left="1245" w:header="0" w:footer="760" w:gutter="0"/>
          <w:cols w:space="720" w:num="1"/>
        </w:sectPr>
      </w:pPr>
    </w:p>
    <w:p w14:paraId="51DA2D57">
      <w:pPr>
        <w:spacing w:before="307" w:line="353" w:lineRule="auto"/>
        <w:ind w:left="45" w:right="245" w:firstLine="66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一般公共预算拨款安排的</w:t>
      </w:r>
      <w:r>
        <w:rPr>
          <w:rFonts w:ascii="Times New Roman" w:hAnsi="Times New Roman" w:eastAsia="Times New Roman" w:cs="Times New Roman"/>
          <w:spacing w:val="1"/>
          <w:sz w:val="31"/>
          <w:szCs w:val="31"/>
        </w:rPr>
        <w:t>“</w:t>
      </w:r>
      <w:r>
        <w:rPr>
          <w:rFonts w:ascii="仿宋" w:hAnsi="仿宋" w:eastAsia="仿宋" w:cs="仿宋"/>
          <w:spacing w:val="1"/>
          <w:sz w:val="31"/>
          <w:szCs w:val="31"/>
        </w:rPr>
        <w:t>三公</w:t>
      </w:r>
      <w:r>
        <w:rPr>
          <w:rFonts w:ascii="Times New Roman" w:hAnsi="Times New Roman" w:eastAsia="Times New Roman" w:cs="Times New Roman"/>
          <w:spacing w:val="1"/>
          <w:sz w:val="31"/>
          <w:szCs w:val="31"/>
        </w:rPr>
        <w:t>”</w:t>
      </w:r>
      <w:r>
        <w:rPr>
          <w:rFonts w:ascii="仿宋" w:hAnsi="仿宋" w:eastAsia="仿宋" w:cs="仿宋"/>
          <w:spacing w:val="1"/>
          <w:sz w:val="31"/>
          <w:szCs w:val="31"/>
        </w:rPr>
        <w:t>经费预算支出</w:t>
      </w:r>
      <w:r>
        <w:rPr>
          <w:rFonts w:ascii="Times New Roman" w:hAnsi="Times New Roman" w:eastAsia="Times New Roman" w:cs="Times New Roman"/>
          <w:spacing w:val="33"/>
          <w:sz w:val="31"/>
          <w:szCs w:val="31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0 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万元，比上年预算增加（减少）</w:t>
      </w:r>
      <w:r>
        <w:rPr>
          <w:rFonts w:ascii="Times New Roman" w:hAnsi="Times New Roman" w:eastAsia="Times New Roman" w:cs="Times New Roman"/>
          <w:spacing w:val="67"/>
          <w:sz w:val="31"/>
          <w:szCs w:val="31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0  </w:t>
      </w:r>
      <w:r>
        <w:rPr>
          <w:rFonts w:ascii="仿宋" w:hAnsi="仿宋" w:eastAsia="仿宋" w:cs="仿宋"/>
          <w:sz w:val="31"/>
          <w:szCs w:val="31"/>
        </w:rPr>
        <w:t>万元，增长（减少）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 0  </w:t>
      </w:r>
      <w:r>
        <w:rPr>
          <w:rFonts w:ascii="Times New Roman" w:hAnsi="Times New Roman" w:eastAsia="Times New Roman" w:cs="Times New Roman"/>
          <w:spacing w:val="-1"/>
          <w:sz w:val="31"/>
          <w:szCs w:val="31"/>
          <w:u w:val="single" w:color="auto"/>
        </w:rPr>
        <w:t xml:space="preserve">  </w:t>
      </w:r>
      <w:r>
        <w:rPr>
          <w:rFonts w:ascii="Times New Roman" w:hAnsi="Times New Roman" w:eastAsia="Times New Roman" w:cs="Times New Roman"/>
          <w:spacing w:val="-1"/>
          <w:sz w:val="31"/>
          <w:szCs w:val="31"/>
        </w:rPr>
        <w:t xml:space="preserve">     </w:t>
      </w:r>
      <w:r>
        <w:rPr>
          <w:rFonts w:ascii="仿宋" w:hAnsi="仿宋" w:eastAsia="仿宋" w:cs="仿宋"/>
          <w:spacing w:val="-1"/>
          <w:sz w:val="31"/>
          <w:szCs w:val="31"/>
        </w:rPr>
        <w:t>%；其中：</w:t>
      </w:r>
    </w:p>
    <w:p w14:paraId="6B86B45A">
      <w:pPr>
        <w:spacing w:before="16" w:line="320" w:lineRule="auto"/>
        <w:ind w:left="22" w:right="156" w:firstLine="671"/>
        <w:rPr>
          <w:rFonts w:ascii="仿宋" w:hAnsi="仿宋" w:eastAsia="仿宋" w:cs="仿宋"/>
          <w:sz w:val="31"/>
          <w:szCs w:val="31"/>
        </w:rPr>
      </w:pPr>
      <w:r>
        <w:rPr>
          <w:rFonts w:ascii="Times New Roman" w:hAnsi="Times New Roman" w:eastAsia="Times New Roman" w:cs="Times New Roman"/>
          <w:spacing w:val="1"/>
          <w:sz w:val="31"/>
          <w:szCs w:val="31"/>
        </w:rPr>
        <w:t>1</w:t>
      </w:r>
      <w:r>
        <w:rPr>
          <w:rFonts w:ascii="仿宋" w:hAnsi="仿宋" w:eastAsia="仿宋" w:cs="仿宋"/>
          <w:spacing w:val="1"/>
          <w:sz w:val="31"/>
          <w:szCs w:val="31"/>
        </w:rPr>
        <w:t>．</w:t>
      </w:r>
      <w:r>
        <w:rPr>
          <w:rFonts w:ascii="仿宋" w:hAnsi="仿宋" w:eastAsia="仿宋" w:cs="仿宋"/>
          <w:spacing w:val="-7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因公出国（境）费预算支出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     0 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 </w:t>
      </w:r>
      <w:r>
        <w:rPr>
          <w:rFonts w:ascii="Times New Roman" w:hAnsi="Times New Roman" w:eastAsia="Times New Roman" w:cs="Times New Roman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</w:t>
      </w:r>
      <w:r>
        <w:rPr>
          <w:rFonts w:ascii="仿宋" w:hAnsi="仿宋" w:eastAsia="仿宋" w:cs="仿宋"/>
          <w:spacing w:val="-82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比上年预算增加（减少）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0    </w:t>
      </w:r>
      <w:r>
        <w:rPr>
          <w:rFonts w:ascii="Times New Roman" w:hAnsi="Times New Roman" w:eastAsia="Times New Roman" w:cs="Times New Roman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万元，主要原因</w:t>
      </w:r>
      <w:r>
        <w:rPr>
          <w:rFonts w:ascii="仿宋" w:hAnsi="仿宋" w:eastAsia="仿宋" w:cs="仿宋"/>
          <w:spacing w:val="-103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…</w:t>
      </w:r>
      <w:r>
        <w:rPr>
          <w:rFonts w:ascii="仿宋" w:hAnsi="仿宋" w:eastAsia="仿宋" w:cs="仿宋"/>
          <w:spacing w:val="-102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…。</w:t>
      </w:r>
    </w:p>
    <w:p w14:paraId="6FFB79F8">
      <w:pPr>
        <w:spacing w:before="123" w:line="280" w:lineRule="auto"/>
        <w:ind w:left="645"/>
        <w:rPr>
          <w:rFonts w:ascii="仿宋" w:hAnsi="仿宋" w:eastAsia="仿宋" w:cs="仿宋"/>
          <w:sz w:val="31"/>
          <w:szCs w:val="31"/>
        </w:rPr>
      </w:pP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2</w:t>
      </w:r>
      <w:r>
        <w:rPr>
          <w:rFonts w:ascii="仿宋" w:hAnsi="仿宋" w:eastAsia="仿宋" w:cs="仿宋"/>
          <w:spacing w:val="7"/>
          <w:sz w:val="31"/>
          <w:szCs w:val="31"/>
        </w:rPr>
        <w:t>．公务用车购置及运行维护费预算支出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 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 xml:space="preserve">0  </w:t>
      </w:r>
      <w:r>
        <w:rPr>
          <w:rFonts w:ascii="Times New Roman" w:hAnsi="Times New Roman" w:eastAsia="Times New Roman" w:cs="Times New Roman"/>
          <w:sz w:val="31"/>
          <w:szCs w:val="31"/>
        </w:rPr>
        <w:t xml:space="preserve">     </w:t>
      </w:r>
      <w:r>
        <w:rPr>
          <w:rFonts w:ascii="仿宋" w:hAnsi="仿宋" w:eastAsia="仿宋" w:cs="仿宋"/>
          <w:spacing w:val="6"/>
          <w:sz w:val="31"/>
          <w:szCs w:val="31"/>
        </w:rPr>
        <w:t>万元。其中：</w:t>
      </w:r>
    </w:p>
    <w:p w14:paraId="16971CF5">
      <w:pPr>
        <w:spacing w:before="131" w:line="320" w:lineRule="auto"/>
        <w:ind w:left="13" w:right="156" w:firstLine="6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6"/>
          <w:sz w:val="31"/>
          <w:szCs w:val="31"/>
        </w:rPr>
        <w:t>（</w:t>
      </w:r>
      <w:r>
        <w:rPr>
          <w:rFonts w:ascii="仿宋" w:hAnsi="仿宋" w:eastAsia="仿宋" w:cs="仿宋"/>
          <w:spacing w:val="-7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31"/>
          <w:szCs w:val="31"/>
        </w:rPr>
        <w:t>1</w:t>
      </w:r>
      <w:r>
        <w:rPr>
          <w:rFonts w:ascii="Times New Roman" w:hAnsi="Times New Roman" w:eastAsia="Times New Roman" w:cs="Times New Roman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）公务用车购置预算支出</w:t>
      </w:r>
      <w:r>
        <w:rPr>
          <w:rFonts w:ascii="Times New Roman" w:hAnsi="Times New Roman" w:eastAsia="Times New Roman" w:cs="Times New Roman"/>
          <w:spacing w:val="-6"/>
          <w:sz w:val="31"/>
          <w:szCs w:val="31"/>
          <w:u w:val="single" w:color="auto"/>
        </w:rPr>
        <w:t xml:space="preserve">     0 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万元，比上年预算增加（减</w:t>
      </w:r>
      <w:r>
        <w:rPr>
          <w:rFonts w:ascii="仿宋" w:hAnsi="仿宋" w:eastAsia="仿宋" w:cs="仿宋"/>
          <w:spacing w:val="-3"/>
          <w:sz w:val="31"/>
          <w:szCs w:val="31"/>
        </w:rPr>
        <w:t>少）</w:t>
      </w:r>
      <w:r>
        <w:rPr>
          <w:rFonts w:ascii="Times New Roman" w:hAnsi="Times New Roman" w:eastAsia="Times New Roman" w:cs="Times New Roman"/>
          <w:spacing w:val="18"/>
          <w:sz w:val="31"/>
          <w:szCs w:val="31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-3"/>
          <w:sz w:val="31"/>
          <w:szCs w:val="31"/>
          <w:u w:val="single" w:color="auto"/>
        </w:rPr>
        <w:t xml:space="preserve">0 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万元，主要原因</w:t>
      </w:r>
      <w:r>
        <w:rPr>
          <w:rFonts w:ascii="仿宋" w:hAnsi="仿宋" w:eastAsia="仿宋" w:cs="仿宋"/>
          <w:spacing w:val="-10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…</w:t>
      </w:r>
      <w:r>
        <w:rPr>
          <w:rFonts w:ascii="仿宋" w:hAnsi="仿宋" w:eastAsia="仿宋" w:cs="仿宋"/>
          <w:spacing w:val="-10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…。</w:t>
      </w:r>
    </w:p>
    <w:p w14:paraId="296E555C">
      <w:pPr>
        <w:spacing w:before="125" w:line="320" w:lineRule="auto"/>
        <w:ind w:left="13" w:right="156" w:firstLine="6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（</w:t>
      </w:r>
      <w:r>
        <w:rPr>
          <w:rFonts w:ascii="Times New Roman" w:hAnsi="Times New Roman" w:eastAsia="Times New Roman" w:cs="Times New Roman"/>
          <w:spacing w:val="8"/>
          <w:sz w:val="31"/>
          <w:szCs w:val="31"/>
        </w:rPr>
        <w:t>2</w:t>
      </w:r>
      <w:r>
        <w:rPr>
          <w:rFonts w:ascii="仿宋" w:hAnsi="仿宋" w:eastAsia="仿宋" w:cs="仿宋"/>
          <w:spacing w:val="8"/>
          <w:sz w:val="31"/>
          <w:szCs w:val="31"/>
        </w:rPr>
        <w:t>）公务用车运行维护费预算支出</w:t>
      </w:r>
      <w:r>
        <w:rPr>
          <w:rFonts w:ascii="Times New Roman" w:hAnsi="Times New Roman" w:eastAsia="Times New Roman" w:cs="Times New Roman"/>
          <w:spacing w:val="8"/>
          <w:sz w:val="31"/>
          <w:szCs w:val="31"/>
          <w:u w:val="single" w:color="auto"/>
        </w:rPr>
        <w:t xml:space="preserve">   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17"/>
          <w:sz w:val="31"/>
          <w:szCs w:val="31"/>
          <w:u w:val="single" w:color="auto"/>
        </w:rPr>
        <w:t xml:space="preserve">  </w:t>
      </w:r>
      <w:r>
        <w:rPr>
          <w:rFonts w:ascii="仿宋" w:hAnsi="仿宋" w:eastAsia="仿宋" w:cs="仿宋"/>
          <w:spacing w:val="7"/>
          <w:sz w:val="31"/>
          <w:szCs w:val="31"/>
        </w:rPr>
        <w:t>万元，比上年预算增</w:t>
      </w:r>
      <w:r>
        <w:rPr>
          <w:rFonts w:ascii="仿宋" w:hAnsi="仿宋" w:eastAsia="仿宋" w:cs="仿宋"/>
          <w:spacing w:val="1"/>
          <w:sz w:val="31"/>
          <w:szCs w:val="31"/>
        </w:rPr>
        <w:t>加（减少）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     0      </w:t>
      </w:r>
      <w:r>
        <w:rPr>
          <w:rFonts w:ascii="Times New Roman" w:hAnsi="Times New Roman" w:eastAsia="Times New Roman" w:cs="Times New Roman"/>
          <w:spacing w:val="17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"/>
          <w:sz w:val="31"/>
          <w:szCs w:val="31"/>
        </w:rPr>
        <w:t>万元，</w:t>
      </w:r>
      <w:r>
        <w:rPr>
          <w:rFonts w:ascii="仿宋" w:hAnsi="仿宋" w:eastAsia="仿宋" w:cs="仿宋"/>
          <w:sz w:val="31"/>
          <w:szCs w:val="31"/>
        </w:rPr>
        <w:t>主要原因</w:t>
      </w:r>
      <w:r>
        <w:rPr>
          <w:rFonts w:ascii="仿宋" w:hAnsi="仿宋" w:eastAsia="仿宋" w:cs="仿宋"/>
          <w:spacing w:val="-100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…</w:t>
      </w:r>
      <w:r>
        <w:rPr>
          <w:rFonts w:ascii="仿宋" w:hAnsi="仿宋" w:eastAsia="仿宋" w:cs="仿宋"/>
          <w:spacing w:val="-102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…。</w:t>
      </w:r>
    </w:p>
    <w:p w14:paraId="5AF5F19C">
      <w:pPr>
        <w:tabs>
          <w:tab w:val="left" w:pos="432"/>
        </w:tabs>
        <w:spacing w:before="123" w:line="354" w:lineRule="auto"/>
        <w:ind w:firstLine="652"/>
        <w:rPr>
          <w:rFonts w:ascii="仿宋" w:hAnsi="仿宋" w:eastAsia="仿宋" w:cs="仿宋"/>
          <w:sz w:val="31"/>
          <w:szCs w:val="31"/>
        </w:rPr>
      </w:pPr>
      <w:r>
        <w:rPr>
          <w:rFonts w:ascii="Times New Roman" w:hAnsi="Times New Roman" w:eastAsia="Times New Roman" w:cs="Times New Roman"/>
          <w:spacing w:val="-2"/>
          <w:sz w:val="31"/>
          <w:szCs w:val="31"/>
        </w:rPr>
        <w:t>3</w:t>
      </w:r>
      <w:r>
        <w:rPr>
          <w:rFonts w:ascii="仿宋" w:hAnsi="仿宋" w:eastAsia="仿宋" w:cs="仿宋"/>
          <w:spacing w:val="-2"/>
          <w:sz w:val="31"/>
          <w:szCs w:val="31"/>
        </w:rPr>
        <w:t>．公务接待费预算支出</w:t>
      </w:r>
      <w:r>
        <w:rPr>
          <w:rFonts w:ascii="Times New Roman" w:hAnsi="Times New Roman" w:eastAsia="Times New Roman" w:cs="Times New Roman"/>
          <w:spacing w:val="-2"/>
          <w:sz w:val="31"/>
          <w:szCs w:val="31"/>
          <w:u w:val="single" w:color="auto"/>
        </w:rPr>
        <w:t xml:space="preserve">      0  </w:t>
      </w:r>
      <w:r>
        <w:rPr>
          <w:rFonts w:ascii="Times New Roman" w:hAnsi="Times New Roman" w:eastAsia="Times New Roman" w:cs="Times New Roman"/>
          <w:spacing w:val="-3"/>
          <w:sz w:val="31"/>
          <w:szCs w:val="31"/>
          <w:u w:val="single" w:color="auto"/>
        </w:rPr>
        <w:t xml:space="preserve">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万元，比上年预算增加（减少）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ab/>
      </w:r>
      <w:r>
        <w:rPr>
          <w:rFonts w:ascii="Times New Roman" w:hAnsi="Times New Roman" w:eastAsia="Times New Roman" w:cs="Times New Roman"/>
          <w:spacing w:val="-3"/>
          <w:sz w:val="31"/>
          <w:szCs w:val="31"/>
          <w:u w:val="single" w:color="auto"/>
        </w:rPr>
        <w:t xml:space="preserve">0 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万元，主要原因</w:t>
      </w:r>
      <w:r>
        <w:rPr>
          <w:rFonts w:ascii="仿宋" w:hAnsi="仿宋" w:eastAsia="仿宋" w:cs="仿宋"/>
          <w:spacing w:val="-10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…</w:t>
      </w:r>
      <w:r>
        <w:rPr>
          <w:rFonts w:ascii="仿宋" w:hAnsi="仿宋" w:eastAsia="仿宋" w:cs="仿宋"/>
          <w:spacing w:val="-10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…。</w:t>
      </w:r>
    </w:p>
    <w:p w14:paraId="69E01D99">
      <w:pPr>
        <w:spacing w:before="59" w:line="226" w:lineRule="auto"/>
        <w:ind w:left="651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9"/>
          <w:sz w:val="31"/>
          <w:szCs w:val="31"/>
        </w:rPr>
        <w:t>八、政府性基金预算支出预算情况说明</w:t>
      </w:r>
    </w:p>
    <w:p w14:paraId="6D0D22D4">
      <w:pPr>
        <w:spacing w:before="224" w:line="351" w:lineRule="auto"/>
        <w:ind w:left="26" w:right="158" w:firstLine="655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莫力达瓦达斡尔族自治旗政务服务与数据管理局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2025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年度</w:t>
      </w:r>
      <w:r>
        <w:rPr>
          <w:rFonts w:ascii="仿宋" w:hAnsi="仿宋" w:eastAsia="仿宋" w:cs="仿宋"/>
          <w:spacing w:val="7"/>
          <w:sz w:val="31"/>
          <w:szCs w:val="31"/>
        </w:rPr>
        <w:t>政府性基金支出预算支出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 xml:space="preserve">     0  </w:t>
      </w:r>
      <w:r>
        <w:rPr>
          <w:rFonts w:ascii="仿宋" w:hAnsi="仿宋" w:eastAsia="仿宋" w:cs="仿宋"/>
          <w:spacing w:val="7"/>
          <w:sz w:val="31"/>
          <w:szCs w:val="31"/>
        </w:rPr>
        <w:t>万元。与上年相比增加</w:t>
      </w:r>
      <w:r>
        <w:rPr>
          <w:rFonts w:ascii="Times New Roman" w:hAnsi="Times New Roman" w:eastAsia="Times New Roman" w:cs="Times New Roman"/>
          <w:spacing w:val="40"/>
          <w:sz w:val="31"/>
          <w:szCs w:val="31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 xml:space="preserve">0    </w:t>
      </w:r>
      <w:r>
        <w:rPr>
          <w:rFonts w:ascii="Times New Roman" w:hAnsi="Times New Roman" w:eastAsia="Times New Roman" w:cs="Times New Roman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万元，</w:t>
      </w:r>
      <w:r>
        <w:rPr>
          <w:rFonts w:ascii="仿宋" w:hAnsi="仿宋" w:eastAsia="仿宋" w:cs="仿宋"/>
          <w:spacing w:val="6"/>
          <w:sz w:val="31"/>
          <w:szCs w:val="31"/>
        </w:rPr>
        <w:t>增长</w:t>
      </w:r>
      <w:r>
        <w:rPr>
          <w:rFonts w:ascii="Times New Roman" w:hAnsi="Times New Roman" w:eastAsia="Times New Roman" w:cs="Times New Roman"/>
          <w:spacing w:val="6"/>
          <w:sz w:val="31"/>
          <w:szCs w:val="31"/>
          <w:u w:val="single" w:color="auto"/>
        </w:rPr>
        <w:t xml:space="preserve">  0    </w:t>
      </w:r>
      <w:r>
        <w:rPr>
          <w:rFonts w:ascii="Times New Roman" w:hAnsi="Times New Roman" w:eastAsia="Times New Roman" w:cs="Times New Roman"/>
          <w:spacing w:val="6"/>
          <w:sz w:val="31"/>
          <w:szCs w:val="31"/>
        </w:rPr>
        <w:t xml:space="preserve">     </w:t>
      </w:r>
      <w:r>
        <w:rPr>
          <w:rFonts w:ascii="仿宋" w:hAnsi="仿宋" w:eastAsia="仿宋" w:cs="仿宋"/>
          <w:spacing w:val="6"/>
          <w:sz w:val="31"/>
          <w:szCs w:val="31"/>
        </w:rPr>
        <w:t>%。主要原因上年无政府性基金支出预算。</w:t>
      </w:r>
    </w:p>
    <w:p w14:paraId="3DBA24A3">
      <w:pPr>
        <w:spacing w:before="30" w:line="222" w:lineRule="auto"/>
        <w:ind w:left="66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其中：</w:t>
      </w:r>
    </w:p>
    <w:p w14:paraId="3121FF02">
      <w:pPr>
        <w:spacing w:before="226" w:line="357" w:lineRule="auto"/>
        <w:ind w:left="32" w:firstLine="63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6"/>
          <w:sz w:val="31"/>
          <w:szCs w:val="31"/>
        </w:rPr>
        <w:t>城乡社区支出（类）国有土地使用权出让收入安排的支出（款）</w:t>
      </w:r>
      <w:r>
        <w:rPr>
          <w:rFonts w:ascii="仿宋" w:hAnsi="仿宋" w:eastAsia="仿宋" w:cs="仿宋"/>
          <w:spacing w:val="6"/>
          <w:sz w:val="31"/>
          <w:szCs w:val="31"/>
        </w:rPr>
        <w:t>农业农村生态环境支出（项）支出</w:t>
      </w:r>
      <w:r>
        <w:rPr>
          <w:rFonts w:ascii="Times New Roman" w:hAnsi="Times New Roman" w:eastAsia="Times New Roman" w:cs="Times New Roman"/>
          <w:spacing w:val="6"/>
          <w:sz w:val="31"/>
          <w:szCs w:val="31"/>
          <w:u w:val="single" w:color="auto"/>
        </w:rPr>
        <w:t xml:space="preserve">     0  </w:t>
      </w:r>
      <w:r>
        <w:rPr>
          <w:rFonts w:ascii="仿宋" w:hAnsi="仿宋" w:eastAsia="仿宋" w:cs="仿宋"/>
          <w:spacing w:val="6"/>
          <w:sz w:val="31"/>
          <w:szCs w:val="31"/>
        </w:rPr>
        <w:t>万元。</w:t>
      </w:r>
    </w:p>
    <w:p w14:paraId="56ABCC23">
      <w:pPr>
        <w:spacing w:before="1" w:line="226" w:lineRule="auto"/>
        <w:ind w:left="659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九、国有资本经营预算支出预算情况说明</w:t>
      </w:r>
    </w:p>
    <w:p w14:paraId="4557D5CF">
      <w:pPr>
        <w:spacing w:before="221" w:line="343" w:lineRule="auto"/>
        <w:ind w:left="20" w:right="156" w:firstLine="64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莫力达瓦达斡尔族自治旗政务服务与数据管理局</w:t>
      </w:r>
      <w:r>
        <w:rPr>
          <w:rFonts w:ascii="仿宋" w:hAnsi="仿宋" w:eastAsia="仿宋" w:cs="仿宋"/>
          <w:spacing w:val="-8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2</w:t>
      </w:r>
      <w:r>
        <w:rPr>
          <w:rFonts w:ascii="仿宋" w:hAnsi="仿宋" w:eastAsia="仿宋" w:cs="仿宋"/>
          <w:spacing w:val="8"/>
          <w:sz w:val="31"/>
          <w:szCs w:val="31"/>
        </w:rPr>
        <w:t>025年度国有资本经营预算支出</w:t>
      </w:r>
      <w:r>
        <w:rPr>
          <w:rFonts w:ascii="Times New Roman" w:hAnsi="Times New Roman" w:eastAsia="Times New Roman" w:cs="Times New Roman"/>
          <w:spacing w:val="8"/>
          <w:sz w:val="31"/>
          <w:szCs w:val="31"/>
          <w:u w:val="single" w:color="auto"/>
        </w:rPr>
        <w:t xml:space="preserve">0  </w:t>
      </w:r>
      <w:r>
        <w:rPr>
          <w:rFonts w:ascii="仿宋" w:hAnsi="仿宋" w:eastAsia="仿宋" w:cs="仿宋"/>
          <w:spacing w:val="8"/>
          <w:sz w:val="31"/>
          <w:szCs w:val="31"/>
        </w:rPr>
        <w:t>万元。与上年相比增加（减少）</w:t>
      </w:r>
      <w:r>
        <w:rPr>
          <w:rFonts w:ascii="Times New Roman" w:hAnsi="Times New Roman" w:eastAsia="Times New Roman" w:cs="Times New Roman"/>
          <w:spacing w:val="8"/>
          <w:sz w:val="31"/>
          <w:szCs w:val="31"/>
          <w:u w:val="single" w:color="auto"/>
        </w:rPr>
        <w:t xml:space="preserve">   0       </w:t>
      </w:r>
      <w:r>
        <w:rPr>
          <w:rFonts w:ascii="Times New Roman" w:hAnsi="Times New Roman" w:eastAsia="Times New Roman" w:cs="Times New Roman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万元，增长（减少）</w:t>
      </w:r>
      <w:r>
        <w:rPr>
          <w:rFonts w:ascii="Times New Roman" w:hAnsi="Times New Roman" w:eastAsia="Times New Roman" w:cs="Times New Roman"/>
          <w:spacing w:val="8"/>
          <w:sz w:val="31"/>
          <w:szCs w:val="31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%。主要原因：</w:t>
      </w: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本年无国有资本经营预算</w:t>
      </w:r>
      <w:r>
        <w:rPr>
          <w:rFonts w:ascii="仿宋" w:hAnsi="仿宋" w:eastAsia="仿宋" w:cs="仿宋"/>
          <w:b/>
          <w:bCs/>
          <w:spacing w:val="-3"/>
          <w:sz w:val="31"/>
          <w:szCs w:val="31"/>
        </w:rPr>
        <w:t>支出</w:t>
      </w:r>
      <w:r>
        <w:rPr>
          <w:rFonts w:ascii="仿宋" w:hAnsi="仿宋" w:eastAsia="仿宋" w:cs="仿宋"/>
          <w:spacing w:val="-3"/>
          <w:sz w:val="31"/>
          <w:szCs w:val="31"/>
        </w:rPr>
        <w:t>。</w:t>
      </w:r>
    </w:p>
    <w:p w14:paraId="4E4DB18E">
      <w:pPr>
        <w:spacing w:line="343" w:lineRule="auto"/>
        <w:rPr>
          <w:rFonts w:ascii="仿宋" w:hAnsi="仿宋" w:eastAsia="仿宋" w:cs="仿宋"/>
          <w:sz w:val="31"/>
          <w:szCs w:val="31"/>
        </w:rPr>
        <w:sectPr>
          <w:footerReference r:id="rId17" w:type="default"/>
          <w:pgSz w:w="11910" w:h="16840"/>
          <w:pgMar w:top="1431" w:right="1474" w:bottom="1129" w:left="1240" w:header="0" w:footer="762" w:gutter="0"/>
          <w:cols w:space="720" w:num="1"/>
        </w:sectPr>
      </w:pPr>
    </w:p>
    <w:p w14:paraId="18D54EA2">
      <w:pPr>
        <w:pStyle w:val="2"/>
        <w:spacing w:line="252" w:lineRule="auto"/>
      </w:pPr>
    </w:p>
    <w:p w14:paraId="20CE0B8C">
      <w:pPr>
        <w:spacing w:before="101" w:line="226" w:lineRule="auto"/>
        <w:ind w:left="646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十、项目支出预算情况说明</w:t>
      </w:r>
    </w:p>
    <w:p w14:paraId="793F7561">
      <w:pPr>
        <w:spacing w:before="224" w:line="350" w:lineRule="auto"/>
        <w:ind w:left="3" w:right="115" w:firstLine="652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莫力达瓦达斡尔族自治旗政务服务与数据管理局</w:t>
      </w:r>
      <w:r>
        <w:rPr>
          <w:rFonts w:ascii="仿宋" w:hAnsi="仿宋" w:eastAsia="仿宋" w:cs="仿宋"/>
          <w:spacing w:val="-8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2</w:t>
      </w:r>
      <w:r>
        <w:rPr>
          <w:rFonts w:ascii="仿宋" w:hAnsi="仿宋" w:eastAsia="仿宋" w:cs="仿宋"/>
          <w:spacing w:val="8"/>
          <w:sz w:val="31"/>
          <w:szCs w:val="31"/>
        </w:rPr>
        <w:t>025年度预</w:t>
      </w:r>
      <w:r>
        <w:rPr>
          <w:rFonts w:ascii="仿宋" w:hAnsi="仿宋" w:eastAsia="仿宋" w:cs="仿宋"/>
          <w:spacing w:val="5"/>
          <w:sz w:val="31"/>
          <w:szCs w:val="31"/>
        </w:rPr>
        <w:t>算安排项目</w:t>
      </w:r>
      <w:r>
        <w:rPr>
          <w:rFonts w:ascii="Times New Roman" w:hAnsi="Times New Roman" w:eastAsia="Times New Roman" w:cs="Times New Roman"/>
          <w:spacing w:val="47"/>
          <w:sz w:val="31"/>
          <w:szCs w:val="31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10  </w:t>
      </w:r>
      <w:r>
        <w:rPr>
          <w:rFonts w:ascii="仿宋" w:hAnsi="仿宋" w:eastAsia="仿宋" w:cs="仿宋"/>
          <w:spacing w:val="5"/>
          <w:sz w:val="31"/>
          <w:szCs w:val="31"/>
        </w:rPr>
        <w:t>个，项目预算总金额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 223.65</w:t>
      </w:r>
      <w:r>
        <w:rPr>
          <w:rFonts w:ascii="Times New Roman" w:hAnsi="Times New Roman" w:eastAsia="Times New Roman" w:cs="Times New Roman"/>
          <w:spacing w:val="17"/>
          <w:sz w:val="31"/>
          <w:szCs w:val="31"/>
          <w:u w:val="single" w:color="auto"/>
        </w:rPr>
        <w:t xml:space="preserve">  </w:t>
      </w:r>
      <w:r>
        <w:rPr>
          <w:rFonts w:ascii="仿宋" w:hAnsi="仿宋" w:eastAsia="仿宋" w:cs="仿宋"/>
          <w:spacing w:val="5"/>
          <w:sz w:val="31"/>
          <w:szCs w:val="31"/>
        </w:rPr>
        <w:t>万元。其中，财政</w:t>
      </w:r>
      <w:r>
        <w:rPr>
          <w:rFonts w:ascii="仿宋" w:hAnsi="仿宋" w:eastAsia="仿宋" w:cs="仿宋"/>
          <w:spacing w:val="8"/>
          <w:sz w:val="31"/>
          <w:szCs w:val="31"/>
        </w:rPr>
        <w:t>本年拨款金额</w:t>
      </w:r>
      <w:r>
        <w:rPr>
          <w:rFonts w:ascii="Times New Roman" w:hAnsi="Times New Roman" w:eastAsia="Times New Roman" w:cs="Times New Roman"/>
          <w:spacing w:val="8"/>
          <w:sz w:val="31"/>
          <w:szCs w:val="31"/>
          <w:u w:val="single" w:color="auto"/>
        </w:rPr>
        <w:t xml:space="preserve">  223.65  </w:t>
      </w:r>
      <w:r>
        <w:rPr>
          <w:rFonts w:ascii="仿宋" w:hAnsi="仿宋" w:eastAsia="仿宋" w:cs="仿宋"/>
          <w:spacing w:val="8"/>
          <w:sz w:val="31"/>
          <w:szCs w:val="31"/>
        </w:rPr>
        <w:t>万元，财政拨款结转结余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1"/>
          <w:szCs w:val="31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20"/>
          <w:sz w:val="31"/>
          <w:szCs w:val="31"/>
          <w:u w:val="single" w:color="auto"/>
        </w:rPr>
        <w:t xml:space="preserve">  </w:t>
      </w:r>
      <w:r>
        <w:rPr>
          <w:rFonts w:ascii="仿宋" w:hAnsi="仿宋" w:eastAsia="仿宋" w:cs="仿宋"/>
          <w:spacing w:val="8"/>
          <w:sz w:val="31"/>
          <w:szCs w:val="31"/>
        </w:rPr>
        <w:t>万元，财政专</w:t>
      </w:r>
      <w:r>
        <w:rPr>
          <w:rFonts w:ascii="仿宋" w:hAnsi="仿宋" w:eastAsia="仿宋" w:cs="仿宋"/>
          <w:spacing w:val="3"/>
          <w:sz w:val="31"/>
          <w:szCs w:val="31"/>
        </w:rPr>
        <w:t>户管理资金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0</w:t>
      </w:r>
      <w:r>
        <w:rPr>
          <w:rFonts w:ascii="Times New Roman" w:hAnsi="Times New Roman" w:eastAsia="Times New Roman" w:cs="Times New Roman"/>
          <w:spacing w:val="26"/>
          <w:sz w:val="31"/>
          <w:szCs w:val="31"/>
          <w:u w:val="single" w:color="auto"/>
        </w:rPr>
        <w:t xml:space="preserve">  </w:t>
      </w:r>
      <w:r>
        <w:rPr>
          <w:rFonts w:ascii="仿宋" w:hAnsi="仿宋" w:eastAsia="仿宋" w:cs="仿宋"/>
          <w:spacing w:val="3"/>
          <w:sz w:val="31"/>
          <w:szCs w:val="31"/>
        </w:rPr>
        <w:t>万元，单位资金</w:t>
      </w:r>
      <w:r>
        <w:rPr>
          <w:rFonts w:ascii="仿宋" w:hAnsi="仿宋" w:eastAsia="仿宋" w:cs="仿宋"/>
          <w:spacing w:val="-155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  <w:u w:val="single" w:color="auto"/>
        </w:rPr>
        <w:t xml:space="preserve">    </w:t>
      </w:r>
      <w:r>
        <w:rPr>
          <w:rFonts w:ascii="仿宋" w:hAnsi="仿宋" w:eastAsia="仿宋" w:cs="仿宋"/>
          <w:spacing w:val="-12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万元。</w:t>
      </w:r>
    </w:p>
    <w:p w14:paraId="34BC5509">
      <w:pPr>
        <w:spacing w:before="45" w:line="226" w:lineRule="auto"/>
        <w:ind w:left="646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十一、机构运行经费支出预算情况说明</w:t>
      </w:r>
    </w:p>
    <w:p w14:paraId="695B4937">
      <w:pPr>
        <w:spacing w:before="219" w:line="352" w:lineRule="auto"/>
        <w:ind w:right="115" w:firstLine="655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莫力达瓦达斡尔族自治旗政务服务与数据管理局</w:t>
      </w:r>
      <w:r>
        <w:rPr>
          <w:rFonts w:ascii="仿宋" w:hAnsi="仿宋" w:eastAsia="仿宋" w:cs="仿宋"/>
          <w:spacing w:val="-8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2</w:t>
      </w:r>
      <w:r>
        <w:rPr>
          <w:rFonts w:ascii="仿宋" w:hAnsi="仿宋" w:eastAsia="仿宋" w:cs="仿宋"/>
          <w:spacing w:val="8"/>
          <w:sz w:val="31"/>
          <w:szCs w:val="31"/>
        </w:rPr>
        <w:t>025年度机</w:t>
      </w:r>
      <w:r>
        <w:rPr>
          <w:rFonts w:ascii="仿宋" w:hAnsi="仿宋" w:eastAsia="仿宋" w:cs="仿宋"/>
          <w:spacing w:val="7"/>
          <w:sz w:val="31"/>
          <w:szCs w:val="31"/>
        </w:rPr>
        <w:t>构运行经费预算支出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>45.22</w:t>
      </w:r>
      <w:r>
        <w:rPr>
          <w:rFonts w:ascii="Times New Roman" w:hAnsi="Times New Roman" w:eastAsia="Times New Roman" w:cs="Times New Roman"/>
          <w:spacing w:val="31"/>
          <w:sz w:val="31"/>
          <w:szCs w:val="31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万元，与上年相比增加</w:t>
      </w:r>
      <w:r>
        <w:rPr>
          <w:rFonts w:ascii="Times New Roman" w:hAnsi="Times New Roman" w:eastAsia="Times New Roman" w:cs="Times New Roman"/>
          <w:spacing w:val="32"/>
          <w:sz w:val="31"/>
          <w:szCs w:val="31"/>
          <w:u w:val="single" w:color="auto"/>
        </w:rPr>
        <w:t xml:space="preserve">  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 xml:space="preserve">10.76  </w:t>
      </w:r>
      <w:r>
        <w:rPr>
          <w:rFonts w:ascii="Times New Roman" w:hAnsi="Times New Roman" w:eastAsia="Times New Roman" w:cs="Times New Roman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</w:t>
      </w:r>
      <w:r>
        <w:rPr>
          <w:rFonts w:ascii="仿宋" w:hAnsi="仿宋" w:eastAsia="仿宋" w:cs="仿宋"/>
          <w:spacing w:val="6"/>
          <w:sz w:val="31"/>
          <w:szCs w:val="31"/>
        </w:rPr>
        <w:t>元</w:t>
      </w:r>
      <w:r>
        <w:rPr>
          <w:rFonts w:ascii="仿宋" w:hAnsi="仿宋" w:eastAsia="仿宋" w:cs="仿宋"/>
          <w:spacing w:val="-9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，</w:t>
      </w:r>
      <w:r>
        <w:rPr>
          <w:rFonts w:ascii="仿宋" w:hAnsi="仿宋" w:eastAsia="仿宋" w:cs="仿宋"/>
          <w:spacing w:val="11"/>
          <w:sz w:val="31"/>
          <w:szCs w:val="31"/>
        </w:rPr>
        <w:t>增长</w:t>
      </w:r>
      <w:r>
        <w:rPr>
          <w:rFonts w:ascii="Times New Roman" w:hAnsi="Times New Roman" w:eastAsia="Times New Roman" w:cs="Times New Roman"/>
          <w:spacing w:val="11"/>
          <w:sz w:val="31"/>
          <w:szCs w:val="31"/>
          <w:u w:val="single" w:color="auto"/>
        </w:rPr>
        <w:t xml:space="preserve">    31.22</w:t>
      </w:r>
      <w:r>
        <w:rPr>
          <w:rFonts w:ascii="仿宋" w:hAnsi="仿宋" w:eastAsia="仿宋" w:cs="仿宋"/>
          <w:spacing w:val="11"/>
          <w:sz w:val="31"/>
          <w:szCs w:val="31"/>
        </w:rPr>
        <w:t>%。主要原因是：机构运行经费预算支出增加。</w:t>
      </w:r>
    </w:p>
    <w:p w14:paraId="74C52A9A">
      <w:pPr>
        <w:spacing w:before="27" w:line="226" w:lineRule="auto"/>
        <w:ind w:left="646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十二、政府采购支出预算情况说明</w:t>
      </w:r>
    </w:p>
    <w:p w14:paraId="4CAAC1F2">
      <w:pPr>
        <w:spacing w:before="222" w:line="352" w:lineRule="auto"/>
        <w:ind w:left="6" w:right="115" w:firstLine="64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莫力达瓦达斡尔族自治旗政务服务与数据管理局</w:t>
      </w:r>
      <w:r>
        <w:rPr>
          <w:rFonts w:ascii="仿宋" w:hAnsi="仿宋" w:eastAsia="仿宋" w:cs="仿宋"/>
          <w:spacing w:val="-8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2</w:t>
      </w:r>
      <w:r>
        <w:rPr>
          <w:rFonts w:ascii="仿宋" w:hAnsi="仿宋" w:eastAsia="仿宋" w:cs="仿宋"/>
          <w:spacing w:val="8"/>
          <w:sz w:val="31"/>
          <w:szCs w:val="31"/>
        </w:rPr>
        <w:t>025年度政</w:t>
      </w:r>
      <w:r>
        <w:rPr>
          <w:rFonts w:ascii="仿宋" w:hAnsi="仿宋" w:eastAsia="仿宋" w:cs="仿宋"/>
          <w:spacing w:val="7"/>
          <w:sz w:val="31"/>
          <w:szCs w:val="31"/>
        </w:rPr>
        <w:t>府采购支出预算总额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 xml:space="preserve">0 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万元，其中：拟采购货物支出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 xml:space="preserve">     0  </w:t>
      </w:r>
      <w:r>
        <w:rPr>
          <w:rFonts w:ascii="Times New Roman" w:hAnsi="Times New Roman" w:eastAsia="Times New Roman" w:cs="Times New Roman"/>
          <w:spacing w:val="6"/>
          <w:sz w:val="31"/>
          <w:szCs w:val="31"/>
          <w:u w:val="single" w:color="auto"/>
        </w:rPr>
        <w:t xml:space="preserve">  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</w:t>
      </w:r>
      <w:r>
        <w:rPr>
          <w:rFonts w:ascii="仿宋" w:hAnsi="仿宋" w:eastAsia="仿宋" w:cs="仿宋"/>
          <w:spacing w:val="8"/>
          <w:sz w:val="31"/>
          <w:szCs w:val="31"/>
        </w:rPr>
        <w:t>元、拟采购工程支出</w:t>
      </w:r>
      <w:r>
        <w:rPr>
          <w:rFonts w:ascii="Times New Roman" w:hAnsi="Times New Roman" w:eastAsia="Times New Roman" w:cs="Times New Roman"/>
          <w:spacing w:val="8"/>
          <w:sz w:val="31"/>
          <w:szCs w:val="31"/>
          <w:u w:val="single" w:color="auto"/>
        </w:rPr>
        <w:t xml:space="preserve">0    </w:t>
      </w:r>
      <w:r>
        <w:rPr>
          <w:rFonts w:ascii="Times New Roman" w:hAnsi="Times New Roman" w:eastAsia="Times New Roman" w:cs="Times New Roman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万元、拟购买服务支出</w:t>
      </w:r>
      <w:r>
        <w:rPr>
          <w:rFonts w:ascii="Times New Roman" w:hAnsi="Times New Roman" w:eastAsia="Times New Roman" w:cs="Times New Roman"/>
          <w:spacing w:val="8"/>
          <w:sz w:val="31"/>
          <w:szCs w:val="31"/>
          <w:u w:val="single" w:color="auto"/>
        </w:rPr>
        <w:t xml:space="preserve">  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 xml:space="preserve">0  </w:t>
      </w:r>
      <w:r>
        <w:rPr>
          <w:rFonts w:ascii="仿宋" w:hAnsi="仿宋" w:eastAsia="仿宋" w:cs="仿宋"/>
          <w:spacing w:val="7"/>
          <w:sz w:val="31"/>
          <w:szCs w:val="31"/>
        </w:rPr>
        <w:t>万元。</w:t>
      </w:r>
    </w:p>
    <w:p w14:paraId="3C6EAD0F">
      <w:pPr>
        <w:spacing w:before="25" w:line="226" w:lineRule="auto"/>
        <w:ind w:left="646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十三、国有资产占用情况说明</w:t>
      </w:r>
    </w:p>
    <w:p w14:paraId="2696ADED">
      <w:pPr>
        <w:spacing w:before="177" w:line="355" w:lineRule="auto"/>
        <w:ind w:left="3" w:firstLine="652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莫力达瓦达斡尔族自治旗政务服务与数据管理局共有车辆</w:t>
      </w:r>
      <w:r>
        <w:rPr>
          <w:rFonts w:ascii="Times New Roman" w:hAnsi="Times New Roman" w:eastAsia="Times New Roman" w:cs="Times New Roman"/>
          <w:spacing w:val="9"/>
          <w:sz w:val="31"/>
          <w:szCs w:val="31"/>
          <w:u w:val="single" w:color="auto"/>
        </w:rPr>
        <w:t xml:space="preserve">  0</w:t>
      </w:r>
      <w:r>
        <w:rPr>
          <w:rFonts w:ascii="仿宋" w:hAnsi="仿宋" w:eastAsia="仿宋" w:cs="仿宋"/>
          <w:spacing w:val="7"/>
          <w:sz w:val="31"/>
          <w:szCs w:val="31"/>
        </w:rPr>
        <w:t>辆，其中，一般公务用车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 xml:space="preserve">   0  </w:t>
      </w:r>
      <w:r>
        <w:rPr>
          <w:rFonts w:ascii="仿宋" w:hAnsi="仿宋" w:eastAsia="仿宋" w:cs="仿宋"/>
          <w:spacing w:val="7"/>
          <w:sz w:val="31"/>
          <w:szCs w:val="31"/>
        </w:rPr>
        <w:t>辆、执法执勤用车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 xml:space="preserve">0    </w:t>
      </w:r>
      <w:r>
        <w:rPr>
          <w:rFonts w:ascii="Times New Roman" w:hAnsi="Times New Roman" w:eastAsia="Times New Roman" w:cs="Times New Roman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辆、特种专业</w:t>
      </w:r>
      <w:r>
        <w:rPr>
          <w:rFonts w:ascii="仿宋" w:hAnsi="仿宋" w:eastAsia="仿宋" w:cs="仿宋"/>
          <w:sz w:val="31"/>
          <w:szCs w:val="31"/>
        </w:rPr>
        <w:t>技术用车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   0  </w:t>
      </w:r>
      <w:r>
        <w:rPr>
          <w:rFonts w:ascii="仿宋" w:hAnsi="仿宋" w:eastAsia="仿宋" w:cs="仿宋"/>
          <w:sz w:val="31"/>
          <w:szCs w:val="31"/>
        </w:rPr>
        <w:t>辆、业务用车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-64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辆、其他用车</w:t>
      </w:r>
      <w:r>
        <w:rPr>
          <w:rFonts w:ascii="Times New Roman" w:hAnsi="Times New Roman" w:eastAsia="Times New Roman" w:cs="Times New Roman"/>
          <w:sz w:val="31"/>
          <w:szCs w:val="31"/>
          <w:u w:val="single" w:color="auto"/>
        </w:rPr>
        <w:t xml:space="preserve">  0</w:t>
      </w:r>
      <w:r>
        <w:rPr>
          <w:rFonts w:ascii="Times New Roman" w:hAnsi="Times New Roman" w:eastAsia="Times New Roman" w:cs="Times New Roman"/>
          <w:spacing w:val="-1"/>
          <w:sz w:val="31"/>
          <w:szCs w:val="31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-6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辆等。单价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1"/>
          <w:szCs w:val="31"/>
        </w:rPr>
        <w:t>50</w:t>
      </w:r>
      <w:r>
        <w:rPr>
          <w:rFonts w:ascii="仿宋" w:hAnsi="仿宋" w:eastAsia="仿宋" w:cs="仿宋"/>
          <w:spacing w:val="2"/>
          <w:sz w:val="31"/>
          <w:szCs w:val="31"/>
        </w:rPr>
        <w:t>万元（含）</w:t>
      </w:r>
      <w:r>
        <w:rPr>
          <w:rFonts w:ascii="仿宋" w:hAnsi="仿宋" w:eastAsia="仿宋" w:cs="仿宋"/>
          <w:spacing w:val="-8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以上的通用设备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-2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台（套</w:t>
      </w:r>
      <w:r>
        <w:rPr>
          <w:rFonts w:ascii="仿宋" w:hAnsi="仿宋" w:eastAsia="仿宋" w:cs="仿宋"/>
          <w:spacing w:val="23"/>
          <w:sz w:val="31"/>
          <w:szCs w:val="31"/>
        </w:rPr>
        <w:t>），</w:t>
      </w:r>
      <w:r>
        <w:rPr>
          <w:rFonts w:ascii="仿宋" w:hAnsi="仿宋" w:eastAsia="仿宋" w:cs="仿宋"/>
          <w:spacing w:val="2"/>
          <w:sz w:val="31"/>
          <w:szCs w:val="31"/>
        </w:rPr>
        <w:t>单价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1"/>
          <w:szCs w:val="31"/>
        </w:rPr>
        <w:t>100</w:t>
      </w:r>
      <w:r>
        <w:rPr>
          <w:rFonts w:ascii="Times New Roman" w:hAnsi="Times New Roman" w:eastAsia="Times New Roman" w:cs="Times New Roman"/>
          <w:spacing w:val="3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万元（含）以上的专用设备</w:t>
      </w:r>
      <w:r>
        <w:rPr>
          <w:rFonts w:ascii="Times New Roman" w:hAnsi="Times New Roman" w:eastAsia="Times New Roman" w:cs="Times New Roman"/>
          <w:spacing w:val="21"/>
          <w:sz w:val="31"/>
          <w:szCs w:val="31"/>
          <w:u w:val="single" w:color="auto"/>
        </w:rPr>
        <w:t xml:space="preserve">   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0    </w:t>
      </w:r>
      <w:r>
        <w:rPr>
          <w:rFonts w:ascii="Times New Roman" w:hAnsi="Times New Roman" w:eastAsia="Times New Roman" w:cs="Times New Roman"/>
          <w:spacing w:val="-2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台（套）。</w:t>
      </w:r>
    </w:p>
    <w:p w14:paraId="69A1C7A0">
      <w:pPr>
        <w:spacing w:before="63" w:line="226" w:lineRule="auto"/>
        <w:ind w:left="646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十四、项目绩效目标情况说明</w:t>
      </w:r>
    </w:p>
    <w:p w14:paraId="23002F08">
      <w:pPr>
        <w:spacing w:before="221" w:line="352" w:lineRule="auto"/>
        <w:ind w:left="3" w:right="115" w:firstLine="652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莫力达瓦达斡尔族自治旗政务服务与数据管理局</w:t>
      </w:r>
      <w:r>
        <w:rPr>
          <w:rFonts w:ascii="仿宋" w:hAnsi="仿宋" w:eastAsia="仿宋" w:cs="仿宋"/>
          <w:spacing w:val="-8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2</w:t>
      </w:r>
      <w:r>
        <w:rPr>
          <w:rFonts w:ascii="仿宋" w:hAnsi="仿宋" w:eastAsia="仿宋" w:cs="仿宋"/>
          <w:spacing w:val="8"/>
          <w:sz w:val="31"/>
          <w:szCs w:val="31"/>
        </w:rPr>
        <w:t>025年度填</w:t>
      </w:r>
      <w:r>
        <w:rPr>
          <w:rFonts w:ascii="仿宋" w:hAnsi="仿宋" w:eastAsia="仿宋" w:cs="仿宋"/>
          <w:spacing w:val="5"/>
          <w:sz w:val="31"/>
          <w:szCs w:val="31"/>
        </w:rPr>
        <w:t>报绩效目标的预算项目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28  </w:t>
      </w:r>
      <w:r>
        <w:rPr>
          <w:rFonts w:ascii="仿宋" w:hAnsi="仿宋" w:eastAsia="仿宋" w:cs="仿宋"/>
          <w:spacing w:val="5"/>
          <w:sz w:val="31"/>
          <w:szCs w:val="31"/>
        </w:rPr>
        <w:t>个，公开项目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28  </w:t>
      </w:r>
      <w:r>
        <w:rPr>
          <w:rFonts w:ascii="仿宋" w:hAnsi="仿宋" w:eastAsia="仿宋" w:cs="仿宋"/>
          <w:spacing w:val="5"/>
          <w:sz w:val="31"/>
          <w:szCs w:val="31"/>
        </w:rPr>
        <w:t>个，公开项目</w:t>
      </w:r>
      <w:r>
        <w:rPr>
          <w:rFonts w:ascii="仿宋" w:hAnsi="仿宋" w:eastAsia="仿宋" w:cs="仿宋"/>
          <w:spacing w:val="-9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占全</w:t>
      </w:r>
      <w:r>
        <w:rPr>
          <w:rFonts w:ascii="仿宋" w:hAnsi="仿宋" w:eastAsia="仿宋" w:cs="仿宋"/>
          <w:spacing w:val="7"/>
          <w:sz w:val="31"/>
          <w:szCs w:val="31"/>
        </w:rPr>
        <w:t>部预算项目的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100</w:t>
      </w:r>
      <w:r>
        <w:rPr>
          <w:rFonts w:ascii="仿宋" w:hAnsi="仿宋" w:eastAsia="仿宋" w:cs="仿宋"/>
          <w:spacing w:val="7"/>
          <w:sz w:val="31"/>
          <w:szCs w:val="31"/>
        </w:rPr>
        <w:t>%。公开填报绩效目标的项目预算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 xml:space="preserve">646.37        </w:t>
      </w:r>
      <w:r>
        <w:rPr>
          <w:rFonts w:ascii="Times New Roman" w:hAnsi="Times New Roman" w:eastAsia="Times New Roman" w:cs="Times New Roman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</w:t>
      </w:r>
    </w:p>
    <w:p w14:paraId="0FB8A54A">
      <w:pPr>
        <w:spacing w:line="352" w:lineRule="auto"/>
        <w:rPr>
          <w:rFonts w:ascii="仿宋" w:hAnsi="仿宋" w:eastAsia="仿宋" w:cs="仿宋"/>
          <w:sz w:val="31"/>
          <w:szCs w:val="31"/>
        </w:rPr>
        <w:sectPr>
          <w:footerReference r:id="rId18" w:type="default"/>
          <w:pgSz w:w="11910" w:h="16840"/>
          <w:pgMar w:top="1431" w:right="1515" w:bottom="1129" w:left="1249" w:header="0" w:footer="760" w:gutter="0"/>
          <w:cols w:space="720" w:num="1"/>
        </w:sectPr>
      </w:pPr>
    </w:p>
    <w:p w14:paraId="6712AE77">
      <w:pPr>
        <w:spacing w:before="307" w:line="419" w:lineRule="exact"/>
        <w:ind w:left="1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2"/>
          <w:position w:val="1"/>
          <w:sz w:val="31"/>
          <w:szCs w:val="31"/>
        </w:rPr>
        <w:t>元，</w:t>
      </w:r>
      <w:r>
        <w:rPr>
          <w:rFonts w:ascii="仿宋" w:hAnsi="仿宋" w:eastAsia="仿宋" w:cs="仿宋"/>
          <w:spacing w:val="-69"/>
          <w:position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position w:val="1"/>
          <w:sz w:val="31"/>
          <w:szCs w:val="31"/>
        </w:rPr>
        <w:t>占全部项目预算的</w:t>
      </w:r>
      <w:r>
        <w:rPr>
          <w:rFonts w:ascii="仿宋" w:hAnsi="仿宋" w:eastAsia="仿宋" w:cs="仿宋"/>
          <w:spacing w:val="-38"/>
          <w:position w:val="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2"/>
          <w:position w:val="1"/>
          <w:sz w:val="31"/>
          <w:szCs w:val="31"/>
        </w:rPr>
        <w:t>100</w:t>
      </w:r>
      <w:r>
        <w:rPr>
          <w:rFonts w:ascii="仿宋" w:hAnsi="仿宋" w:eastAsia="仿宋" w:cs="仿宋"/>
          <w:spacing w:val="-2"/>
          <w:position w:val="1"/>
          <w:sz w:val="31"/>
          <w:szCs w:val="31"/>
        </w:rPr>
        <w:t>%。</w:t>
      </w:r>
    </w:p>
    <w:p w14:paraId="7390CD47">
      <w:pPr>
        <w:pStyle w:val="2"/>
        <w:spacing w:line="254" w:lineRule="auto"/>
      </w:pPr>
    </w:p>
    <w:p w14:paraId="41615D08">
      <w:pPr>
        <w:pStyle w:val="2"/>
        <w:spacing w:line="254" w:lineRule="auto"/>
      </w:pPr>
    </w:p>
    <w:p w14:paraId="30465ECE">
      <w:pPr>
        <w:pStyle w:val="2"/>
        <w:spacing w:line="254" w:lineRule="auto"/>
      </w:pPr>
    </w:p>
    <w:p w14:paraId="193131E0">
      <w:pPr>
        <w:pStyle w:val="2"/>
        <w:spacing w:line="255" w:lineRule="auto"/>
      </w:pPr>
    </w:p>
    <w:p w14:paraId="397D83DD">
      <w:pPr>
        <w:pStyle w:val="2"/>
        <w:spacing w:line="255" w:lineRule="auto"/>
      </w:pPr>
    </w:p>
    <w:p w14:paraId="17870CA8">
      <w:pPr>
        <w:spacing w:before="113" w:line="225" w:lineRule="auto"/>
        <w:ind w:left="2898"/>
        <w:outlineLvl w:val="0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5"/>
          <w:sz w:val="35"/>
          <w:szCs w:val="35"/>
        </w:rPr>
        <w:t>第三部分</w:t>
      </w:r>
      <w:r>
        <w:rPr>
          <w:rFonts w:ascii="宋体" w:hAnsi="宋体" w:eastAsia="宋体" w:cs="宋体"/>
          <w:spacing w:val="5"/>
          <w:sz w:val="35"/>
          <w:szCs w:val="35"/>
        </w:rPr>
        <w:t xml:space="preserve">  </w:t>
      </w:r>
      <w:r>
        <w:rPr>
          <w:rFonts w:ascii="宋体" w:hAnsi="宋体" w:eastAsia="宋体" w:cs="宋体"/>
          <w:b/>
          <w:bCs/>
          <w:spacing w:val="5"/>
          <w:sz w:val="35"/>
          <w:szCs w:val="35"/>
        </w:rPr>
        <w:t>名词解释</w:t>
      </w:r>
    </w:p>
    <w:p w14:paraId="4D561FCE">
      <w:pPr>
        <w:pStyle w:val="2"/>
        <w:spacing w:line="258" w:lineRule="auto"/>
      </w:pPr>
    </w:p>
    <w:p w14:paraId="3B3E1A54">
      <w:pPr>
        <w:pStyle w:val="2"/>
        <w:spacing w:line="258" w:lineRule="auto"/>
      </w:pPr>
    </w:p>
    <w:p w14:paraId="59EE23A8">
      <w:pPr>
        <w:spacing w:before="100" w:line="313" w:lineRule="auto"/>
        <w:ind w:left="7" w:firstLine="65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1"/>
          <w:sz w:val="31"/>
          <w:szCs w:val="31"/>
        </w:rPr>
        <w:t>一、财政拨款：</w:t>
      </w:r>
      <w:r>
        <w:rPr>
          <w:rFonts w:ascii="仿宋" w:hAnsi="仿宋" w:eastAsia="仿宋" w:cs="仿宋"/>
          <w:spacing w:val="11"/>
          <w:sz w:val="31"/>
          <w:szCs w:val="31"/>
        </w:rPr>
        <w:t>从同级财政部门取得的各类财政</w:t>
      </w:r>
      <w:r>
        <w:rPr>
          <w:rFonts w:ascii="仿宋" w:hAnsi="仿宋" w:eastAsia="仿宋" w:cs="仿宋"/>
          <w:spacing w:val="10"/>
          <w:sz w:val="31"/>
          <w:szCs w:val="31"/>
        </w:rPr>
        <w:t>拨款，包括</w:t>
      </w:r>
      <w:r>
        <w:rPr>
          <w:rFonts w:ascii="仿宋" w:hAnsi="仿宋" w:eastAsia="仿宋" w:cs="仿宋"/>
          <w:spacing w:val="12"/>
          <w:sz w:val="31"/>
          <w:szCs w:val="31"/>
        </w:rPr>
        <w:t>一般公共预算拨款、政府性基金预算拨款、国有资本经营预算拨</w:t>
      </w:r>
      <w:r>
        <w:rPr>
          <w:rFonts w:ascii="仿宋" w:hAnsi="仿宋" w:eastAsia="仿宋" w:cs="仿宋"/>
          <w:spacing w:val="-3"/>
          <w:sz w:val="31"/>
          <w:szCs w:val="31"/>
        </w:rPr>
        <w:t>款。</w:t>
      </w:r>
    </w:p>
    <w:p w14:paraId="30B1EE66">
      <w:pPr>
        <w:spacing w:before="225" w:line="222" w:lineRule="auto"/>
        <w:ind w:left="66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二、一般公共预算拨款收入：</w:t>
      </w:r>
      <w:r>
        <w:rPr>
          <w:rFonts w:ascii="仿宋" w:hAnsi="仿宋" w:eastAsia="仿宋" w:cs="仿宋"/>
          <w:spacing w:val="3"/>
          <w:sz w:val="30"/>
          <w:szCs w:val="30"/>
        </w:rPr>
        <w:t>指财政当年拨付的资金。</w:t>
      </w:r>
    </w:p>
    <w:p w14:paraId="5544C683">
      <w:pPr>
        <w:spacing w:before="229" w:line="312" w:lineRule="auto"/>
        <w:ind w:left="12" w:firstLine="65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0"/>
          <w:sz w:val="31"/>
          <w:szCs w:val="31"/>
        </w:rPr>
        <w:t>三、财政专户管理资金：</w:t>
      </w:r>
      <w:r>
        <w:rPr>
          <w:rFonts w:ascii="仿宋" w:hAnsi="仿宋" w:eastAsia="仿宋" w:cs="仿宋"/>
          <w:spacing w:val="10"/>
          <w:sz w:val="31"/>
          <w:szCs w:val="31"/>
        </w:rPr>
        <w:t>缴入财政专户、实行专项管理的高</w:t>
      </w:r>
      <w:r>
        <w:rPr>
          <w:rFonts w:ascii="仿宋" w:hAnsi="仿宋" w:eastAsia="仿宋" w:cs="仿宋"/>
          <w:spacing w:val="9"/>
          <w:sz w:val="31"/>
          <w:szCs w:val="31"/>
        </w:rPr>
        <w:t>中以上学费、住宿费、高校委托培养费、函大、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电大、夜大及短</w:t>
      </w:r>
      <w:r>
        <w:rPr>
          <w:rFonts w:ascii="仿宋" w:hAnsi="仿宋" w:eastAsia="仿宋" w:cs="仿宋"/>
          <w:spacing w:val="7"/>
          <w:sz w:val="31"/>
          <w:szCs w:val="31"/>
        </w:rPr>
        <w:t>训班培训费等教育收费。</w:t>
      </w:r>
    </w:p>
    <w:p w14:paraId="472C7C12">
      <w:pPr>
        <w:spacing w:before="225" w:line="324" w:lineRule="auto"/>
        <w:ind w:firstLine="68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0"/>
          <w:sz w:val="31"/>
          <w:szCs w:val="31"/>
        </w:rPr>
        <w:t>四、单位资金：</w:t>
      </w:r>
      <w:r>
        <w:rPr>
          <w:rFonts w:ascii="仿宋" w:hAnsi="仿宋" w:eastAsia="仿宋" w:cs="仿宋"/>
          <w:spacing w:val="10"/>
          <w:sz w:val="31"/>
          <w:szCs w:val="31"/>
        </w:rPr>
        <w:t>除财政拨款收入和财政专户管理资金以外的</w:t>
      </w:r>
      <w:r>
        <w:rPr>
          <w:rFonts w:ascii="仿宋" w:hAnsi="仿宋" w:eastAsia="仿宋" w:cs="仿宋"/>
          <w:spacing w:val="12"/>
          <w:sz w:val="31"/>
          <w:szCs w:val="31"/>
        </w:rPr>
        <w:t>收入，包括事业收入（不含教育收费）、上级补助收入、附属单位上缴收入、事业单位经营收入及其他收入（包含债务收入、投</w:t>
      </w:r>
      <w:r>
        <w:rPr>
          <w:rFonts w:ascii="仿宋" w:hAnsi="仿宋" w:eastAsia="仿宋" w:cs="仿宋"/>
          <w:spacing w:val="9"/>
          <w:sz w:val="31"/>
          <w:szCs w:val="31"/>
        </w:rPr>
        <w:t>资收益等）。</w:t>
      </w:r>
    </w:p>
    <w:p w14:paraId="421DDFB5">
      <w:pPr>
        <w:spacing w:before="226" w:line="290" w:lineRule="auto"/>
        <w:ind w:left="25" w:right="2" w:firstLine="6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1"/>
          <w:sz w:val="31"/>
          <w:szCs w:val="31"/>
        </w:rPr>
        <w:t>五、基本支出：</w:t>
      </w:r>
      <w:r>
        <w:rPr>
          <w:rFonts w:ascii="仿宋" w:hAnsi="仿宋" w:eastAsia="仿宋" w:cs="仿宋"/>
          <w:spacing w:val="11"/>
          <w:sz w:val="31"/>
          <w:szCs w:val="31"/>
        </w:rPr>
        <w:t>指为保障机构正常运转、完成工作任务而发</w:t>
      </w:r>
      <w:r>
        <w:rPr>
          <w:rFonts w:ascii="仿宋" w:hAnsi="仿宋" w:eastAsia="仿宋" w:cs="仿宋"/>
          <w:spacing w:val="6"/>
          <w:sz w:val="31"/>
          <w:szCs w:val="31"/>
        </w:rPr>
        <w:t>生的人员支出和公用支出。</w:t>
      </w:r>
    </w:p>
    <w:p w14:paraId="0EE1A470">
      <w:pPr>
        <w:spacing w:before="225" w:line="290" w:lineRule="auto"/>
        <w:ind w:left="18" w:right="2" w:firstLine="63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1"/>
          <w:sz w:val="31"/>
          <w:szCs w:val="31"/>
        </w:rPr>
        <w:t>六、项目支出：</w:t>
      </w:r>
      <w:r>
        <w:rPr>
          <w:rFonts w:ascii="仿宋" w:hAnsi="仿宋" w:eastAsia="仿宋" w:cs="仿宋"/>
          <w:spacing w:val="11"/>
          <w:sz w:val="31"/>
          <w:szCs w:val="31"/>
        </w:rPr>
        <w:t>指在基本支出之外为完成特定工作任务和事</w:t>
      </w:r>
      <w:r>
        <w:rPr>
          <w:rFonts w:ascii="仿宋" w:hAnsi="仿宋" w:eastAsia="仿宋" w:cs="仿宋"/>
          <w:spacing w:val="6"/>
          <w:sz w:val="31"/>
          <w:szCs w:val="31"/>
        </w:rPr>
        <w:t>业发展目标所发生的支出。</w:t>
      </w:r>
    </w:p>
    <w:p w14:paraId="2B6CD0A0">
      <w:pPr>
        <w:spacing w:before="227" w:line="290" w:lineRule="auto"/>
        <w:ind w:left="20" w:right="2" w:firstLine="63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0"/>
          <w:sz w:val="31"/>
          <w:szCs w:val="31"/>
        </w:rPr>
        <w:t>七、对个人和家庭的补助：</w:t>
      </w:r>
      <w:r>
        <w:rPr>
          <w:rFonts w:ascii="仿宋" w:hAnsi="仿宋" w:eastAsia="仿宋" w:cs="仿宋"/>
          <w:spacing w:val="10"/>
          <w:sz w:val="31"/>
          <w:szCs w:val="31"/>
        </w:rPr>
        <w:t>是指政府用于对个人和家庭的补</w:t>
      </w:r>
      <w:r>
        <w:rPr>
          <w:rFonts w:ascii="仿宋" w:hAnsi="仿宋" w:eastAsia="仿宋" w:cs="仿宋"/>
          <w:sz w:val="31"/>
          <w:szCs w:val="31"/>
        </w:rPr>
        <w:t>助支出。</w:t>
      </w:r>
    </w:p>
    <w:p w14:paraId="61612D30">
      <w:pPr>
        <w:spacing w:before="226" w:line="221" w:lineRule="auto"/>
        <w:jc w:val="right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7"/>
          <w:sz w:val="31"/>
          <w:szCs w:val="31"/>
        </w:rPr>
        <w:t>八、</w:t>
      </w:r>
      <w:r>
        <w:rPr>
          <w:rFonts w:ascii="仿宋" w:hAnsi="仿宋" w:eastAsia="仿宋" w:cs="仿宋"/>
          <w:spacing w:val="-86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7"/>
          <w:sz w:val="31"/>
          <w:szCs w:val="31"/>
        </w:rPr>
        <w:t>“</w:t>
      </w:r>
      <w:r>
        <w:rPr>
          <w:rFonts w:ascii="仿宋" w:hAnsi="仿宋" w:eastAsia="仿宋" w:cs="仿宋"/>
          <w:spacing w:val="-114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7"/>
          <w:sz w:val="31"/>
          <w:szCs w:val="31"/>
        </w:rPr>
        <w:t>三公”经费：</w:t>
      </w:r>
      <w:r>
        <w:rPr>
          <w:rFonts w:ascii="仿宋" w:hAnsi="仿宋" w:eastAsia="仿宋" w:cs="仿宋"/>
          <w:spacing w:val="7"/>
          <w:sz w:val="31"/>
          <w:szCs w:val="31"/>
        </w:rPr>
        <w:t>指部门（单位）用一般公共预算财</w:t>
      </w:r>
      <w:r>
        <w:rPr>
          <w:rFonts w:ascii="仿宋" w:hAnsi="仿宋" w:eastAsia="仿宋" w:cs="仿宋"/>
          <w:spacing w:val="6"/>
          <w:sz w:val="31"/>
          <w:szCs w:val="31"/>
        </w:rPr>
        <w:t>政拨</w:t>
      </w:r>
    </w:p>
    <w:p w14:paraId="71FDD126">
      <w:pPr>
        <w:spacing w:line="221" w:lineRule="auto"/>
        <w:rPr>
          <w:rFonts w:ascii="仿宋" w:hAnsi="仿宋" w:eastAsia="仿宋" w:cs="仿宋"/>
          <w:sz w:val="31"/>
          <w:szCs w:val="31"/>
        </w:rPr>
        <w:sectPr>
          <w:footerReference r:id="rId19" w:type="default"/>
          <w:pgSz w:w="11910" w:h="16840"/>
          <w:pgMar w:top="1431" w:right="1631" w:bottom="1129" w:left="1248" w:header="0" w:footer="762" w:gutter="0"/>
          <w:cols w:space="720" w:num="1"/>
        </w:sectPr>
      </w:pPr>
    </w:p>
    <w:p w14:paraId="470B0952">
      <w:pPr>
        <w:pStyle w:val="2"/>
        <w:spacing w:line="257" w:lineRule="auto"/>
      </w:pPr>
    </w:p>
    <w:p w14:paraId="15967898">
      <w:pPr>
        <w:spacing w:before="101" w:line="357" w:lineRule="auto"/>
        <w:ind w:left="1" w:firstLine="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款安排的因公出国（境）费、公务用车购置及运行维护费和公务</w:t>
      </w:r>
      <w:r>
        <w:rPr>
          <w:rFonts w:ascii="仿宋" w:hAnsi="仿宋" w:eastAsia="仿宋" w:cs="仿宋"/>
          <w:spacing w:val="-4"/>
          <w:sz w:val="31"/>
          <w:szCs w:val="31"/>
        </w:rPr>
        <w:t>接待费。其中，因公出国（境）费反映部门（单位）公务出国（境）</w:t>
      </w:r>
      <w:r>
        <w:rPr>
          <w:rFonts w:ascii="仿宋" w:hAnsi="仿宋" w:eastAsia="仿宋" w:cs="仿宋"/>
          <w:spacing w:val="12"/>
          <w:sz w:val="31"/>
          <w:szCs w:val="31"/>
        </w:rPr>
        <w:t>的住宿费、旅费、伙食补助费、杂费、培训费等支出；公务用车</w:t>
      </w:r>
      <w:r>
        <w:rPr>
          <w:rFonts w:ascii="仿宋" w:hAnsi="仿宋" w:eastAsia="仿宋" w:cs="仿宋"/>
          <w:spacing w:val="13"/>
          <w:sz w:val="31"/>
          <w:szCs w:val="31"/>
        </w:rPr>
        <w:t>购置及运行维护费反映部门（单位）公务用车购置费、燃料费、</w:t>
      </w:r>
      <w:r>
        <w:rPr>
          <w:rFonts w:ascii="仿宋" w:hAnsi="仿宋" w:eastAsia="仿宋" w:cs="仿宋"/>
          <w:spacing w:val="12"/>
          <w:sz w:val="31"/>
          <w:szCs w:val="31"/>
        </w:rPr>
        <w:t>维修费、过路过桥费、保险费、安全奖励费用等支出；公务接待费反映部门（单位）按规定开支的各类公务接待（含外宾接待）</w:t>
      </w:r>
      <w:r>
        <w:rPr>
          <w:rFonts w:ascii="仿宋" w:hAnsi="仿宋" w:eastAsia="仿宋" w:cs="仿宋"/>
          <w:spacing w:val="1"/>
          <w:sz w:val="31"/>
          <w:szCs w:val="31"/>
        </w:rPr>
        <w:t>支出。</w:t>
      </w:r>
    </w:p>
    <w:p w14:paraId="1458282B">
      <w:pPr>
        <w:spacing w:before="1" w:line="357" w:lineRule="auto"/>
        <w:ind w:right="58" w:firstLine="643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1"/>
          <w:sz w:val="31"/>
          <w:szCs w:val="31"/>
        </w:rPr>
        <w:t>九、机构运行经费：</w:t>
      </w:r>
      <w:r>
        <w:rPr>
          <w:rFonts w:ascii="仿宋" w:hAnsi="仿宋" w:eastAsia="仿宋" w:cs="仿宋"/>
          <w:spacing w:val="11"/>
          <w:sz w:val="31"/>
          <w:szCs w:val="31"/>
        </w:rPr>
        <w:t>指部门（单位）使用一般公共预算安排</w:t>
      </w:r>
      <w:r>
        <w:rPr>
          <w:rFonts w:ascii="仿宋" w:hAnsi="仿宋" w:eastAsia="仿宋" w:cs="仿宋"/>
          <w:spacing w:val="4"/>
          <w:sz w:val="31"/>
          <w:szCs w:val="31"/>
        </w:rPr>
        <w:t>的基本支出中的日常公用经费支出，包括办公及印刷费、邮电费、</w:t>
      </w:r>
      <w:r>
        <w:rPr>
          <w:rFonts w:ascii="仿宋" w:hAnsi="仿宋" w:eastAsia="仿宋" w:cs="仿宋"/>
          <w:spacing w:val="9"/>
          <w:sz w:val="31"/>
          <w:szCs w:val="31"/>
        </w:rPr>
        <w:t>差旅费、会议费、福利费、</w:t>
      </w:r>
      <w:r>
        <w:rPr>
          <w:rFonts w:ascii="仿宋" w:hAnsi="仿宋" w:eastAsia="仿宋" w:cs="仿宋"/>
          <w:spacing w:val="-6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日常维修费、专用材料及一般设备购</w:t>
      </w:r>
      <w:r>
        <w:rPr>
          <w:rFonts w:ascii="仿宋" w:hAnsi="仿宋" w:eastAsia="仿宋" w:cs="仿宋"/>
          <w:spacing w:val="4"/>
          <w:sz w:val="31"/>
          <w:szCs w:val="31"/>
        </w:rPr>
        <w:t>置费、办公用房水电费、办公用房取暖费、办公用房物业管理费、</w:t>
      </w:r>
      <w:r>
        <w:rPr>
          <w:rFonts w:ascii="仿宋" w:hAnsi="仿宋" w:eastAsia="仿宋" w:cs="仿宋"/>
          <w:spacing w:val="8"/>
          <w:sz w:val="31"/>
          <w:szCs w:val="31"/>
        </w:rPr>
        <w:t>公务用车运行维护费及其他费用等。</w:t>
      </w:r>
    </w:p>
    <w:p w14:paraId="3D29C36B">
      <w:pPr>
        <w:pStyle w:val="2"/>
        <w:spacing w:line="449" w:lineRule="auto"/>
      </w:pPr>
    </w:p>
    <w:p w14:paraId="1E4904C8">
      <w:pPr>
        <w:spacing w:before="113" w:line="225" w:lineRule="auto"/>
        <w:ind w:left="907"/>
        <w:outlineLvl w:val="0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6"/>
          <w:sz w:val="35"/>
          <w:szCs w:val="35"/>
        </w:rPr>
        <w:t>第四部分</w:t>
      </w:r>
      <w:r>
        <w:rPr>
          <w:rFonts w:ascii="宋体" w:hAnsi="宋体" w:eastAsia="宋体" w:cs="宋体"/>
          <w:spacing w:val="6"/>
          <w:sz w:val="35"/>
          <w:szCs w:val="35"/>
        </w:rPr>
        <w:t xml:space="preserve">  </w:t>
      </w:r>
      <w:r>
        <w:rPr>
          <w:rFonts w:ascii="宋体" w:hAnsi="宋体" w:eastAsia="宋体" w:cs="宋体"/>
          <w:b/>
          <w:bCs/>
          <w:spacing w:val="6"/>
          <w:sz w:val="35"/>
          <w:szCs w:val="35"/>
        </w:rPr>
        <w:t>预算公开联系方式及信息反馈渠道</w:t>
      </w:r>
    </w:p>
    <w:p w14:paraId="682B4B74">
      <w:pPr>
        <w:pStyle w:val="2"/>
        <w:spacing w:line="352" w:lineRule="auto"/>
      </w:pPr>
    </w:p>
    <w:p w14:paraId="5B08E166">
      <w:pPr>
        <w:pStyle w:val="2"/>
        <w:spacing w:line="352" w:lineRule="auto"/>
      </w:pPr>
    </w:p>
    <w:p w14:paraId="6E3C9DA5">
      <w:pPr>
        <w:spacing w:before="100" w:line="221" w:lineRule="auto"/>
        <w:ind w:left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本单位预算公开信息反馈和联系方式：</w:t>
      </w:r>
    </w:p>
    <w:p w14:paraId="653D182C">
      <w:pPr>
        <w:spacing w:before="229" w:line="221" w:lineRule="auto"/>
        <w:ind w:left="639"/>
        <w:rPr>
          <w:rFonts w:ascii="Calibri" w:hAnsi="Calibri" w:eastAsia="Calibri" w:cs="Calibri"/>
          <w:sz w:val="24"/>
          <w:szCs w:val="24"/>
        </w:rPr>
      </w:pPr>
      <w:r>
        <w:rPr>
          <w:rFonts w:ascii="仿宋" w:hAnsi="仿宋" w:eastAsia="仿宋" w:cs="仿宋"/>
          <w:spacing w:val="4"/>
          <w:sz w:val="31"/>
          <w:szCs w:val="31"/>
        </w:rPr>
        <w:t>联系人：</w:t>
      </w:r>
      <w:r>
        <w:rPr>
          <w:rFonts w:ascii="仿宋" w:hAnsi="仿宋" w:eastAsia="仿宋" w:cs="仿宋"/>
          <w:spacing w:val="-7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陈尚伟           联系电话：1824708040</w:t>
      </w:r>
      <w:r>
        <w:rPr>
          <w:rFonts w:hint="eastAsia" w:ascii="仿宋" w:hAnsi="仿宋" w:eastAsia="仿宋" w:cs="仿宋"/>
          <w:spacing w:val="4"/>
          <w:sz w:val="31"/>
          <w:szCs w:val="31"/>
          <w:lang w:val="en-US" w:eastAsia="zh-CN"/>
        </w:rPr>
        <w:t>5</w:t>
      </w:r>
    </w:p>
    <w:sectPr>
      <w:footerReference r:id="rId20" w:type="default"/>
      <w:pgSz w:w="11906" w:h="16839"/>
      <w:pgMar w:top="1440" w:right="1080" w:bottom="1440" w:left="1080" w:header="0" w:footer="0" w:gutter="0"/>
      <w:pgNumType w:fmt="numberInDash" w:start="16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226DE1">
    <w:pPr>
      <w:spacing w:line="359" w:lineRule="exact"/>
      <w:ind w:left="4105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10"/>
        <w:position w:val="3"/>
        <w:sz w:val="24"/>
        <w:szCs w:val="24"/>
      </w:rPr>
      <w:t>-</w:t>
    </w:r>
    <w:r>
      <w:rPr>
        <w:rFonts w:ascii="Calibri" w:hAnsi="Calibri" w:eastAsia="Calibri" w:cs="Calibri"/>
        <w:spacing w:val="20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10"/>
        <w:position w:val="3"/>
        <w:sz w:val="24"/>
        <w:szCs w:val="24"/>
      </w:rPr>
      <w:t>1</w:t>
    </w:r>
    <w:r>
      <w:rPr>
        <w:rFonts w:ascii="Calibri" w:hAnsi="Calibri" w:eastAsia="Calibri" w:cs="Calibri"/>
        <w:spacing w:val="7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10"/>
        <w:position w:val="3"/>
        <w:sz w:val="24"/>
        <w:szCs w:val="24"/>
      </w:rPr>
      <w:t>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A35CF5">
    <w:pPr>
      <w:spacing w:line="359" w:lineRule="exact"/>
      <w:ind w:left="4097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8"/>
        <w:position w:val="3"/>
        <w:sz w:val="24"/>
        <w:szCs w:val="24"/>
      </w:rPr>
      <w:t>-</w:t>
    </w:r>
    <w:r>
      <w:rPr>
        <w:rFonts w:ascii="Calibri" w:hAnsi="Calibri" w:eastAsia="Calibri" w:cs="Calibri"/>
        <w:spacing w:val="14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position w:val="3"/>
        <w:sz w:val="24"/>
        <w:szCs w:val="24"/>
      </w:rPr>
      <w:t>2</w:t>
    </w:r>
    <w:r>
      <w:rPr>
        <w:rFonts w:ascii="Calibri" w:hAnsi="Calibri" w:eastAsia="Calibri" w:cs="Calibri"/>
        <w:spacing w:val="7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position w:val="3"/>
        <w:sz w:val="24"/>
        <w:szCs w:val="24"/>
      </w:rPr>
      <w:t>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45C777">
    <w:pPr>
      <w:spacing w:line="357" w:lineRule="exact"/>
      <w:ind w:left="4093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7"/>
        <w:position w:val="3"/>
        <w:sz w:val="24"/>
        <w:szCs w:val="24"/>
      </w:rPr>
      <w:t>-</w:t>
    </w:r>
    <w:r>
      <w:rPr>
        <w:rFonts w:ascii="Calibri" w:hAnsi="Calibri" w:eastAsia="Calibri" w:cs="Calibri"/>
        <w:spacing w:val="11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position w:val="3"/>
        <w:sz w:val="24"/>
        <w:szCs w:val="24"/>
      </w:rPr>
      <w:t>3</w:t>
    </w:r>
    <w:r>
      <w:rPr>
        <w:rFonts w:ascii="Calibri" w:hAnsi="Calibri" w:eastAsia="Calibri" w:cs="Calibri"/>
        <w:spacing w:val="7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position w:val="3"/>
        <w:sz w:val="24"/>
        <w:szCs w:val="24"/>
      </w:rPr>
      <w:t>-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78D409">
    <w:pPr>
      <w:spacing w:line="358" w:lineRule="exact"/>
      <w:ind w:left="4102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5"/>
        <w:position w:val="3"/>
        <w:sz w:val="24"/>
        <w:szCs w:val="24"/>
      </w:rPr>
      <w:t>-</w:t>
    </w:r>
    <w:r>
      <w:rPr>
        <w:rFonts w:ascii="Calibri" w:hAnsi="Calibri" w:eastAsia="Calibri" w:cs="Calibri"/>
        <w:spacing w:val="5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5"/>
        <w:position w:val="3"/>
        <w:sz w:val="24"/>
        <w:szCs w:val="24"/>
      </w:rPr>
      <w:t>4</w:t>
    </w:r>
    <w:r>
      <w:rPr>
        <w:rFonts w:ascii="Calibri" w:hAnsi="Calibri" w:eastAsia="Calibri" w:cs="Calibri"/>
        <w:spacing w:val="10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5"/>
        <w:position w:val="3"/>
        <w:sz w:val="24"/>
        <w:szCs w:val="24"/>
      </w:rPr>
      <w:t>-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1B64A5">
    <w:pPr>
      <w:spacing w:line="357" w:lineRule="exact"/>
      <w:ind w:left="4102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7"/>
        <w:position w:val="3"/>
        <w:sz w:val="24"/>
        <w:szCs w:val="24"/>
      </w:rPr>
      <w:t>-</w:t>
    </w:r>
    <w:r>
      <w:rPr>
        <w:rFonts w:ascii="Calibri" w:hAnsi="Calibri" w:eastAsia="Calibri" w:cs="Calibri"/>
        <w:spacing w:val="11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position w:val="3"/>
        <w:sz w:val="24"/>
        <w:szCs w:val="24"/>
      </w:rPr>
      <w:t>5</w:t>
    </w:r>
    <w:r>
      <w:rPr>
        <w:rFonts w:ascii="Calibri" w:hAnsi="Calibri" w:eastAsia="Calibri" w:cs="Calibri"/>
        <w:spacing w:val="10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position w:val="3"/>
        <w:sz w:val="24"/>
        <w:szCs w:val="24"/>
      </w:rPr>
      <w:t>-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B5C10B">
    <w:pPr>
      <w:spacing w:line="357" w:lineRule="exact"/>
      <w:ind w:left="4085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7"/>
        <w:position w:val="3"/>
        <w:sz w:val="24"/>
        <w:szCs w:val="24"/>
      </w:rPr>
      <w:t>-</w:t>
    </w:r>
    <w:r>
      <w:rPr>
        <w:rFonts w:ascii="Calibri" w:hAnsi="Calibri" w:eastAsia="Calibri" w:cs="Calibri"/>
        <w:spacing w:val="11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position w:val="3"/>
        <w:sz w:val="24"/>
        <w:szCs w:val="24"/>
      </w:rPr>
      <w:t>6</w:t>
    </w:r>
    <w:r>
      <w:rPr>
        <w:rFonts w:ascii="Calibri" w:hAnsi="Calibri" w:eastAsia="Calibri" w:cs="Calibri"/>
        <w:spacing w:val="10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position w:val="3"/>
        <w:sz w:val="24"/>
        <w:szCs w:val="24"/>
      </w:rPr>
      <w:t>-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560DD3">
    <w:pPr>
      <w:spacing w:line="358" w:lineRule="exact"/>
      <w:ind w:left="4098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7"/>
        <w:position w:val="3"/>
        <w:sz w:val="24"/>
        <w:szCs w:val="24"/>
      </w:rPr>
      <w:t>-</w:t>
    </w:r>
    <w:r>
      <w:rPr>
        <w:rFonts w:ascii="Calibri" w:hAnsi="Calibri" w:eastAsia="Calibri" w:cs="Calibri"/>
        <w:spacing w:val="11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position w:val="3"/>
        <w:sz w:val="24"/>
        <w:szCs w:val="24"/>
      </w:rPr>
      <w:t>7</w:t>
    </w:r>
    <w:r>
      <w:rPr>
        <w:rFonts w:ascii="Calibri" w:hAnsi="Calibri" w:eastAsia="Calibri" w:cs="Calibri"/>
        <w:spacing w:val="10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position w:val="3"/>
        <w:sz w:val="24"/>
        <w:szCs w:val="24"/>
      </w:rPr>
      <w:t>-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A299A1">
    <w:pPr>
      <w:spacing w:line="357" w:lineRule="exact"/>
      <w:ind w:left="4098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6"/>
        <w:position w:val="3"/>
        <w:sz w:val="24"/>
        <w:szCs w:val="24"/>
      </w:rPr>
      <w:t>-</w:t>
    </w:r>
    <w:r>
      <w:rPr>
        <w:rFonts w:ascii="Calibri" w:hAnsi="Calibri" w:eastAsia="Calibri" w:cs="Calibri"/>
        <w:spacing w:val="9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6"/>
        <w:position w:val="3"/>
        <w:sz w:val="24"/>
        <w:szCs w:val="24"/>
      </w:rPr>
      <w:t>8</w:t>
    </w:r>
    <w:r>
      <w:rPr>
        <w:rFonts w:ascii="Calibri" w:hAnsi="Calibri" w:eastAsia="Calibri" w:cs="Calibri"/>
        <w:spacing w:val="10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6"/>
        <w:position w:val="3"/>
        <w:sz w:val="24"/>
        <w:szCs w:val="24"/>
      </w:rPr>
      <w:t>-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0A3B37">
    <w:pPr>
      <w:spacing w:line="357" w:lineRule="exact"/>
      <w:ind w:left="4095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6"/>
        <w:position w:val="3"/>
        <w:sz w:val="24"/>
        <w:szCs w:val="24"/>
      </w:rPr>
      <w:t>-</w:t>
    </w:r>
    <w:r>
      <w:rPr>
        <w:rFonts w:ascii="Calibri" w:hAnsi="Calibri" w:eastAsia="Calibri" w:cs="Calibri"/>
        <w:spacing w:val="9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6"/>
        <w:position w:val="3"/>
        <w:sz w:val="24"/>
        <w:szCs w:val="24"/>
      </w:rPr>
      <w:t>9</w:t>
    </w:r>
    <w:r>
      <w:rPr>
        <w:rFonts w:ascii="Calibri" w:hAnsi="Calibri" w:eastAsia="Calibri" w:cs="Calibri"/>
        <w:spacing w:val="10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6"/>
        <w:position w:val="3"/>
        <w:sz w:val="24"/>
        <w:szCs w:val="24"/>
      </w:rPr>
      <w:t>-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0305A6">
    <w:pPr>
      <w:spacing w:line="357" w:lineRule="exact"/>
      <w:ind w:left="4093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8"/>
        <w:position w:val="3"/>
        <w:sz w:val="24"/>
        <w:szCs w:val="24"/>
      </w:rPr>
      <w:t>-</w:t>
    </w:r>
    <w:r>
      <w:rPr>
        <w:rFonts w:ascii="Calibri" w:hAnsi="Calibri" w:eastAsia="Calibri" w:cs="Calibri"/>
        <w:spacing w:val="22"/>
        <w:w w:val="101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position w:val="3"/>
        <w:sz w:val="24"/>
        <w:szCs w:val="24"/>
      </w:rPr>
      <w:t>10</w:t>
    </w:r>
    <w:r>
      <w:rPr>
        <w:rFonts w:ascii="Calibri" w:hAnsi="Calibri" w:eastAsia="Calibri" w:cs="Calibri"/>
        <w:spacing w:val="7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position w:val="3"/>
        <w:sz w:val="24"/>
        <w:szCs w:val="24"/>
      </w:rPr>
      <w:t>-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8B74B3">
    <w:pPr>
      <w:spacing w:line="359" w:lineRule="exact"/>
      <w:ind w:left="4098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8"/>
        <w:position w:val="3"/>
        <w:sz w:val="24"/>
        <w:szCs w:val="24"/>
      </w:rPr>
      <w:t>-</w:t>
    </w:r>
    <w:r>
      <w:rPr>
        <w:rFonts w:ascii="Calibri" w:hAnsi="Calibri" w:eastAsia="Calibri" w:cs="Calibri"/>
        <w:spacing w:val="22"/>
        <w:w w:val="101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position w:val="3"/>
        <w:sz w:val="24"/>
        <w:szCs w:val="24"/>
      </w:rPr>
      <w:t>11</w:t>
    </w:r>
    <w:r>
      <w:rPr>
        <w:rFonts w:ascii="Calibri" w:hAnsi="Calibri" w:eastAsia="Calibri" w:cs="Calibri"/>
        <w:spacing w:val="7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position w:val="3"/>
        <w:sz w:val="24"/>
        <w:szCs w:val="24"/>
      </w:rPr>
      <w:t>-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C1238A">
    <w:pPr>
      <w:spacing w:line="359" w:lineRule="exact"/>
      <w:ind w:left="4102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8"/>
        <w:position w:val="3"/>
        <w:sz w:val="24"/>
        <w:szCs w:val="24"/>
      </w:rPr>
      <w:t>-</w:t>
    </w:r>
    <w:r>
      <w:rPr>
        <w:rFonts w:ascii="Calibri" w:hAnsi="Calibri" w:eastAsia="Calibri" w:cs="Calibri"/>
        <w:spacing w:val="22"/>
        <w:w w:val="101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position w:val="3"/>
        <w:sz w:val="24"/>
        <w:szCs w:val="24"/>
      </w:rPr>
      <w:t>12</w:t>
    </w:r>
    <w:r>
      <w:rPr>
        <w:rFonts w:ascii="Calibri" w:hAnsi="Calibri" w:eastAsia="Calibri" w:cs="Calibri"/>
        <w:spacing w:val="7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position w:val="3"/>
        <w:sz w:val="24"/>
        <w:szCs w:val="24"/>
      </w:rPr>
      <w:t>-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BFADBC">
    <w:pPr>
      <w:spacing w:line="357" w:lineRule="exact"/>
      <w:ind w:left="4108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8"/>
        <w:position w:val="3"/>
        <w:sz w:val="24"/>
        <w:szCs w:val="24"/>
      </w:rPr>
      <w:t>-</w:t>
    </w:r>
    <w:r>
      <w:rPr>
        <w:rFonts w:ascii="Calibri" w:hAnsi="Calibri" w:eastAsia="Calibri" w:cs="Calibri"/>
        <w:spacing w:val="22"/>
        <w:w w:val="101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position w:val="3"/>
        <w:sz w:val="24"/>
        <w:szCs w:val="24"/>
      </w:rPr>
      <w:t>13</w:t>
    </w:r>
    <w:r>
      <w:rPr>
        <w:rFonts w:ascii="Calibri" w:hAnsi="Calibri" w:eastAsia="Calibri" w:cs="Calibri"/>
        <w:spacing w:val="7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position w:val="3"/>
        <w:sz w:val="24"/>
        <w:szCs w:val="24"/>
      </w:rPr>
      <w:t>-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571DD4">
    <w:pPr>
      <w:spacing w:line="358" w:lineRule="exact"/>
      <w:ind w:left="4098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8"/>
        <w:position w:val="3"/>
        <w:sz w:val="24"/>
        <w:szCs w:val="24"/>
      </w:rPr>
      <w:t>-</w:t>
    </w:r>
    <w:r>
      <w:rPr>
        <w:rFonts w:ascii="Calibri" w:hAnsi="Calibri" w:eastAsia="Calibri" w:cs="Calibri"/>
        <w:spacing w:val="22"/>
        <w:w w:val="101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position w:val="3"/>
        <w:sz w:val="24"/>
        <w:szCs w:val="24"/>
      </w:rPr>
      <w:t>14</w:t>
    </w:r>
    <w:r>
      <w:rPr>
        <w:rFonts w:ascii="Calibri" w:hAnsi="Calibri" w:eastAsia="Calibri" w:cs="Calibri"/>
        <w:spacing w:val="7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position w:val="3"/>
        <w:sz w:val="24"/>
        <w:szCs w:val="24"/>
      </w:rPr>
      <w:t>-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816462">
    <w:pPr>
      <w:spacing w:line="357" w:lineRule="exact"/>
      <w:ind w:left="4100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8"/>
        <w:position w:val="3"/>
        <w:sz w:val="24"/>
        <w:szCs w:val="24"/>
      </w:rPr>
      <w:t>-</w:t>
    </w:r>
    <w:r>
      <w:rPr>
        <w:rFonts w:ascii="Calibri" w:hAnsi="Calibri" w:eastAsia="Calibri" w:cs="Calibri"/>
        <w:spacing w:val="22"/>
        <w:w w:val="101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position w:val="3"/>
        <w:sz w:val="24"/>
        <w:szCs w:val="24"/>
      </w:rPr>
      <w:t>15</w:t>
    </w:r>
    <w:r>
      <w:rPr>
        <w:rFonts w:ascii="Calibri" w:hAnsi="Calibri" w:eastAsia="Calibri" w:cs="Calibri"/>
        <w:spacing w:val="7"/>
        <w:position w:val="3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position w:val="3"/>
        <w:sz w:val="24"/>
        <w:szCs w:val="24"/>
      </w:rPr>
      <w:t>-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F4044B">
    <w:pPr>
      <w:pStyle w:val="2"/>
      <w:spacing w:line="14" w:lineRule="auto"/>
      <w:rPr>
        <w:sz w:val="2"/>
      </w:rPr>
    </w:pPr>
    <w:r>
      <w:rPr>
        <w:sz w:val="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A5981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MlF1PN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4A5981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7C96466A"/>
    <w:rsid w:val="7CD75B9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5" Type="http://schemas.openxmlformats.org/officeDocument/2006/relationships/fontTable" Target="fontTable.xml"/><Relationship Id="rId24" Type="http://schemas.openxmlformats.org/officeDocument/2006/relationships/customXml" Target="../customXml/item1.xml"/><Relationship Id="rId23" Type="http://schemas.openxmlformats.org/officeDocument/2006/relationships/image" Target="media/image2.jpeg"/><Relationship Id="rId22" Type="http://schemas.openxmlformats.org/officeDocument/2006/relationships/image" Target="media/image1.jpeg"/><Relationship Id="rId21" Type="http://schemas.openxmlformats.org/officeDocument/2006/relationships/theme" Target="theme/theme1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16</Pages>
  <Words>5907</Words>
  <Characters>6269</Characters>
  <TotalTime>9</TotalTime>
  <ScaleCrop>false</ScaleCrop>
  <LinksUpToDate>false</LinksUpToDate>
  <CharactersWithSpaces>7741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2025-03-17T16:21:00Z</dcterms:created>
  <dc:creator>普通用户</dc:creator>
  <cp:lastModifiedBy>小妮子</cp:lastModifiedBy>
  <dcterms:modified xsi:type="dcterms:W3CDTF">2025-12-08T06:34:40Z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2025-12-08T14:24:05Z</vt:filetime>
  </property>
  <property fmtid="{D5CDD505-2E9C-101B-9397-08002B2CF9AE}" pid="4" name="KSOTemplateDocerSaveRecord">
    <vt:lpwstr>eyJoZGlkIjoiZDIxNTc3ODI1ZDY2Y2M0ODIxNmM2NjJiNTEzZDFlM2EiLCJ1c2VySWQiOiIyNDUzODQ4MzkifQ==</vt:lpwstr>
  </property>
  <property fmtid="{D5CDD505-2E9C-101B-9397-08002B2CF9AE}" pid="5" name="KSOProductBuildVer">
    <vt:lpwstr>2052-12.1.0.23542</vt:lpwstr>
  </property>
  <property fmtid="{D5CDD505-2E9C-101B-9397-08002B2CF9AE}" pid="6" name="ICV">
    <vt:lpwstr>5718314FF8F540328C2C2D4795007983_13</vt:lpwstr>
  </property>
</Properties>
</file>