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3185C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 w:eastAsiaTheme="minorEastAsia"/>
          <w:b/>
          <w:color w:val="000000"/>
          <w:kern w:val="0"/>
          <w:sz w:val="44"/>
          <w:szCs w:val="32"/>
          <w:lang w:eastAsia="zh-CN"/>
        </w:rPr>
      </w:pPr>
      <w:r>
        <w:rPr>
          <w:rFonts w:hint="eastAsia" w:ascii="宋体" w:hAnsi="宋体" w:cs="宋体"/>
          <w:b/>
          <w:color w:val="000000"/>
          <w:kern w:val="0"/>
          <w:sz w:val="44"/>
          <w:szCs w:val="32"/>
        </w:rPr>
        <w:t>关于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  <w:lang w:eastAsia="zh-CN"/>
        </w:rPr>
        <w:t>202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  <w:lang w:val="en-US" w:eastAsia="zh-CN"/>
        </w:rPr>
        <w:t>4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</w:rPr>
        <w:t>年度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  <w:lang w:val="en-US" w:eastAsia="zh-CN"/>
        </w:rPr>
        <w:t>莫力达瓦达斡尔族自治旗</w:t>
      </w:r>
    </w:p>
    <w:p w14:paraId="3AF6032B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/>
          <w:b/>
          <w:color w:val="000000"/>
          <w:kern w:val="0"/>
          <w:sz w:val="44"/>
          <w:szCs w:val="32"/>
        </w:rPr>
      </w:pPr>
      <w:r>
        <w:rPr>
          <w:rFonts w:hint="eastAsia" w:ascii="宋体" w:hAnsi="宋体" w:cs="宋体"/>
          <w:b/>
          <w:color w:val="000000"/>
          <w:kern w:val="0"/>
          <w:sz w:val="44"/>
          <w:szCs w:val="32"/>
        </w:rPr>
        <w:t>一般公共预算支出决算情况说明</w:t>
      </w:r>
    </w:p>
    <w:p w14:paraId="5B71F519">
      <w:pPr>
        <w:autoSpaceDE w:val="0"/>
        <w:autoSpaceDN w:val="0"/>
        <w:adjustRightInd w:val="0"/>
        <w:spacing w:line="360" w:lineRule="auto"/>
        <w:ind w:firstLine="880" w:firstLineChars="200"/>
        <w:jc w:val="center"/>
        <w:rPr>
          <w:rFonts w:hint="eastAsia" w:ascii="宋体" w:hAnsi="宋体" w:cs="宋体"/>
          <w:color w:val="000000"/>
          <w:kern w:val="0"/>
          <w:sz w:val="44"/>
          <w:szCs w:val="32"/>
        </w:rPr>
      </w:pPr>
    </w:p>
    <w:p w14:paraId="3AB29C2A">
      <w:pPr>
        <w:shd w:val="clear" w:color="auto" w:fill="FFFFFF"/>
        <w:spacing w:line="360" w:lineRule="auto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  <w:highlight w:val="none"/>
        </w:rPr>
        <w:t>年，一般公共预算支出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673,344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eastAsia="仿宋_GB2312"/>
          <w:sz w:val="32"/>
          <w:szCs w:val="32"/>
          <w:highlight w:val="none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完成调整预算的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120.73%，</w:t>
      </w:r>
      <w:r>
        <w:rPr>
          <w:rFonts w:hint="eastAsia" w:ascii="仿宋_GB2312" w:eastAsia="仿宋_GB2312"/>
          <w:sz w:val="32"/>
          <w:szCs w:val="32"/>
          <w:highlight w:val="none"/>
        </w:rPr>
        <w:t>比上年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减少19,642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eastAsia="仿宋_GB2312"/>
          <w:sz w:val="32"/>
          <w:szCs w:val="32"/>
          <w:highlight w:val="none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下降2.83</w:t>
      </w:r>
      <w:r>
        <w:rPr>
          <w:rFonts w:ascii="仿宋_GB2312" w:eastAsia="仿宋_GB2312"/>
          <w:sz w:val="32"/>
          <w:szCs w:val="32"/>
          <w:highlight w:val="none"/>
        </w:rPr>
        <w:t>%</w:t>
      </w:r>
      <w:r>
        <w:rPr>
          <w:rFonts w:hint="eastAsia" w:ascii="仿宋_GB2312" w:eastAsia="仿宋_GB2312"/>
          <w:sz w:val="32"/>
          <w:szCs w:val="32"/>
          <w:highlight w:val="none"/>
        </w:rPr>
        <w:t>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结合贯彻落实自治区国民经济和社会发展的方针政策，重点对按功能分类情况说明如下：</w:t>
      </w:r>
    </w:p>
    <w:p w14:paraId="2966621C">
      <w:pPr>
        <w:shd w:val="clear" w:color="auto" w:fill="FFFFFF"/>
        <w:spacing w:line="360" w:lineRule="auto"/>
        <w:ind w:firstLine="640" w:firstLineChars="200"/>
        <w:rPr>
          <w:rFonts w:hint="default" w:ascii="仿宋_GB2312" w:hAnsi="宋体" w:eastAsia="仿宋_GB2312" w:cs="宋体"/>
          <w:kern w:val="0"/>
          <w:sz w:val="32"/>
          <w:szCs w:val="32"/>
          <w:highlight w:val="yellow"/>
          <w:lang w:val="en-US" w:eastAsia="zh-CN"/>
        </w:rPr>
      </w:pPr>
      <w:r>
        <w:rPr>
          <w:rFonts w:hint="eastAsia" w:eastAsia="仿宋_GB2312"/>
          <w:color w:val="000000"/>
          <w:kern w:val="0"/>
          <w:sz w:val="32"/>
          <w:szCs w:val="32"/>
        </w:rPr>
        <w:t>——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一般公共服务支出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31,109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减少7,661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下降19.76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121.87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%。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主要是政府办公厅(室)及相关机构事务、税收事务、审计事务、商贸事务、组织事务、其他共产党事务支出(款)、市场监督管理事务有所减少。</w:t>
      </w:r>
    </w:p>
    <w:p w14:paraId="3694ED7C">
      <w:pPr>
        <w:shd w:val="clear" w:color="auto" w:fill="FFFFFF"/>
        <w:spacing w:line="360" w:lineRule="auto"/>
        <w:ind w:firstLine="640" w:firstLineChars="200"/>
        <w:rPr>
          <w:rFonts w:hint="default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color w:val="000000"/>
          <w:kern w:val="0"/>
          <w:sz w:val="32"/>
          <w:szCs w:val="32"/>
        </w:rPr>
        <w:t>——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国防支出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128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增加32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增长33.33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完成调整预算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209.84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主要是其他国防支出比上年有所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增加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主要是国防动员有所减少。</w:t>
      </w:r>
    </w:p>
    <w:p w14:paraId="302E7B13">
      <w:pPr>
        <w:shd w:val="clear" w:color="auto" w:fill="FFFFFF"/>
        <w:spacing w:line="360" w:lineRule="auto"/>
        <w:ind w:firstLine="640" w:firstLineChars="200"/>
        <w:rPr>
          <w:rFonts w:hint="default" w:ascii="仿宋_GB2312" w:eastAsia="仿宋_GB2312" w:cs="仿宋_GB2312"/>
          <w:color w:val="000000"/>
          <w:kern w:val="0"/>
          <w:sz w:val="48"/>
          <w:szCs w:val="48"/>
          <w:highlight w:val="none"/>
          <w:lang w:val="en-US" w:eastAsia="zh-CN"/>
        </w:rPr>
      </w:pPr>
      <w:r>
        <w:rPr>
          <w:rFonts w:hint="eastAsia" w:eastAsia="仿宋_GB2312"/>
          <w:color w:val="000000"/>
          <w:kern w:val="0"/>
          <w:sz w:val="32"/>
          <w:szCs w:val="32"/>
        </w:rPr>
        <w:t>——公共安全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10,208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减少628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下降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5.80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</w:t>
      </w:r>
      <w:r>
        <w:rPr>
          <w:rFonts w:hint="eastAsia" w:ascii="仿宋_GB2312" w:hAnsi="宋体" w:eastAsia="仿宋_GB2312"/>
          <w:sz w:val="32"/>
          <w:szCs w:val="32"/>
        </w:rPr>
        <w:t>算的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110.05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%。</w:t>
      </w: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主要是公安、检察、司法、国家保密有所减少。</w:t>
      </w:r>
    </w:p>
    <w:p w14:paraId="148CE029">
      <w:pPr>
        <w:shd w:val="clear" w:color="auto" w:fill="FFFFFF"/>
        <w:spacing w:line="360" w:lineRule="auto"/>
        <w:ind w:firstLine="640" w:firstLineChars="200"/>
        <w:rPr>
          <w:rFonts w:hint="default" w:ascii="仿宋_GB2312" w:hAnsi="宋体" w:eastAsia="仿宋_GB2312" w:cs="宋体"/>
          <w:kern w:val="0"/>
          <w:sz w:val="32"/>
          <w:szCs w:val="32"/>
          <w:highlight w:val="none"/>
          <w:lang w:val="en-US"/>
        </w:rPr>
      </w:pPr>
      <w:r>
        <w:rPr>
          <w:rFonts w:hint="eastAsia" w:eastAsia="仿宋_GB2312"/>
          <w:color w:val="000000"/>
          <w:kern w:val="0"/>
          <w:sz w:val="32"/>
          <w:szCs w:val="32"/>
        </w:rPr>
        <w:t>——教育支出</w:t>
      </w:r>
      <w:r>
        <w:rPr>
          <w:rFonts w:hint="eastAsia" w:eastAsia="仿宋_GB2312"/>
          <w:color w:val="000000"/>
          <w:kern w:val="0"/>
          <w:sz w:val="32"/>
          <w:szCs w:val="32"/>
          <w:lang w:val="en-US" w:eastAsia="zh-CN"/>
        </w:rPr>
        <w:t>56,553</w:t>
      </w:r>
      <w:r>
        <w:rPr>
          <w:rFonts w:hint="eastAsia" w:eastAsia="仿宋_GB2312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eastAsia="仿宋_GB2312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减少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6,197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下降9.88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101.86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%。</w:t>
      </w:r>
      <w:bookmarkStart w:id="0" w:name="OLE_LINK1"/>
      <w:bookmarkStart w:id="1" w:name="OLE_LINK2"/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普通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教育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比上一年度减少。</w:t>
      </w:r>
    </w:p>
    <w:p w14:paraId="14F54D4D">
      <w:pPr>
        <w:shd w:val="clear" w:color="auto" w:fill="FFFFFF"/>
        <w:spacing w:line="360" w:lineRule="auto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</w:pPr>
      <w:r>
        <w:rPr>
          <w:rFonts w:hint="eastAsia" w:eastAsia="仿宋_GB2312"/>
          <w:color w:val="000000"/>
          <w:kern w:val="0"/>
          <w:sz w:val="32"/>
          <w:szCs w:val="32"/>
          <w:highlight w:val="none"/>
        </w:rPr>
        <w:t>——科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  <w:lang w:eastAsia="zh-CN"/>
        </w:rPr>
        <w:t>学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</w:rPr>
        <w:t>技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  <w:lang w:eastAsia="zh-CN"/>
        </w:rPr>
        <w:t>术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</w:rPr>
        <w:t>支出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  <w:lang w:val="en-US" w:eastAsia="zh-CN"/>
        </w:rPr>
        <w:t>558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  <w:lang w:eastAsia="zh-CN"/>
        </w:rPr>
        <w:t>万元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比上年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增加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177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eastAsia="zh-CN"/>
        </w:rPr>
        <w:t>万元，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增</w:t>
      </w:r>
      <w:r>
        <w:rPr>
          <w:rFonts w:hint="eastAsia" w:ascii="仿宋_GB2312" w:eastAsia="仿宋_GB2312"/>
          <w:sz w:val="32"/>
          <w:szCs w:val="32"/>
          <w:lang w:eastAsia="zh-CN"/>
        </w:rPr>
        <w:t>长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46.46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232.50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%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</w:rPr>
        <w:t>。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  <w:lang w:eastAsia="zh-CN"/>
        </w:rPr>
        <w:t>主要是技术研究与开发、科技条件与服务比上年同期有所增加。</w:t>
      </w:r>
    </w:p>
    <w:p w14:paraId="75B1530E">
      <w:pPr>
        <w:shd w:val="clear" w:color="auto" w:fill="FFFFFF"/>
        <w:spacing w:line="360" w:lineRule="auto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——文化体育与传媒支出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8,901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，比上年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减少435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下降4.66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%，完成调整预算的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168.42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%。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主要是文化和旅游、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体育、广播电视、新闻出版电影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  <w:lang w:eastAsia="zh-CN"/>
        </w:rPr>
        <w:t>比上年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  <w:lang w:val="en-US" w:eastAsia="zh-CN"/>
        </w:rPr>
        <w:t>减少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  <w:lang w:eastAsia="zh-CN"/>
        </w:rPr>
        <w:t>。</w:t>
      </w:r>
    </w:p>
    <w:bookmarkEnd w:id="0"/>
    <w:bookmarkEnd w:id="1"/>
    <w:p w14:paraId="607C7852">
      <w:pPr>
        <w:shd w:val="clear" w:color="auto" w:fill="FFFFFF"/>
        <w:spacing w:line="360" w:lineRule="auto"/>
        <w:ind w:firstLine="640" w:firstLineChars="200"/>
        <w:rPr>
          <w:rFonts w:hint="eastAsia" w:eastAsia="仿宋_GB2312"/>
          <w:color w:val="000000"/>
          <w:kern w:val="0"/>
          <w:sz w:val="32"/>
          <w:szCs w:val="32"/>
          <w:highlight w:val="none"/>
        </w:rPr>
      </w:pPr>
      <w:r>
        <w:rPr>
          <w:rFonts w:hint="eastAsia" w:eastAsia="仿宋_GB2312"/>
          <w:color w:val="000000"/>
          <w:kern w:val="0"/>
          <w:sz w:val="32"/>
          <w:szCs w:val="32"/>
        </w:rPr>
        <w:t>——社会保障和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就业支出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70,454</w:t>
      </w:r>
      <w:r>
        <w:rPr>
          <w:rFonts w:hint="eastAsia" w:eastAsia="仿宋_GB2312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eastAsia="仿宋_GB2312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比上年</w:t>
      </w:r>
      <w:r>
        <w:rPr>
          <w:rFonts w:hint="eastAsia" w:ascii="仿宋_GB2312" w:eastAsia="仿宋_GB2312"/>
          <w:sz w:val="32"/>
          <w:szCs w:val="32"/>
          <w:lang w:eastAsia="zh-CN"/>
        </w:rPr>
        <w:t>增加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88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eastAsia="zh-CN"/>
        </w:rPr>
        <w:t>增长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0.13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99.09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主要是机关事业单位基本养老保险基金支出、企业改革补助、抚恤、退役安置、红十字事业、临时救助、其他生活救助、财政对基本养老保险基金的补助等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支出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比上年有所增加。</w:t>
      </w:r>
    </w:p>
    <w:p w14:paraId="4C9B5343">
      <w:pPr>
        <w:shd w:val="clear" w:color="auto" w:fill="FFFFFF"/>
        <w:spacing w:line="360" w:lineRule="auto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</w:pPr>
      <w:r>
        <w:rPr>
          <w:rFonts w:hint="eastAsia" w:eastAsia="仿宋_GB2312"/>
          <w:kern w:val="0"/>
          <w:sz w:val="32"/>
          <w:szCs w:val="32"/>
        </w:rPr>
        <w:t>——</w:t>
      </w:r>
      <w:r>
        <w:rPr>
          <w:rFonts w:hint="eastAsia" w:eastAsia="仿宋_GB2312"/>
          <w:kern w:val="0"/>
          <w:sz w:val="32"/>
          <w:szCs w:val="32"/>
          <w:lang w:eastAsia="zh-CN"/>
        </w:rPr>
        <w:t>卫生健康</w:t>
      </w:r>
      <w:r>
        <w:rPr>
          <w:rFonts w:hint="eastAsia" w:eastAsia="仿宋_GB2312"/>
          <w:kern w:val="0"/>
          <w:sz w:val="32"/>
          <w:szCs w:val="32"/>
        </w:rPr>
        <w:t>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33,844</w:t>
      </w:r>
      <w:r>
        <w:rPr>
          <w:rFonts w:hint="eastAsia" w:eastAsia="仿宋_GB2312"/>
          <w:kern w:val="0"/>
          <w:sz w:val="32"/>
          <w:szCs w:val="32"/>
          <w:lang w:eastAsia="zh-CN"/>
        </w:rPr>
        <w:t>万元</w:t>
      </w:r>
      <w:r>
        <w:rPr>
          <w:rFonts w:hint="eastAsia" w:eastAsia="仿宋_GB2312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减少1,905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下降5.33%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，完成调整预算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107.25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%。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主要是卫生健康管理事务、基层医疗卫生机构、公共卫生、计划生育事务、行政事业单位医疗等支出比上年有所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减少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2A971F1F">
      <w:pPr>
        <w:shd w:val="clear" w:color="auto" w:fill="FFFFFF"/>
        <w:spacing w:line="360" w:lineRule="auto"/>
        <w:ind w:left="160" w:leftChars="76" w:firstLine="480" w:firstLineChars="150"/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</w:pPr>
      <w:r>
        <w:rPr>
          <w:rFonts w:hint="eastAsia" w:eastAsia="仿宋_GB2312"/>
          <w:color w:val="000000"/>
          <w:kern w:val="0"/>
          <w:sz w:val="32"/>
          <w:szCs w:val="32"/>
          <w:highlight w:val="none"/>
        </w:rPr>
        <w:t>——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节能环保支出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val="en-US" w:eastAsia="zh-CN"/>
        </w:rPr>
        <w:t>5,933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，比上年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val="en-US" w:eastAsia="zh-CN"/>
        </w:rPr>
        <w:t>增加1,319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val="en-US" w:eastAsia="zh-CN"/>
        </w:rPr>
        <w:t>增长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28.59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202.49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%。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主要是污染防治、森林保护修复等支出比上年有所增加。</w:t>
      </w:r>
    </w:p>
    <w:p w14:paraId="399BC80B">
      <w:pPr>
        <w:pStyle w:val="2"/>
        <w:shd w:val="clear" w:color="auto" w:fill="FFFFFF"/>
        <w:spacing w:line="360" w:lineRule="auto"/>
        <w:ind w:left="0" w:leftChars="0" w:firstLine="640" w:firstLineChars="200"/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——城乡社区支出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21,918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减少20,833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下降48.73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268.31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%。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主要是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eastAsia="zh-CN"/>
        </w:rPr>
        <w:t>城乡社区公共设施比上年有所减少。</w:t>
      </w:r>
    </w:p>
    <w:p w14:paraId="5E93B7FA">
      <w:pPr>
        <w:pStyle w:val="2"/>
        <w:shd w:val="clear" w:color="auto" w:fill="FFFFFF"/>
        <w:spacing w:line="360" w:lineRule="auto"/>
        <w:ind w:left="0" w:leftChars="0" w:firstLine="640" w:firstLineChars="200"/>
        <w:rPr>
          <w:rFonts w:hint="default" w:ascii="仿宋_GB2312" w:hAnsi="宋体" w:eastAsia="仿宋_GB2312" w:cs="宋体"/>
          <w:kern w:val="0"/>
          <w:sz w:val="32"/>
          <w:szCs w:val="32"/>
          <w:highlight w:val="none"/>
          <w:lang w:val="en-US"/>
        </w:rPr>
      </w:pPr>
      <w:r>
        <w:rPr>
          <w:rFonts w:hint="eastAsia" w:eastAsia="仿宋_GB2312"/>
          <w:color w:val="000000"/>
          <w:kern w:val="0"/>
          <w:sz w:val="32"/>
          <w:szCs w:val="32"/>
        </w:rPr>
        <w:t>——农林水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397,545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，比上年增加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18,901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，增</w:t>
      </w:r>
      <w:r>
        <w:rPr>
          <w:rFonts w:hint="eastAsia" w:ascii="仿宋_GB2312" w:eastAsia="仿宋_GB2312"/>
          <w:sz w:val="32"/>
          <w:szCs w:val="32"/>
          <w:lang w:eastAsia="zh-CN"/>
        </w:rPr>
        <w:t>长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4.99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129.55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%。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主要是大豆目标价格补贴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支出从专户转列国库列支比上年有所增加，水利、农村综合改革比上年有所增加。</w:t>
      </w:r>
    </w:p>
    <w:p w14:paraId="080877C1">
      <w:pPr>
        <w:pStyle w:val="2"/>
        <w:shd w:val="clear" w:color="auto" w:fill="FFFFFF"/>
        <w:spacing w:line="360" w:lineRule="auto"/>
        <w:ind w:left="0" w:leftChars="0"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——交通运输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9,886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减少2,963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下降23.06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111.33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主要是车辆购置税支出比上年有所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减少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192FCAA2">
      <w:pPr>
        <w:shd w:val="clear" w:color="auto" w:fill="FFFFFF"/>
        <w:spacing w:line="360" w:lineRule="auto"/>
        <w:ind w:left="160" w:leftChars="76" w:firstLine="480" w:firstLineChars="150"/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</w:pPr>
      <w:r>
        <w:rPr>
          <w:rFonts w:hint="eastAsia" w:eastAsia="仿宋_GB2312"/>
          <w:color w:val="000000"/>
          <w:kern w:val="0"/>
          <w:sz w:val="32"/>
          <w:szCs w:val="32"/>
        </w:rPr>
        <w:t>——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资源勘探信息支出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1085万元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增加120万元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增长12.44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100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%。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主要是支持中小企业发展和管理支出、其他支持中小企业发展和管理支出比上年有所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增加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58654630">
      <w:pPr>
        <w:shd w:val="clear" w:color="auto" w:fill="FFFFFF"/>
        <w:spacing w:line="360" w:lineRule="auto"/>
        <w:ind w:left="160" w:leftChars="76" w:firstLine="480" w:firstLineChars="150"/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</w:pPr>
      <w:r>
        <w:rPr>
          <w:rFonts w:hint="eastAsia" w:eastAsia="仿宋_GB2312"/>
          <w:color w:val="000000"/>
          <w:kern w:val="0"/>
          <w:sz w:val="32"/>
          <w:szCs w:val="32"/>
        </w:rPr>
        <w:t>——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商业服务业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559万元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减少772万元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下降58.00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236.86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%。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主要是其他商业服务业等支出比上年有所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减少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43E2B945">
      <w:pPr>
        <w:shd w:val="clear" w:color="auto" w:fill="FFFFFF"/>
        <w:spacing w:line="360" w:lineRule="auto"/>
        <w:ind w:left="160" w:leftChars="76" w:firstLine="480" w:firstLineChars="150"/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</w:pPr>
      <w:r>
        <w:rPr>
          <w:rFonts w:hint="eastAsia" w:eastAsia="仿宋_GB2312"/>
          <w:color w:val="000000"/>
          <w:kern w:val="0"/>
          <w:sz w:val="32"/>
          <w:szCs w:val="32"/>
        </w:rPr>
        <w:t>——</w:t>
      </w:r>
      <w:r>
        <w:rPr>
          <w:rFonts w:hint="eastAsia" w:eastAsia="仿宋_GB2312"/>
          <w:color w:val="000000"/>
          <w:kern w:val="0"/>
          <w:sz w:val="32"/>
          <w:szCs w:val="32"/>
          <w:lang w:eastAsia="zh-CN"/>
        </w:rPr>
        <w:t>自然资源海洋气象等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2751万元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增加138万元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增长5.28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145.40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%。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  <w:lang w:val="en-US" w:eastAsia="zh-CN"/>
        </w:rPr>
        <w:t>气象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  <w:lang w:eastAsia="zh-CN"/>
        </w:rPr>
        <w:t>事务、其他气象事务支出有所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  <w:lang w:val="en-US" w:eastAsia="zh-CN"/>
        </w:rPr>
        <w:t>增加</w:t>
      </w:r>
      <w:r>
        <w:rPr>
          <w:rFonts w:hint="eastAsia" w:eastAsia="仿宋_GB2312"/>
          <w:color w:val="000000"/>
          <w:kern w:val="0"/>
          <w:sz w:val="32"/>
          <w:szCs w:val="32"/>
          <w:highlight w:val="none"/>
          <w:lang w:eastAsia="zh-CN"/>
        </w:rPr>
        <w:t>。</w:t>
      </w:r>
    </w:p>
    <w:p w14:paraId="7581223A">
      <w:pPr>
        <w:pStyle w:val="2"/>
        <w:shd w:val="clear" w:color="auto" w:fill="FFFFFF"/>
        <w:spacing w:line="360" w:lineRule="auto"/>
        <w:ind w:left="0" w:leftChars="0"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——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住房保障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11,488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减少1,235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下降9.71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130.06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%。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主要是保障性安居工程支出比上年有所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减少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2B7FA7A3">
      <w:pPr>
        <w:pStyle w:val="2"/>
        <w:shd w:val="clear" w:color="auto" w:fill="FFFFFF"/>
        <w:spacing w:line="360" w:lineRule="auto"/>
        <w:ind w:left="0" w:leftChars="0"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——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粮油物资管理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80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val="en-US" w:eastAsia="zh-CN"/>
        </w:rPr>
        <w:t>增加79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val="en-US" w:eastAsia="zh-CN"/>
        </w:rPr>
        <w:t>增长7900.00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%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val="en-US" w:eastAsia="zh-CN"/>
        </w:rPr>
        <w:t>.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主要是粮油物资事务比上年有所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增加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11969193">
      <w:pPr>
        <w:pStyle w:val="2"/>
        <w:shd w:val="clear" w:color="auto" w:fill="FFFFFF"/>
        <w:spacing w:line="360" w:lineRule="auto"/>
        <w:ind w:left="0" w:leftChars="0"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——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eastAsia="zh-CN"/>
        </w:rPr>
        <w:t>灾害防治及应急管理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val="en-US" w:eastAsia="zh-CN"/>
        </w:rPr>
        <w:t>3,215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，比上年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val="en-US" w:eastAsia="zh-CN"/>
        </w:rPr>
        <w:t>增加1,672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val="en-US" w:eastAsia="zh-CN"/>
        </w:rPr>
        <w:t>增长108.36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332.82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%。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主要是应急管理事务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比上年有所增加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。消防救援事务、矿山安全等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支出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比上年有所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增加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1FBDCD2F">
      <w:pPr>
        <w:pStyle w:val="2"/>
        <w:shd w:val="clear" w:color="auto" w:fill="FFFFFF"/>
        <w:spacing w:line="360" w:lineRule="auto"/>
        <w:ind w:left="0" w:leftChars="0"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——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其他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1,441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减少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123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降低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7.86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23.12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%。</w:t>
      </w:r>
    </w:p>
    <w:p w14:paraId="092BD629">
      <w:pPr>
        <w:pStyle w:val="2"/>
        <w:shd w:val="clear" w:color="auto" w:fill="FFFFFF"/>
        <w:spacing w:line="360" w:lineRule="auto"/>
        <w:ind w:left="0" w:leftChars="0" w:firstLine="640" w:firstLineChars="200"/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——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债务付息、发行费支出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5,688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，比上年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增加584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万元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增长11.44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，完成调整预算的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200.99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%。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主要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eastAsia="zh-CN"/>
        </w:rPr>
        <w:t>用于偿还债券利息支出和债券发行费用。</w:t>
      </w:r>
      <w:bookmarkStart w:id="2" w:name="_GoBack"/>
      <w:bookmarkEnd w:id="2"/>
    </w:p>
    <w:p w14:paraId="3615C995">
      <w:pPr>
        <w:ind w:firstLine="630"/>
        <w:rPr>
          <w:rFonts w:hint="eastAsia"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2"/>
          <w:szCs w:val="32"/>
        </w:rPr>
        <w:t>“</w:t>
      </w:r>
      <w:r>
        <w:rPr>
          <w:rFonts w:hint="eastAsia" w:ascii="仿宋_GB2312" w:eastAsia="仿宋_GB2312"/>
          <w:sz w:val="32"/>
          <w:szCs w:val="32"/>
          <w:lang w:eastAsia="zh-CN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年度呼伦贝尔市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莫力达瓦达斡尔族自治旗</w:t>
      </w:r>
      <w:r>
        <w:rPr>
          <w:rFonts w:hint="eastAsia" w:ascii="仿宋_GB2312" w:eastAsia="仿宋_GB2312"/>
          <w:sz w:val="32"/>
          <w:szCs w:val="32"/>
        </w:rPr>
        <w:t>一般公共预算收支决算总表”中各项收入及支出数据口径为一般公共预算收入和支出。</w:t>
      </w:r>
    </w:p>
    <w:p w14:paraId="27884033">
      <w:pPr>
        <w:rPr>
          <w:rFonts w:hint="eastAsia"/>
          <w:sz w:val="36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  <w:docVar w:name="KSO_WPS_MARK_KEY" w:val="c8a3327e-1041-46fb-a893-c69bf7bcd548"/>
  </w:docVars>
  <w:rsids>
    <w:rsidRoot w:val="00000000"/>
    <w:rsid w:val="01760A5A"/>
    <w:rsid w:val="05E762D5"/>
    <w:rsid w:val="067E0127"/>
    <w:rsid w:val="08D900A7"/>
    <w:rsid w:val="095E0BFE"/>
    <w:rsid w:val="0B10116A"/>
    <w:rsid w:val="0BA55F0A"/>
    <w:rsid w:val="12C41236"/>
    <w:rsid w:val="167D4E84"/>
    <w:rsid w:val="1AB21D72"/>
    <w:rsid w:val="1D3D0C2A"/>
    <w:rsid w:val="20B06F9E"/>
    <w:rsid w:val="21E663CB"/>
    <w:rsid w:val="26C8491E"/>
    <w:rsid w:val="27147861"/>
    <w:rsid w:val="2B7D62E7"/>
    <w:rsid w:val="2F751947"/>
    <w:rsid w:val="32987720"/>
    <w:rsid w:val="34BE1A1B"/>
    <w:rsid w:val="3912492D"/>
    <w:rsid w:val="3C67328E"/>
    <w:rsid w:val="3E9A1430"/>
    <w:rsid w:val="400B29CF"/>
    <w:rsid w:val="476A1FBC"/>
    <w:rsid w:val="47A45FD4"/>
    <w:rsid w:val="48E4703D"/>
    <w:rsid w:val="4C803B4F"/>
    <w:rsid w:val="4CF73140"/>
    <w:rsid w:val="4D0353D3"/>
    <w:rsid w:val="4E882E59"/>
    <w:rsid w:val="4FD80402"/>
    <w:rsid w:val="514D00D0"/>
    <w:rsid w:val="584860DA"/>
    <w:rsid w:val="58A731B0"/>
    <w:rsid w:val="591544AC"/>
    <w:rsid w:val="5BA72587"/>
    <w:rsid w:val="5C817268"/>
    <w:rsid w:val="5E1216FE"/>
    <w:rsid w:val="61E17C32"/>
    <w:rsid w:val="64DE3B1B"/>
    <w:rsid w:val="68C43B77"/>
    <w:rsid w:val="71E81013"/>
    <w:rsid w:val="721C0F78"/>
    <w:rsid w:val="762869B4"/>
    <w:rsid w:val="777F62C3"/>
    <w:rsid w:val="7C42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Body Text Indent 3"/>
    <w:basedOn w:val="1"/>
    <w:qFormat/>
    <w:uiPriority w:val="0"/>
    <w:pPr>
      <w:spacing w:line="360" w:lineRule="auto"/>
      <w:ind w:firstLine="646"/>
    </w:pPr>
    <w:rPr>
      <w:rFonts w:ascii="仿宋_GB2312"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1726</Words>
  <Characters>2129</Characters>
  <Lines>0</Lines>
  <Paragraphs>0</Paragraphs>
  <TotalTime>1370</TotalTime>
  <ScaleCrop>false</ScaleCrop>
  <LinksUpToDate>false</LinksUpToDate>
  <CharactersWithSpaces>2136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lx</cp:lastModifiedBy>
  <cp:lastPrinted>2025-10-01T10:04:48Z</cp:lastPrinted>
  <dcterms:modified xsi:type="dcterms:W3CDTF">2025-10-01T10:34:07Z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03A68053649B4F3C8788BDE21622E778_13</vt:lpwstr>
  </property>
  <property fmtid="{D5CDD505-2E9C-101B-9397-08002B2CF9AE}" pid="4" name="KSOTemplateDocerSaveRecord">
    <vt:lpwstr>eyJoZGlkIjoiYTkxNDc2N2ZhNzdlMGNiMjBlZTI2ZjZmOGM0YWEyMzIifQ==</vt:lpwstr>
  </property>
</Properties>
</file>