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48AF5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color w:val="000000"/>
          <w:kern w:val="0"/>
          <w:sz w:val="44"/>
          <w:szCs w:val="44"/>
          <w:lang w:val="en-US" w:eastAsia="zh-CN"/>
        </w:rPr>
      </w:pPr>
      <w:bookmarkStart w:id="0" w:name="_GoBack"/>
      <w:r>
        <w:rPr>
          <w:rFonts w:hint="eastAsia" w:ascii="方正小标宋简体" w:hAnsi="方正小标宋简体" w:eastAsia="方正小标宋简体" w:cs="方正小标宋简体"/>
          <w:b w:val="0"/>
          <w:bCs w:val="0"/>
          <w:color w:val="000000"/>
          <w:kern w:val="0"/>
          <w:sz w:val="44"/>
          <w:szCs w:val="44"/>
          <w:lang w:val="en-US" w:eastAsia="zh-CN"/>
        </w:rPr>
        <w:t>莫旗市场监督管理局约谈美团平台：</w:t>
      </w:r>
    </w:p>
    <w:p w14:paraId="07066BF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color w:val="000000"/>
          <w:kern w:val="0"/>
          <w:sz w:val="44"/>
          <w:szCs w:val="44"/>
          <w:lang w:val="en-US" w:eastAsia="zh-CN"/>
        </w:rPr>
      </w:pPr>
      <w:r>
        <w:rPr>
          <w:rFonts w:hint="eastAsia" w:ascii="方正小标宋简体" w:hAnsi="方正小标宋简体" w:eastAsia="方正小标宋简体" w:cs="方正小标宋简体"/>
          <w:b w:val="0"/>
          <w:bCs w:val="0"/>
          <w:color w:val="000000"/>
          <w:kern w:val="0"/>
          <w:sz w:val="44"/>
          <w:szCs w:val="44"/>
          <w:lang w:val="en-US" w:eastAsia="zh-CN"/>
        </w:rPr>
        <w:t>聚焦合规，强化监管</w:t>
      </w:r>
    </w:p>
    <w:bookmarkEnd w:id="0"/>
    <w:p w14:paraId="773F8E3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b w:val="0"/>
          <w:bCs w:val="0"/>
          <w:color w:val="000000"/>
          <w:kern w:val="0"/>
          <w:sz w:val="32"/>
          <w:szCs w:val="32"/>
          <w:lang w:val="en-US" w:eastAsia="zh-CN"/>
        </w:rPr>
      </w:pPr>
    </w:p>
    <w:p w14:paraId="5E8B62D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b w:val="0"/>
          <w:bCs w:val="0"/>
          <w:color w:val="000000"/>
          <w:kern w:val="0"/>
          <w:sz w:val="32"/>
          <w:szCs w:val="32"/>
          <w:lang w:val="en-US" w:eastAsia="zh-CN"/>
        </w:rPr>
      </w:pPr>
      <w:r>
        <w:rPr>
          <w:rFonts w:hint="eastAsia" w:ascii="黑体" w:hAnsi="黑体" w:eastAsia="黑体" w:cs="黑体"/>
          <w:b w:val="0"/>
          <w:bCs w:val="0"/>
          <w:color w:val="000000"/>
          <w:kern w:val="0"/>
          <w:sz w:val="32"/>
          <w:szCs w:val="32"/>
          <w:lang w:val="en-US" w:eastAsia="zh-CN"/>
        </w:rPr>
        <w:t>一、约谈背景与目的</w:t>
      </w:r>
    </w:p>
    <w:p w14:paraId="7002790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b w:val="0"/>
          <w:bCs w:val="0"/>
          <w:color w:val="000000"/>
          <w:kern w:val="0"/>
          <w:sz w:val="32"/>
          <w:szCs w:val="32"/>
          <w:lang w:val="en-US" w:eastAsia="zh-CN"/>
        </w:rPr>
      </w:pPr>
      <w:r>
        <w:rPr>
          <w:rFonts w:hint="eastAsia" w:ascii="仿宋" w:hAnsi="仿宋" w:eastAsia="仿宋" w:cs="仿宋"/>
          <w:b w:val="0"/>
          <w:bCs w:val="0"/>
          <w:color w:val="000000"/>
          <w:kern w:val="0"/>
          <w:sz w:val="32"/>
          <w:szCs w:val="32"/>
          <w:lang w:val="en-US" w:eastAsia="zh-CN"/>
        </w:rPr>
        <w:t>近年来，随着网络餐饮服务行业的快速发展，美团等外卖平台在便利消费者生活的同时，也暴露出一些突出问题，如商家资质审核不严、信息公示不完整、售后服务不及时、食品安全隐患等。这些问题不仅损害了消费者的合法权益，也影响了网络市场的健康有序发展。为此，莫旗市场监督管理局于10月16日上午组织召开美团平台约谈会，旨在进一步规范网络餐饮服务经营行为，压实平台主体责任，保障消费者“舌尖上的安全”。</w:t>
      </w:r>
    </w:p>
    <w:p w14:paraId="7322326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kern w:val="0"/>
          <w:sz w:val="32"/>
          <w:szCs w:val="32"/>
          <w:lang w:val="en-US" w:eastAsia="zh-CN"/>
        </w:rPr>
      </w:pPr>
      <w:r>
        <w:rPr>
          <w:rFonts w:hint="eastAsia" w:ascii="仿宋" w:hAnsi="仿宋" w:eastAsia="仿宋" w:cs="仿宋"/>
          <w:b w:val="0"/>
          <w:bCs w:val="0"/>
          <w:color w:val="000000"/>
          <w:kern w:val="0"/>
          <w:sz w:val="32"/>
          <w:szCs w:val="32"/>
          <w:lang w:val="en-US" w:eastAsia="zh-CN"/>
        </w:rPr>
        <w:drawing>
          <wp:inline distT="0" distB="0" distL="114300" distR="114300">
            <wp:extent cx="5292725" cy="3968115"/>
            <wp:effectExtent l="0" t="0" r="3175" b="13335"/>
            <wp:docPr id="1" name="图片 1" descr="fa2e9833b329f5ca7d341571d8c2cd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a2e9833b329f5ca7d341571d8c2cdf0"/>
                    <pic:cNvPicPr>
                      <a:picLocks noChangeAspect="1"/>
                    </pic:cNvPicPr>
                  </pic:nvPicPr>
                  <pic:blipFill>
                    <a:blip r:embed="rId4"/>
                    <a:stretch>
                      <a:fillRect/>
                    </a:stretch>
                  </pic:blipFill>
                  <pic:spPr>
                    <a:xfrm>
                      <a:off x="0" y="0"/>
                      <a:ext cx="5292725" cy="3968115"/>
                    </a:xfrm>
                    <a:prstGeom prst="rect">
                      <a:avLst/>
                    </a:prstGeom>
                  </pic:spPr>
                </pic:pic>
              </a:graphicData>
            </a:graphic>
          </wp:inline>
        </w:drawing>
      </w:r>
    </w:p>
    <w:p w14:paraId="48570AF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b w:val="0"/>
          <w:bCs w:val="0"/>
          <w:color w:val="000000"/>
          <w:kern w:val="0"/>
          <w:sz w:val="32"/>
          <w:szCs w:val="32"/>
          <w:lang w:val="en-US" w:eastAsia="zh-CN"/>
        </w:rPr>
      </w:pPr>
      <w:r>
        <w:rPr>
          <w:rFonts w:hint="eastAsia" w:ascii="黑体" w:hAnsi="黑体" w:eastAsia="黑体" w:cs="黑体"/>
          <w:b w:val="0"/>
          <w:bCs w:val="0"/>
          <w:color w:val="000000"/>
          <w:kern w:val="0"/>
          <w:sz w:val="32"/>
          <w:szCs w:val="32"/>
          <w:lang w:val="en-US" w:eastAsia="zh-CN"/>
        </w:rPr>
        <w:t>二、约谈会议内容</w:t>
      </w:r>
    </w:p>
    <w:p w14:paraId="2E0A0B6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楷体" w:hAnsi="楷体" w:eastAsia="楷体" w:cs="楷体"/>
          <w:b w:val="0"/>
          <w:bCs w:val="0"/>
          <w:color w:val="000000"/>
          <w:kern w:val="0"/>
          <w:sz w:val="32"/>
          <w:szCs w:val="32"/>
          <w:lang w:val="en-US" w:eastAsia="zh-CN"/>
        </w:rPr>
      </w:pPr>
      <w:r>
        <w:rPr>
          <w:rFonts w:hint="eastAsia" w:ascii="楷体" w:hAnsi="楷体" w:eastAsia="楷体" w:cs="楷体"/>
          <w:b w:val="0"/>
          <w:bCs w:val="0"/>
          <w:color w:val="000000"/>
          <w:kern w:val="0"/>
          <w:sz w:val="32"/>
          <w:szCs w:val="32"/>
          <w:lang w:val="en-US" w:eastAsia="zh-CN"/>
        </w:rPr>
        <w:t>（一）通报问题：</w:t>
      </w:r>
    </w:p>
    <w:p w14:paraId="3FA2A79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b w:val="0"/>
          <w:bCs w:val="0"/>
          <w:color w:val="000000"/>
          <w:kern w:val="0"/>
          <w:sz w:val="32"/>
          <w:szCs w:val="32"/>
          <w:lang w:val="en-US" w:eastAsia="zh-CN"/>
        </w:rPr>
      </w:pPr>
      <w:r>
        <w:rPr>
          <w:rFonts w:hint="eastAsia" w:ascii="仿宋" w:hAnsi="仿宋" w:eastAsia="仿宋" w:cs="仿宋"/>
          <w:b w:val="0"/>
          <w:bCs w:val="0"/>
          <w:color w:val="000000"/>
          <w:kern w:val="0"/>
          <w:sz w:val="32"/>
          <w:szCs w:val="32"/>
          <w:lang w:val="en-US" w:eastAsia="zh-CN"/>
        </w:rPr>
        <w:t>1.莫旗市场监督管理局在约谈会上通报了近期监管中发现的美团平台存在的问题，主要包括：</w:t>
      </w:r>
    </w:p>
    <w:p w14:paraId="6A8E443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b w:val="0"/>
          <w:bCs w:val="0"/>
          <w:color w:val="000000"/>
          <w:kern w:val="0"/>
          <w:sz w:val="32"/>
          <w:szCs w:val="32"/>
          <w:lang w:val="en-US" w:eastAsia="zh-CN"/>
        </w:rPr>
      </w:pPr>
      <w:r>
        <w:rPr>
          <w:rFonts w:hint="eastAsia" w:ascii="仿宋" w:hAnsi="仿宋" w:eastAsia="仿宋" w:cs="仿宋"/>
          <w:b w:val="0"/>
          <w:bCs w:val="0"/>
          <w:color w:val="000000"/>
          <w:kern w:val="0"/>
          <w:sz w:val="32"/>
          <w:szCs w:val="32"/>
          <w:lang w:val="en-US" w:eastAsia="zh-CN"/>
        </w:rPr>
        <w:t>2.部分入网餐饮商家资质审核不严，存在证照信息不全、过期或虚假等情况；</w:t>
      </w:r>
    </w:p>
    <w:p w14:paraId="185B211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b w:val="0"/>
          <w:bCs w:val="0"/>
          <w:color w:val="000000"/>
          <w:kern w:val="0"/>
          <w:sz w:val="32"/>
          <w:szCs w:val="32"/>
          <w:lang w:val="en-US" w:eastAsia="zh-CN"/>
        </w:rPr>
      </w:pPr>
      <w:r>
        <w:rPr>
          <w:rFonts w:hint="eastAsia" w:ascii="仿宋" w:hAnsi="仿宋" w:eastAsia="仿宋" w:cs="仿宋"/>
          <w:b w:val="0"/>
          <w:bCs w:val="0"/>
          <w:color w:val="000000"/>
          <w:kern w:val="0"/>
          <w:sz w:val="32"/>
          <w:szCs w:val="32"/>
          <w:lang w:val="en-US" w:eastAsia="zh-CN"/>
        </w:rPr>
        <w:t>3.平台对商家的日常监管不到位，部分商家存在超范围经营、经营范围不符、食品加工制作过程不规范等现象；</w:t>
      </w:r>
    </w:p>
    <w:p w14:paraId="21933EB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b w:val="0"/>
          <w:bCs w:val="0"/>
          <w:color w:val="000000"/>
          <w:kern w:val="0"/>
          <w:sz w:val="32"/>
          <w:szCs w:val="32"/>
          <w:lang w:val="en-US" w:eastAsia="zh-CN"/>
        </w:rPr>
      </w:pPr>
      <w:r>
        <w:rPr>
          <w:rFonts w:hint="eastAsia" w:ascii="仿宋" w:hAnsi="仿宋" w:eastAsia="仿宋" w:cs="仿宋"/>
          <w:b w:val="0"/>
          <w:bCs w:val="0"/>
          <w:color w:val="000000"/>
          <w:kern w:val="0"/>
          <w:sz w:val="32"/>
          <w:szCs w:val="32"/>
          <w:lang w:val="en-US" w:eastAsia="zh-CN"/>
        </w:rPr>
        <w:t>4.投诉举报处理机制不完善，部分消费者诉求未得到及时有效解决。</w:t>
      </w:r>
    </w:p>
    <w:p w14:paraId="0880E62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楷体" w:hAnsi="楷体" w:eastAsia="楷体" w:cs="楷体"/>
          <w:b w:val="0"/>
          <w:bCs w:val="0"/>
          <w:color w:val="000000"/>
          <w:kern w:val="0"/>
          <w:sz w:val="32"/>
          <w:szCs w:val="32"/>
          <w:lang w:val="en-US" w:eastAsia="zh-CN"/>
        </w:rPr>
      </w:pPr>
      <w:r>
        <w:rPr>
          <w:rFonts w:hint="eastAsia" w:ascii="楷体" w:hAnsi="楷体" w:eastAsia="楷体" w:cs="楷体"/>
          <w:b w:val="0"/>
          <w:bCs w:val="0"/>
          <w:color w:val="000000"/>
          <w:kern w:val="0"/>
          <w:sz w:val="32"/>
          <w:szCs w:val="32"/>
          <w:lang w:val="en-US" w:eastAsia="zh-CN"/>
        </w:rPr>
        <w:t>（二）法律法规宣贯：</w:t>
      </w:r>
    </w:p>
    <w:p w14:paraId="46DAB1E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b w:val="0"/>
          <w:bCs w:val="0"/>
          <w:color w:val="000000"/>
          <w:kern w:val="0"/>
          <w:sz w:val="32"/>
          <w:szCs w:val="32"/>
          <w:lang w:val="en-US" w:eastAsia="zh-CN"/>
        </w:rPr>
      </w:pPr>
      <w:r>
        <w:rPr>
          <w:rFonts w:hint="eastAsia" w:ascii="仿宋" w:hAnsi="仿宋" w:eastAsia="仿宋" w:cs="仿宋"/>
          <w:b w:val="0"/>
          <w:bCs w:val="0"/>
          <w:color w:val="000000"/>
          <w:kern w:val="0"/>
          <w:sz w:val="32"/>
          <w:szCs w:val="32"/>
          <w:lang w:val="en-US" w:eastAsia="zh-CN"/>
        </w:rPr>
        <w:t>会议现场普及了《中华人民共和国食品安全法》《网络餐饮服务食品安全监督管理办法》《中华人民共和国电子商务法》《网络交易监督管理办法》等法律法规，要求美团平台负责人提升责任意识，规范平台内的网络交易行为，保护消费者和经营者的合法权益。</w:t>
      </w:r>
    </w:p>
    <w:p w14:paraId="0419618D">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jc w:val="both"/>
        <w:textAlignment w:val="auto"/>
        <w:rPr>
          <w:rFonts w:hint="eastAsia" w:ascii="楷体" w:hAnsi="楷体" w:eastAsia="楷体" w:cs="楷体"/>
          <w:b w:val="0"/>
          <w:bCs w:val="0"/>
          <w:color w:val="000000"/>
          <w:kern w:val="0"/>
          <w:sz w:val="32"/>
          <w:szCs w:val="32"/>
          <w:lang w:val="en-US" w:eastAsia="zh-CN"/>
        </w:rPr>
      </w:pPr>
      <w:r>
        <w:rPr>
          <w:rFonts w:hint="eastAsia" w:ascii="楷体" w:hAnsi="楷体" w:eastAsia="楷体" w:cs="楷体"/>
          <w:b w:val="0"/>
          <w:bCs w:val="0"/>
          <w:color w:val="000000"/>
          <w:kern w:val="0"/>
          <w:sz w:val="32"/>
          <w:szCs w:val="32"/>
          <w:lang w:val="en-US" w:eastAsia="zh-CN"/>
        </w:rPr>
        <w:t>提出整改要求：</w:t>
      </w:r>
    </w:p>
    <w:p w14:paraId="62C8F5A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b w:val="0"/>
          <w:bCs w:val="0"/>
          <w:color w:val="000000"/>
          <w:kern w:val="0"/>
          <w:sz w:val="32"/>
          <w:szCs w:val="32"/>
          <w:lang w:val="en-US" w:eastAsia="zh-CN"/>
        </w:rPr>
      </w:pPr>
      <w:r>
        <w:rPr>
          <w:rFonts w:hint="eastAsia" w:ascii="仿宋" w:hAnsi="仿宋" w:eastAsia="仿宋" w:cs="仿宋"/>
          <w:b w:val="0"/>
          <w:bCs w:val="0"/>
          <w:color w:val="000000"/>
          <w:kern w:val="0"/>
          <w:sz w:val="32"/>
          <w:szCs w:val="32"/>
          <w:lang w:val="en-US" w:eastAsia="zh-CN"/>
        </w:rPr>
        <w:t>针对上述问题，市场监督管理局对美团平台提出了以下整改要求：</w:t>
      </w:r>
    </w:p>
    <w:p w14:paraId="744159E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640" w:leftChars="0"/>
        <w:jc w:val="both"/>
        <w:textAlignment w:val="auto"/>
        <w:rPr>
          <w:rFonts w:hint="eastAsia" w:ascii="仿宋" w:hAnsi="仿宋" w:eastAsia="仿宋" w:cs="仿宋"/>
          <w:b w:val="0"/>
          <w:bCs w:val="0"/>
          <w:color w:val="000000"/>
          <w:kern w:val="0"/>
          <w:sz w:val="32"/>
          <w:szCs w:val="32"/>
          <w:lang w:val="en-US" w:eastAsia="zh-CN"/>
        </w:rPr>
      </w:pPr>
      <w:r>
        <w:rPr>
          <w:rFonts w:hint="eastAsia" w:ascii="仿宋" w:hAnsi="仿宋" w:eastAsia="仿宋" w:cs="仿宋"/>
          <w:b w:val="0"/>
          <w:bCs w:val="0"/>
          <w:color w:val="000000"/>
          <w:kern w:val="0"/>
          <w:sz w:val="32"/>
          <w:szCs w:val="32"/>
          <w:lang w:val="en-US" w:eastAsia="zh-CN"/>
        </w:rPr>
        <w:t>1.严格资质审核：健全入驻商家资质审核机制，确保商家</w:t>
      </w:r>
    </w:p>
    <w:p w14:paraId="450F07C1">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 w:hAnsi="仿宋" w:eastAsia="仿宋" w:cs="仿宋"/>
          <w:b w:val="0"/>
          <w:bCs w:val="0"/>
          <w:color w:val="000000"/>
          <w:kern w:val="0"/>
          <w:sz w:val="32"/>
          <w:szCs w:val="32"/>
          <w:lang w:val="en-US" w:eastAsia="zh-CN"/>
        </w:rPr>
      </w:pPr>
      <w:r>
        <w:rPr>
          <w:rFonts w:hint="eastAsia" w:ascii="仿宋" w:hAnsi="仿宋" w:eastAsia="仿宋" w:cs="仿宋"/>
          <w:b w:val="0"/>
          <w:bCs w:val="0"/>
          <w:color w:val="000000"/>
          <w:kern w:val="0"/>
          <w:sz w:val="32"/>
          <w:szCs w:val="32"/>
          <w:lang w:val="en-US" w:eastAsia="zh-CN"/>
        </w:rPr>
        <w:t>证照齐全、信息真实有效，坚决杜绝无资质或资质不符商家上线经营；</w:t>
      </w:r>
    </w:p>
    <w:p w14:paraId="4BCEC86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b w:val="0"/>
          <w:bCs w:val="0"/>
          <w:color w:val="000000"/>
          <w:kern w:val="0"/>
          <w:sz w:val="32"/>
          <w:szCs w:val="32"/>
          <w:lang w:val="en-US" w:eastAsia="zh-CN"/>
        </w:rPr>
      </w:pPr>
      <w:r>
        <w:rPr>
          <w:rFonts w:hint="eastAsia" w:ascii="仿宋" w:hAnsi="仿宋" w:eastAsia="仿宋" w:cs="仿宋"/>
          <w:b w:val="0"/>
          <w:bCs w:val="0"/>
          <w:color w:val="000000"/>
          <w:kern w:val="0"/>
          <w:sz w:val="32"/>
          <w:szCs w:val="32"/>
          <w:lang w:val="en-US" w:eastAsia="zh-CN"/>
        </w:rPr>
        <w:t>2.规范信息公示：督促入网商家在经营活动主页面上完整、真实、及时地公示食品经营许可证、量化分级信息、菜品名称和</w:t>
      </w:r>
    </w:p>
    <w:p w14:paraId="67412094">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 w:hAnsi="仿宋" w:eastAsia="仿宋" w:cs="仿宋"/>
          <w:b w:val="0"/>
          <w:bCs w:val="0"/>
          <w:color w:val="000000"/>
          <w:kern w:val="0"/>
          <w:sz w:val="32"/>
          <w:szCs w:val="32"/>
          <w:lang w:val="en-US" w:eastAsia="zh-CN"/>
        </w:rPr>
      </w:pPr>
      <w:r>
        <w:rPr>
          <w:rFonts w:hint="eastAsia" w:ascii="仿宋" w:hAnsi="仿宋" w:eastAsia="仿宋" w:cs="仿宋"/>
          <w:b w:val="0"/>
          <w:bCs w:val="0"/>
          <w:color w:val="000000"/>
          <w:kern w:val="0"/>
          <w:sz w:val="32"/>
          <w:szCs w:val="32"/>
          <w:lang w:val="en-US" w:eastAsia="zh-CN"/>
        </w:rPr>
        <w:t>主要原料名称等信息；</w:t>
      </w:r>
    </w:p>
    <w:p w14:paraId="13582D4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b w:val="0"/>
          <w:bCs w:val="0"/>
          <w:color w:val="000000"/>
          <w:kern w:val="0"/>
          <w:sz w:val="32"/>
          <w:szCs w:val="32"/>
          <w:lang w:val="en-US" w:eastAsia="zh-CN"/>
        </w:rPr>
      </w:pPr>
      <w:r>
        <w:rPr>
          <w:rFonts w:hint="eastAsia" w:ascii="仿宋" w:hAnsi="仿宋" w:eastAsia="仿宋" w:cs="仿宋"/>
          <w:b w:val="0"/>
          <w:bCs w:val="0"/>
          <w:color w:val="000000"/>
          <w:kern w:val="0"/>
          <w:sz w:val="32"/>
          <w:szCs w:val="32"/>
          <w:lang w:val="en-US" w:eastAsia="zh-CN"/>
        </w:rPr>
        <w:t>3.加强日常管理：建立健全入网商家日常巡查制度，通过线上监测和线下抽查相结合的方式，加大对商家食品经营行为的</w:t>
      </w:r>
    </w:p>
    <w:p w14:paraId="13ACADA5">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 w:hAnsi="仿宋" w:eastAsia="仿宋" w:cs="仿宋"/>
          <w:b w:val="0"/>
          <w:bCs w:val="0"/>
          <w:color w:val="000000"/>
          <w:kern w:val="0"/>
          <w:sz w:val="32"/>
          <w:szCs w:val="32"/>
          <w:lang w:val="en-US" w:eastAsia="zh-CN"/>
        </w:rPr>
      </w:pPr>
      <w:r>
        <w:rPr>
          <w:rFonts w:hint="eastAsia" w:ascii="仿宋" w:hAnsi="仿宋" w:eastAsia="仿宋" w:cs="仿宋"/>
          <w:b w:val="0"/>
          <w:bCs w:val="0"/>
          <w:color w:val="000000"/>
          <w:kern w:val="0"/>
          <w:sz w:val="32"/>
          <w:szCs w:val="32"/>
          <w:lang w:val="en-US" w:eastAsia="zh-CN"/>
        </w:rPr>
        <w:t>监督检查力度；</w:t>
      </w:r>
    </w:p>
    <w:p w14:paraId="2F96D05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b w:val="0"/>
          <w:bCs w:val="0"/>
          <w:color w:val="000000"/>
          <w:kern w:val="0"/>
          <w:sz w:val="32"/>
          <w:szCs w:val="32"/>
          <w:lang w:val="en-US" w:eastAsia="zh-CN"/>
        </w:rPr>
      </w:pPr>
      <w:r>
        <w:rPr>
          <w:rFonts w:hint="eastAsia" w:ascii="仿宋" w:hAnsi="仿宋" w:eastAsia="仿宋" w:cs="仿宋"/>
          <w:b w:val="0"/>
          <w:bCs w:val="0"/>
          <w:color w:val="000000"/>
          <w:kern w:val="0"/>
          <w:sz w:val="32"/>
          <w:szCs w:val="32"/>
          <w:lang w:val="en-US" w:eastAsia="zh-CN"/>
        </w:rPr>
        <w:t>4.完善投诉处理机制：畅通消费者投诉举报渠道，及时受</w:t>
      </w:r>
    </w:p>
    <w:p w14:paraId="27D20DCA">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 w:hAnsi="仿宋" w:eastAsia="仿宋" w:cs="仿宋"/>
          <w:b w:val="0"/>
          <w:bCs w:val="0"/>
          <w:color w:val="000000"/>
          <w:kern w:val="0"/>
          <w:sz w:val="32"/>
          <w:szCs w:val="32"/>
          <w:lang w:val="en-US" w:eastAsia="zh-CN"/>
        </w:rPr>
      </w:pPr>
      <w:r>
        <w:rPr>
          <w:rFonts w:hint="eastAsia" w:ascii="仿宋" w:hAnsi="仿宋" w:eastAsia="仿宋" w:cs="仿宋"/>
          <w:b w:val="0"/>
          <w:bCs w:val="0"/>
          <w:color w:val="000000"/>
          <w:kern w:val="0"/>
          <w:sz w:val="32"/>
          <w:szCs w:val="32"/>
          <w:lang w:val="en-US" w:eastAsia="zh-CN"/>
        </w:rPr>
        <w:t>理并妥善处理消费者诉求，做到件件有回音、事事有着落。</w:t>
      </w:r>
    </w:p>
    <w:p w14:paraId="3ABD9F0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b w:val="0"/>
          <w:bCs w:val="0"/>
          <w:color w:val="000000"/>
          <w:kern w:val="0"/>
          <w:sz w:val="32"/>
          <w:szCs w:val="32"/>
          <w:lang w:val="en-US" w:eastAsia="zh-CN"/>
        </w:rPr>
      </w:pPr>
      <w:r>
        <w:rPr>
          <w:rFonts w:hint="eastAsia" w:ascii="黑体" w:hAnsi="黑体" w:eastAsia="黑体" w:cs="黑体"/>
          <w:b w:val="0"/>
          <w:bCs w:val="0"/>
          <w:color w:val="000000"/>
          <w:kern w:val="0"/>
          <w:sz w:val="32"/>
          <w:szCs w:val="32"/>
          <w:lang w:val="en-US" w:eastAsia="zh-CN"/>
        </w:rPr>
        <w:t>三、美团平台表态与整改措施</w:t>
      </w:r>
    </w:p>
    <w:p w14:paraId="7BB3FA3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b w:val="0"/>
          <w:bCs w:val="0"/>
          <w:color w:val="000000"/>
          <w:kern w:val="0"/>
          <w:sz w:val="32"/>
          <w:szCs w:val="32"/>
          <w:lang w:val="en-US" w:eastAsia="zh-CN"/>
        </w:rPr>
      </w:pPr>
      <w:r>
        <w:rPr>
          <w:rFonts w:hint="eastAsia" w:ascii="仿宋" w:hAnsi="仿宋" w:eastAsia="仿宋" w:cs="仿宋"/>
          <w:b w:val="0"/>
          <w:bCs w:val="0"/>
          <w:color w:val="000000"/>
          <w:kern w:val="0"/>
          <w:sz w:val="32"/>
          <w:szCs w:val="32"/>
          <w:lang w:val="en-US" w:eastAsia="zh-CN"/>
        </w:rPr>
        <w:t>美团平台负责人在约谈会上表示，将高度重视此次会议内容，</w:t>
      </w:r>
    </w:p>
    <w:p w14:paraId="4898FD2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b w:val="0"/>
          <w:bCs w:val="0"/>
          <w:color w:val="000000"/>
          <w:kern w:val="0"/>
          <w:sz w:val="32"/>
          <w:szCs w:val="32"/>
          <w:lang w:val="en-US" w:eastAsia="zh-CN"/>
        </w:rPr>
      </w:pPr>
      <w:r>
        <w:rPr>
          <w:rFonts w:hint="eastAsia" w:ascii="仿宋" w:hAnsi="仿宋" w:eastAsia="仿宋" w:cs="仿宋"/>
          <w:b w:val="0"/>
          <w:bCs w:val="0"/>
          <w:color w:val="000000"/>
          <w:kern w:val="0"/>
          <w:sz w:val="32"/>
          <w:szCs w:val="32"/>
          <w:lang w:val="en-US" w:eastAsia="zh-CN"/>
        </w:rPr>
        <w:t>立即组织开展自查自纠工作，并承诺采取以下整改措施：</w:t>
      </w:r>
    </w:p>
    <w:p w14:paraId="53C706E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b w:val="0"/>
          <w:bCs w:val="0"/>
          <w:color w:val="000000"/>
          <w:kern w:val="0"/>
          <w:sz w:val="32"/>
          <w:szCs w:val="32"/>
          <w:lang w:val="en-US" w:eastAsia="zh-CN"/>
        </w:rPr>
      </w:pPr>
      <w:r>
        <w:rPr>
          <w:rFonts w:hint="eastAsia" w:ascii="仿宋" w:hAnsi="仿宋" w:eastAsia="仿宋" w:cs="仿宋"/>
          <w:b w:val="0"/>
          <w:bCs w:val="0"/>
          <w:color w:val="000000"/>
          <w:kern w:val="0"/>
          <w:sz w:val="32"/>
          <w:szCs w:val="32"/>
          <w:lang w:val="en-US" w:eastAsia="zh-CN"/>
        </w:rPr>
        <w:t>1.严格审核入驻商家资质：将定期复核与动态监管相结合，确保商家合规经营；</w:t>
      </w:r>
    </w:p>
    <w:p w14:paraId="5F3D158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b w:val="0"/>
          <w:bCs w:val="0"/>
          <w:color w:val="000000"/>
          <w:kern w:val="0"/>
          <w:sz w:val="32"/>
          <w:szCs w:val="32"/>
          <w:lang w:val="en-US" w:eastAsia="zh-CN"/>
        </w:rPr>
      </w:pPr>
      <w:r>
        <w:rPr>
          <w:rFonts w:hint="eastAsia" w:ascii="仿宋" w:hAnsi="仿宋" w:eastAsia="仿宋" w:cs="仿宋"/>
          <w:b w:val="0"/>
          <w:bCs w:val="0"/>
          <w:color w:val="000000"/>
          <w:kern w:val="0"/>
          <w:sz w:val="32"/>
          <w:szCs w:val="32"/>
          <w:lang w:val="en-US" w:eastAsia="zh-CN"/>
        </w:rPr>
        <w:t>2.规范配送环节：制定配送员食品安全规范，严格要求商家落实食品封签制度，确保食品安全；</w:t>
      </w:r>
    </w:p>
    <w:p w14:paraId="5209D76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b w:val="0"/>
          <w:bCs w:val="0"/>
          <w:color w:val="000000"/>
          <w:kern w:val="0"/>
          <w:sz w:val="32"/>
          <w:szCs w:val="32"/>
          <w:lang w:val="en-US" w:eastAsia="zh-CN"/>
        </w:rPr>
      </w:pPr>
      <w:r>
        <w:rPr>
          <w:rFonts w:hint="eastAsia" w:ascii="仿宋" w:hAnsi="仿宋" w:eastAsia="仿宋" w:cs="仿宋"/>
          <w:b w:val="0"/>
          <w:bCs w:val="0"/>
          <w:color w:val="000000"/>
          <w:kern w:val="0"/>
          <w:sz w:val="32"/>
          <w:szCs w:val="32"/>
          <w:lang w:val="en-US" w:eastAsia="zh-CN"/>
        </w:rPr>
        <w:t>3. 重视广告审核：组建专业团队审核广告内容，严格把控合规性，建立违规广告处理机制，及时拦截、整改并报告；</w:t>
      </w:r>
    </w:p>
    <w:p w14:paraId="7AD5C14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b w:val="0"/>
          <w:bCs w:val="0"/>
          <w:color w:val="000000"/>
          <w:kern w:val="0"/>
          <w:sz w:val="32"/>
          <w:szCs w:val="32"/>
          <w:lang w:val="en-US" w:eastAsia="zh-CN"/>
        </w:rPr>
      </w:pPr>
      <w:r>
        <w:rPr>
          <w:rFonts w:hint="eastAsia" w:ascii="仿宋" w:hAnsi="仿宋" w:eastAsia="仿宋" w:cs="仿宋"/>
          <w:b w:val="0"/>
          <w:bCs w:val="0"/>
          <w:color w:val="000000"/>
          <w:kern w:val="0"/>
          <w:sz w:val="32"/>
          <w:szCs w:val="32"/>
          <w:lang w:val="en-US" w:eastAsia="zh-CN"/>
        </w:rPr>
        <w:t>4. 优化投诉处理机制：建立7×24小时客服热线，确保投诉及时受理及时解决，并进行满意度回访。</w:t>
      </w:r>
    </w:p>
    <w:p w14:paraId="1118D40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b w:val="0"/>
          <w:bCs w:val="0"/>
          <w:color w:val="000000"/>
          <w:kern w:val="0"/>
          <w:sz w:val="32"/>
          <w:szCs w:val="32"/>
          <w:lang w:val="en-US" w:eastAsia="zh-CN"/>
        </w:rPr>
      </w:pPr>
      <w:r>
        <w:rPr>
          <w:rFonts w:hint="eastAsia" w:ascii="黑体" w:hAnsi="黑体" w:eastAsia="黑体" w:cs="黑体"/>
          <w:b w:val="0"/>
          <w:bCs w:val="0"/>
          <w:color w:val="000000"/>
          <w:kern w:val="0"/>
          <w:sz w:val="32"/>
          <w:szCs w:val="32"/>
          <w:lang w:val="en-US" w:eastAsia="zh-CN"/>
        </w:rPr>
        <w:t>四、后续监管与长效机制建设</w:t>
      </w:r>
    </w:p>
    <w:p w14:paraId="4FC87E4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b w:val="0"/>
          <w:bCs w:val="0"/>
          <w:color w:val="000000"/>
          <w:kern w:val="0"/>
          <w:sz w:val="32"/>
          <w:szCs w:val="32"/>
          <w:lang w:val="en-US" w:eastAsia="zh-CN"/>
        </w:rPr>
      </w:pPr>
      <w:r>
        <w:rPr>
          <w:rFonts w:hint="eastAsia" w:ascii="仿宋" w:hAnsi="仿宋" w:eastAsia="仿宋" w:cs="仿宋"/>
          <w:b w:val="0"/>
          <w:bCs w:val="0"/>
          <w:color w:val="000000"/>
          <w:kern w:val="0"/>
          <w:sz w:val="32"/>
          <w:szCs w:val="32"/>
          <w:lang w:val="en-US" w:eastAsia="zh-CN"/>
        </w:rPr>
        <w:t>莫旗市场监督管理局表示，将持续强化对网络餐饮服务平台的日常监管，加大执法检查力度，严厉打击各类违法违规行为。同时，建立长效监管机制，通过定期回访、不定期抽查等方式，跟踪督促平台整改落实到位。此外，还将加强与网络餐饮服务第三方平台的沟通协作，强化线上监测与线下实地检查相结合，做到及时发现问题、解决问题。通过多种方式加大食品安全法律法规和科普知识的宣传力度，提高消费者的食品安全意识和维权能力，引导消费者选择合法合规的商家订餐，全力保障人民群众“舌尖上的安全”。</w:t>
      </w:r>
    </w:p>
    <w:p w14:paraId="4DE6A6A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b w:val="0"/>
          <w:bCs w:val="0"/>
          <w:color w:val="000000"/>
          <w:kern w:val="0"/>
          <w:sz w:val="32"/>
          <w:szCs w:val="32"/>
          <w:lang w:val="en-US" w:eastAsia="zh-CN"/>
        </w:rPr>
      </w:pPr>
    </w:p>
    <w:p w14:paraId="039F257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b w:val="0"/>
          <w:bCs w:val="0"/>
          <w:color w:val="000000"/>
          <w:kern w:val="0"/>
          <w:sz w:val="32"/>
          <w:szCs w:val="32"/>
          <w:lang w:val="en-US" w:eastAsia="zh-CN"/>
        </w:rPr>
      </w:pPr>
    </w:p>
    <w:p w14:paraId="24D2DE5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b w:val="0"/>
          <w:bCs w:val="0"/>
          <w:color w:val="000000"/>
          <w:kern w:val="0"/>
          <w:sz w:val="32"/>
          <w:szCs w:val="32"/>
          <w:lang w:val="en-US" w:eastAsia="zh-CN"/>
        </w:rPr>
      </w:pPr>
    </w:p>
    <w:p w14:paraId="2C89591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b w:val="0"/>
          <w:bCs w:val="0"/>
          <w:color w:val="000000"/>
          <w:kern w:val="0"/>
          <w:sz w:val="32"/>
          <w:szCs w:val="32"/>
          <w:lang w:val="en-US" w:eastAsia="zh-CN"/>
        </w:rPr>
      </w:pPr>
    </w:p>
    <w:p w14:paraId="719AE32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b w:val="0"/>
          <w:bCs w:val="0"/>
          <w:color w:val="000000"/>
          <w:kern w:val="0"/>
          <w:sz w:val="32"/>
          <w:szCs w:val="32"/>
          <w:lang w:val="en-US" w:eastAsia="zh-CN"/>
        </w:rPr>
      </w:pPr>
    </w:p>
    <w:p w14:paraId="7DDEAF5C">
      <w:pPr>
        <w:keepNext w:val="0"/>
        <w:keepLines w:val="0"/>
        <w:pageBreakBefore w:val="0"/>
        <w:widowControl w:val="0"/>
        <w:kinsoku/>
        <w:wordWrap/>
        <w:overflowPunct/>
        <w:topLinePunct w:val="0"/>
        <w:autoSpaceDE/>
        <w:autoSpaceDN/>
        <w:bidi w:val="0"/>
        <w:adjustRightInd/>
        <w:snapToGrid/>
        <w:spacing w:line="560" w:lineRule="exact"/>
        <w:ind w:firstLine="4800" w:firstLineChars="1500"/>
        <w:jc w:val="both"/>
        <w:textAlignment w:val="auto"/>
        <w:rPr>
          <w:rFonts w:hint="eastAsia" w:ascii="仿宋" w:hAnsi="仿宋" w:eastAsia="仿宋" w:cs="仿宋"/>
          <w:b w:val="0"/>
          <w:bCs w:val="0"/>
          <w:color w:val="000000"/>
          <w:kern w:val="0"/>
          <w:sz w:val="32"/>
          <w:szCs w:val="32"/>
          <w:lang w:val="en-US" w:eastAsia="zh-CN"/>
        </w:rPr>
      </w:pPr>
      <w:r>
        <w:rPr>
          <w:rFonts w:hint="eastAsia" w:ascii="仿宋" w:hAnsi="仿宋" w:eastAsia="仿宋" w:cs="仿宋"/>
          <w:b w:val="0"/>
          <w:bCs w:val="0"/>
          <w:color w:val="000000"/>
          <w:kern w:val="0"/>
          <w:sz w:val="32"/>
          <w:szCs w:val="32"/>
          <w:lang w:val="en-US" w:eastAsia="zh-CN"/>
        </w:rPr>
        <w:t>莫旗市场监督管理局</w:t>
      </w:r>
    </w:p>
    <w:p w14:paraId="78A9E094">
      <w:pPr>
        <w:keepNext w:val="0"/>
        <w:keepLines w:val="0"/>
        <w:pageBreakBefore w:val="0"/>
        <w:widowControl w:val="0"/>
        <w:kinsoku/>
        <w:wordWrap/>
        <w:overflowPunct/>
        <w:topLinePunct w:val="0"/>
        <w:autoSpaceDE/>
        <w:autoSpaceDN/>
        <w:bidi w:val="0"/>
        <w:adjustRightInd/>
        <w:snapToGrid/>
        <w:spacing w:line="560" w:lineRule="exact"/>
        <w:ind w:firstLine="4800" w:firstLineChars="1500"/>
        <w:jc w:val="both"/>
        <w:textAlignment w:val="auto"/>
        <w:rPr>
          <w:rFonts w:hint="default" w:ascii="仿宋" w:hAnsi="仿宋" w:eastAsia="仿宋" w:cs="仿宋"/>
          <w:b w:val="0"/>
          <w:bCs w:val="0"/>
          <w:color w:val="000000"/>
          <w:kern w:val="0"/>
          <w:sz w:val="32"/>
          <w:szCs w:val="32"/>
          <w:lang w:val="en-US" w:eastAsia="zh-CN"/>
        </w:rPr>
      </w:pPr>
      <w:r>
        <w:rPr>
          <w:rFonts w:hint="eastAsia" w:ascii="仿宋" w:hAnsi="仿宋" w:eastAsia="仿宋" w:cs="仿宋"/>
          <w:b w:val="0"/>
          <w:bCs w:val="0"/>
          <w:color w:val="000000"/>
          <w:kern w:val="0"/>
          <w:sz w:val="32"/>
          <w:szCs w:val="32"/>
          <w:lang w:val="en-US" w:eastAsia="zh-CN"/>
        </w:rPr>
        <w:t>2025年10月16日</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BF81A6C"/>
    <w:multiLevelType w:val="singleLevel"/>
    <w:tmpl w:val="3BF81A6C"/>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B62F41"/>
    <w:rsid w:val="171B680A"/>
    <w:rsid w:val="43B62F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1281</Words>
  <Characters>1301</Characters>
  <Lines>0</Lines>
  <Paragraphs>0</Paragraphs>
  <TotalTime>14</TotalTime>
  <ScaleCrop>false</ScaleCrop>
  <LinksUpToDate>false</LinksUpToDate>
  <CharactersWithSpaces>1303</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2025-10-17T01:51:00Z</dcterms:created>
  <dc:creator>WPS_1710144603</dc:creator>
  <cp:lastModifiedBy>WPS_1520742547</cp:lastModifiedBy>
  <dcterms:modified xsi:type="dcterms:W3CDTF">2025-10-17T07:36:46Z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1B940ACD057B4DB58D1AF97D32E86EEA_13</vt:lpwstr>
  </property>
  <property fmtid="{D5CDD505-2E9C-101B-9397-08002B2CF9AE}" pid="4" name="KSOTemplateDocerSaveRecord">
    <vt:lpwstr>eyJoZGlkIjoiMGViOThiNzVhYzdkZWU1ZTcwZmJjMTNjMzJjY2ZkYTgiLCJ1c2VySWQiOiIxNTg1NzQ1NDAwIn0=</vt:lpwstr>
  </property>
</Properties>
</file>