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E8600">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pacing w:val="0"/>
          <w:sz w:val="44"/>
          <w:szCs w:val="44"/>
          <w:lang w:val="en-US" w:eastAsia="zh-CN"/>
        </w:rPr>
      </w:pPr>
      <w:bookmarkStart w:id="0" w:name="_GoBack"/>
      <w:r>
        <w:rPr>
          <w:rFonts w:hint="eastAsia" w:ascii="方正小标宋简体" w:hAnsi="方正小标宋简体" w:eastAsia="方正小标宋简体" w:cs="方正小标宋简体"/>
          <w:spacing w:val="0"/>
          <w:sz w:val="44"/>
          <w:szCs w:val="44"/>
          <w:lang w:val="en-US" w:eastAsia="zh-CN"/>
        </w:rPr>
        <w:t>莫旗2025年农牧民合作社和家庭农牧场培育项目实施方案</w:t>
      </w:r>
    </w:p>
    <w:bookmarkEnd w:id="0"/>
    <w:p w14:paraId="10172400">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eastAsia" w:ascii="仿宋GB2312" w:hAnsi="仿宋GB2312" w:eastAsia="仿宋GB2312" w:cs="仿宋GB2312"/>
          <w:color w:val="auto"/>
          <w:kern w:val="2"/>
          <w:sz w:val="32"/>
          <w:szCs w:val="32"/>
          <w:lang w:val="en-US" w:eastAsia="zh-CN" w:bidi="ar-SA"/>
        </w:rPr>
      </w:pPr>
    </w:p>
    <w:p w14:paraId="567B5E8E">
      <w:pPr>
        <w:keepNext w:val="0"/>
        <w:keepLines w:val="0"/>
        <w:pageBreakBefore w:val="0"/>
        <w:widowControl w:val="0"/>
        <w:kinsoku/>
        <w:wordWrap/>
        <w:overflowPunct/>
        <w:topLinePunct w:val="0"/>
        <w:autoSpaceDE/>
        <w:autoSpaceDN/>
        <w:bidi w:val="0"/>
        <w:adjustRightInd/>
        <w:snapToGrid/>
        <w:spacing w:line="600" w:lineRule="exact"/>
        <w:ind w:right="0" w:rightChars="0" w:firstLine="616" w:firstLineChars="200"/>
        <w:jc w:val="both"/>
        <w:textAlignment w:val="auto"/>
        <w:outlineLvl w:val="9"/>
        <w:rPr>
          <w:rFonts w:hint="eastAsia" w:ascii="仿宋GB2312" w:hAnsi="仿宋GB2312" w:eastAsia="仿宋GB2312" w:cs="仿宋GB2312"/>
          <w:color w:val="auto"/>
          <w:spacing w:val="-6"/>
          <w:kern w:val="2"/>
          <w:sz w:val="32"/>
          <w:szCs w:val="32"/>
          <w:lang w:val="en-US" w:eastAsia="zh-CN" w:bidi="ar-SA"/>
        </w:rPr>
      </w:pPr>
      <w:r>
        <w:rPr>
          <w:rFonts w:hint="eastAsia" w:ascii="仿宋GB2312" w:hAnsi="仿宋GB2312" w:eastAsia="仿宋GB2312" w:cs="仿宋GB2312"/>
          <w:color w:val="auto"/>
          <w:spacing w:val="-6"/>
          <w:kern w:val="2"/>
          <w:sz w:val="32"/>
          <w:szCs w:val="32"/>
          <w:lang w:val="en-US" w:eastAsia="zh-CN" w:bidi="ar-SA"/>
        </w:rPr>
        <w:t>根据呼伦贝尔市农牧局《关于印发〈2025年农牧民合作社和家庭农牧场培育项目实施方案〉的通知》（呼农牧发〔2025〕126号）文件要求，为做好2025年中央财政支持培育壮大农牧民合作社和家庭农牧场任务有关工作，结合我旗实际，制定本方案。</w:t>
      </w:r>
    </w:p>
    <w:p w14:paraId="0A84F65C">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一、目标任务</w:t>
      </w:r>
    </w:p>
    <w:p w14:paraId="636BDE65">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坚持以习近平新时代中国特色社会主义思想为指导，以铸牢中华民族共同体意识为工作主线，以推动构建新型农业经营体系，提升经营主体“率先提单产，服务带农户”能力为目标，重点支持粮油生产类农牧民合作社、家庭农牧场夯实组织规范运营基础、提高生产发展水平、提升联农带农服务能力，全旗支持农民合作社4个，家庭农牧场12个。</w:t>
      </w:r>
    </w:p>
    <w:p w14:paraId="54467BA7">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二、支持范围</w:t>
      </w:r>
    </w:p>
    <w:p w14:paraId="265DCAB6">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主要支持依照《中华人民共和国农民专业合作社法》《中华人民共和国市场主体登记管理条例》登记的粮油生产类农牧民专业合作社、合作社联合社，以及纳入全国家庭农场一码通服务系统的粮油生产类家庭农场。具体条件为：</w:t>
      </w:r>
    </w:p>
    <w:p w14:paraId="48B5EF9B">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（一）经营规模适度。</w:t>
      </w:r>
      <w:r>
        <w:rPr>
          <w:rFonts w:hint="eastAsia" w:ascii="仿宋GB2312" w:hAnsi="仿宋GB2312" w:eastAsia="仿宋GB2312" w:cs="仿宋GB2312"/>
          <w:color w:val="auto"/>
          <w:kern w:val="2"/>
          <w:sz w:val="32"/>
          <w:szCs w:val="32"/>
          <w:lang w:val="en-US" w:eastAsia="zh-CN" w:bidi="ar-SA"/>
        </w:rPr>
        <w:t>重点支持经营规模与资源禀赋、技术装备、生产能力等条件相匹配的中小型经营主体。新型农牧业经营主体用于生产经营的土地涉及经营权出租、入股的，应参照《农村土地经营权出租合同（示范文本）》和《农村土地经营权入股合同（示范文本）》订立合同，并在合同中准确标明相关承包地块代码。</w:t>
      </w:r>
    </w:p>
    <w:p w14:paraId="035C1F6C">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（二）财务管理规范。</w:t>
      </w:r>
      <w:r>
        <w:rPr>
          <w:rFonts w:hint="eastAsia" w:ascii="仿宋GB2312" w:hAnsi="仿宋GB2312" w:eastAsia="仿宋GB2312" w:cs="仿宋GB2312"/>
          <w:color w:val="auto"/>
          <w:kern w:val="2"/>
          <w:sz w:val="32"/>
          <w:szCs w:val="32"/>
          <w:lang w:val="en-US" w:eastAsia="zh-CN" w:bidi="ar-SA"/>
        </w:rPr>
        <w:t>农牧民合作社配备必要的会计人员或委托代理记账机构代理记账、核算，会计账簿齐全，财务报表符合《农民专业合作社财务制度》《农民专业合作社会计制度》要求，并及时通过国家企业信用信息公示系统报送年度报告并向社会公示。家庭农牧场规范使用“随手记”财务软件记账，收支、库存等记录完整规范。</w:t>
      </w:r>
    </w:p>
    <w:p w14:paraId="256D5A6F">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（三）制度健全有效。</w:t>
      </w:r>
      <w:r>
        <w:rPr>
          <w:rFonts w:hint="eastAsia" w:ascii="仿宋GB2312" w:hAnsi="仿宋GB2312" w:eastAsia="仿宋GB2312" w:cs="仿宋GB2312"/>
          <w:color w:val="auto"/>
          <w:kern w:val="2"/>
          <w:sz w:val="32"/>
          <w:szCs w:val="32"/>
          <w:lang w:val="en-US" w:eastAsia="zh-CN" w:bidi="ar-SA"/>
        </w:rPr>
        <w:t>内部管理规章制度健全，严格按照制度规定规范运营。农民合作社参照《农民专业合作社示范章程》或《农民专业合作社联合社示范章程》制定了符合实际的章程，成员（代表）大会、理事会、监事会等组织机构运行有效，有完善的财务管理、社务公开、议事决策等制度；每年至少召开1次成员大会，成员大会选举和表决依法落实一人一票制。家庭农牧场使用“一码通”赋码增信，在产品包装、主要生产经营场所进行亮码。</w:t>
      </w:r>
    </w:p>
    <w:p w14:paraId="2135D91A">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（四）生产服务优质。</w:t>
      </w:r>
      <w:r>
        <w:rPr>
          <w:rFonts w:hint="eastAsia" w:ascii="仿宋GB2312" w:hAnsi="仿宋GB2312" w:eastAsia="仿宋GB2312" w:cs="仿宋GB2312"/>
          <w:color w:val="auto"/>
          <w:kern w:val="2"/>
          <w:sz w:val="32"/>
          <w:szCs w:val="32"/>
          <w:lang w:val="en-US" w:eastAsia="zh-CN" w:bidi="ar-SA"/>
        </w:rPr>
        <w:t>开展标准化生产或服务，有农产品质量安全管理制度并执行落实，利用现代信息技术手段采集生产服务记录、购销记录等经营信息，农业生产或服务质量可追溯，依规实行食用农产品承诺达标合格证制度。</w:t>
      </w:r>
    </w:p>
    <w:p w14:paraId="7EA4D442">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（五）联农带农紧密。</w:t>
      </w:r>
      <w:r>
        <w:rPr>
          <w:rFonts w:hint="eastAsia" w:ascii="仿宋GB2312" w:hAnsi="仿宋GB2312" w:eastAsia="仿宋GB2312" w:cs="仿宋GB2312"/>
          <w:color w:val="auto"/>
          <w:kern w:val="2"/>
          <w:sz w:val="32"/>
          <w:szCs w:val="32"/>
          <w:lang w:val="en-US" w:eastAsia="zh-CN" w:bidi="ar-SA"/>
        </w:rPr>
        <w:t>农牧民合作社实有成员名册与成员账户的成员范围一致，实有成员数高于本旗平均水平；成员账户准确记录每个成员的出资额、公积金量化份额、与本社的交易量（额）和返还盈余等，可分配盈余按照成员与本社的交易量（额）比例返还的比例不低于60%。农牧民合作社和家庭农牧场能够通过订单带动、吸纳就业、代耕代种、技术辅导等方式，与中小农牧户、脱贫人口（含监测户）建立稳定的利益联结和帮扶关系。</w:t>
      </w:r>
    </w:p>
    <w:p w14:paraId="0C6083D4">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（六）社会声誉良好。</w:t>
      </w:r>
      <w:r>
        <w:rPr>
          <w:rFonts w:hint="eastAsia" w:ascii="仿宋GB2312" w:hAnsi="仿宋GB2312" w:eastAsia="仿宋GB2312" w:cs="仿宋GB2312"/>
          <w:color w:val="auto"/>
          <w:kern w:val="2"/>
          <w:sz w:val="32"/>
          <w:szCs w:val="32"/>
          <w:lang w:val="en-US" w:eastAsia="zh-CN" w:bidi="ar-SA"/>
        </w:rPr>
        <w:t>遵纪守法，诚实守信。未发生过生产（质量）安全事故、生态破坏、环境污染、损害成员利益等严重事件，未受到行业通报批评等造成不良社会影响，无不良信用记录，未被列入经营异常名录、失信名单，未涉及非法金融活动。</w:t>
      </w:r>
    </w:p>
    <w:p w14:paraId="09971F84">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三、支持内容</w:t>
      </w:r>
    </w:p>
    <w:p w14:paraId="4447335D">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（一）支持新型农牧业经营主体提升粮油作物生产能力。</w:t>
      </w:r>
      <w:r>
        <w:rPr>
          <w:rFonts w:hint="eastAsia" w:ascii="仿宋GB2312" w:hAnsi="仿宋GB2312" w:eastAsia="仿宋GB2312" w:cs="仿宋GB2312"/>
          <w:color w:val="auto"/>
          <w:kern w:val="2"/>
          <w:sz w:val="32"/>
          <w:szCs w:val="32"/>
          <w:lang w:val="en-US" w:eastAsia="zh-CN" w:bidi="ar-SA"/>
        </w:rPr>
        <w:t>支持粮油生产类新型农业经营主体更新农机装备，建设农机库棚，烘干仓储、分选包装等生产性设施，提升综合生产能力。支持粮油生产类新型农业经营主体注册商标，发展绿色、有机、地理标志和达标合格农产品，开展品牌化经营。</w:t>
      </w:r>
    </w:p>
    <w:p w14:paraId="62585AA7">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（二）支持新型农牧业经营主体延长产业链条。</w:t>
      </w:r>
      <w:r>
        <w:rPr>
          <w:rFonts w:hint="eastAsia" w:ascii="仿宋GB2312" w:hAnsi="仿宋GB2312" w:eastAsia="仿宋GB2312" w:cs="仿宋GB2312"/>
          <w:color w:val="auto"/>
          <w:kern w:val="2"/>
          <w:sz w:val="32"/>
          <w:szCs w:val="32"/>
          <w:lang w:val="en-US" w:eastAsia="zh-CN" w:bidi="ar-SA"/>
        </w:rPr>
        <w:t>主要支持农牧民合作社和家庭农牧场领办创办粮油等主要农产品加工企业。</w:t>
      </w:r>
    </w:p>
    <w:p w14:paraId="48F95C86">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四、支持方式和标准</w:t>
      </w:r>
    </w:p>
    <w:p w14:paraId="32EFA8A3">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通过测产验收、专家评选、结果公示（公示不少于7个工作日）的方式，对完成粮油等主要农作物单产提升任务较好，联农带农作用明显的农牧民专业合作社、家庭农牧场进行一次性奖励补助。对单个主体的奖补限额农牧民合作社不超过10万元、家庭农牧场不超过5万元。已在当年获得单产提升相关项目支持和财政补贴的主体，原则上不再叠加奖补，防止人为“垒大户”。以奖励补助方式支持的经营主体数量，不应低于呼伦贝尔市下达的绩效目标任务数。</w:t>
      </w:r>
    </w:p>
    <w:p w14:paraId="637DAD8F">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五、工作要求</w:t>
      </w:r>
    </w:p>
    <w:p w14:paraId="10DAB7CD">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（一）加强监督指导。</w:t>
      </w:r>
      <w:r>
        <w:rPr>
          <w:rFonts w:hint="eastAsia" w:ascii="仿宋GB2312" w:hAnsi="仿宋GB2312" w:eastAsia="仿宋GB2312" w:cs="仿宋GB2312"/>
          <w:color w:val="auto"/>
          <w:kern w:val="2"/>
          <w:sz w:val="32"/>
          <w:szCs w:val="32"/>
          <w:lang w:val="en-US" w:eastAsia="zh-CN" w:bidi="ar-SA"/>
        </w:rPr>
        <w:t>制定培育农民合作社和家庭农牧场任务实施方案，明确实施条件、支持对象、支持标准、实施程序和监管措施，做好与单产提升相关政策的协同衔接，并做好备案工作。做好奖补政策信息公开、宣传发动和项目实施各环节工作，动态掌握资金安排规范性、任务实施进度、资金兑付进度等情况，及时更新农业农村部转移支付管理平台相关信息，确保12月5日前奖励补助资金全部支付到位。</w:t>
      </w:r>
    </w:p>
    <w:p w14:paraId="7C3AC69F">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（二）细化组织落实。</w:t>
      </w:r>
      <w:r>
        <w:rPr>
          <w:rFonts w:hint="eastAsia" w:ascii="仿宋GB2312" w:hAnsi="仿宋GB2312" w:eastAsia="仿宋GB2312" w:cs="仿宋GB2312"/>
          <w:color w:val="auto"/>
          <w:kern w:val="2"/>
          <w:sz w:val="32"/>
          <w:szCs w:val="32"/>
          <w:lang w:val="en-US" w:eastAsia="zh-CN" w:bidi="ar-SA"/>
        </w:rPr>
        <w:t>莫旗农村经营指导与服务中心根据呼伦贝尔市实施方案和有关要求，负责项目具体实施工作。</w:t>
      </w:r>
      <w:r>
        <w:rPr>
          <w:rFonts w:hint="eastAsia" w:ascii="仿宋GB2312" w:hAnsi="仿宋GB2312" w:eastAsia="仿宋GB2312" w:cs="仿宋GB2312"/>
          <w:b/>
          <w:bCs/>
          <w:color w:val="auto"/>
          <w:kern w:val="2"/>
          <w:sz w:val="32"/>
          <w:szCs w:val="32"/>
          <w:lang w:val="en-US" w:eastAsia="zh-CN" w:bidi="ar-SA"/>
        </w:rPr>
        <w:t>一是细化实施方案。</w:t>
      </w:r>
      <w:r>
        <w:rPr>
          <w:rFonts w:hint="eastAsia" w:ascii="仿宋GB2312" w:hAnsi="仿宋GB2312" w:eastAsia="仿宋GB2312" w:cs="仿宋GB2312"/>
          <w:color w:val="auto"/>
          <w:kern w:val="2"/>
          <w:sz w:val="32"/>
          <w:szCs w:val="32"/>
          <w:lang w:val="en-US" w:eastAsia="zh-CN" w:bidi="ar-SA"/>
        </w:rPr>
        <w:t>结合当地实际制定培育农牧民合作社和家庭农牧场任务实施方案，明确实施条件、支持对象、支持标准、实施程序和监管措施，做好与单产提升相关政策的协同衔接，并将方案印发至当地乡镇政府或在相关网站、公众号等公共媒体向社会公示。并报呼伦贝尔市农牧主管部门备案。</w:t>
      </w:r>
      <w:r>
        <w:rPr>
          <w:rFonts w:hint="eastAsia" w:ascii="仿宋GB2312" w:hAnsi="仿宋GB2312" w:eastAsia="仿宋GB2312" w:cs="仿宋GB2312"/>
          <w:b/>
          <w:bCs/>
          <w:color w:val="auto"/>
          <w:kern w:val="2"/>
          <w:sz w:val="32"/>
          <w:szCs w:val="32"/>
          <w:lang w:val="en-US" w:eastAsia="zh-CN" w:bidi="ar-SA"/>
        </w:rPr>
        <w:t>二是组织申报。</w:t>
      </w:r>
      <w:r>
        <w:rPr>
          <w:rFonts w:hint="eastAsia" w:ascii="仿宋GB2312" w:hAnsi="仿宋GB2312" w:eastAsia="仿宋GB2312" w:cs="仿宋GB2312"/>
          <w:color w:val="auto"/>
          <w:kern w:val="2"/>
          <w:sz w:val="32"/>
          <w:szCs w:val="32"/>
          <w:lang w:val="en-US" w:eastAsia="zh-CN" w:bidi="ar-SA"/>
        </w:rPr>
        <w:t>各乡镇牵头组织本地区符合条件的农牧民合作社、家庭农牧场进行自愿申报，不设地区、名额限制，并让其根据《2025年农牧民合作社和家庭农牧场培育项目评分表》提交有关申报材料。</w:t>
      </w:r>
      <w:r>
        <w:rPr>
          <w:rFonts w:hint="eastAsia" w:ascii="仿宋GB2312" w:hAnsi="仿宋GB2312" w:eastAsia="仿宋GB2312" w:cs="仿宋GB2312"/>
          <w:b/>
          <w:bCs/>
          <w:color w:val="auto"/>
          <w:kern w:val="2"/>
          <w:sz w:val="32"/>
          <w:szCs w:val="32"/>
          <w:lang w:val="en-US" w:eastAsia="zh-CN" w:bidi="ar-SA"/>
        </w:rPr>
        <w:t>三是评选认定。</w:t>
      </w:r>
      <w:r>
        <w:rPr>
          <w:rFonts w:hint="eastAsia" w:ascii="仿宋GB2312" w:hAnsi="仿宋GB2312" w:eastAsia="仿宋GB2312" w:cs="仿宋GB2312"/>
          <w:color w:val="auto"/>
          <w:kern w:val="2"/>
          <w:sz w:val="32"/>
          <w:szCs w:val="32"/>
          <w:lang w:val="en-US" w:eastAsia="zh-CN" w:bidi="ar-SA"/>
        </w:rPr>
        <w:t>莫旗农牧和科技局对农牧民合作社和家庭农牧场申报材料进行遴选审核，并组织专家对申报项目的农牧民合作社和家庭农牧场进行实地考察、评审、测产验收。待通过测产验收后，通过网络、电视、报刊等媒体统一向社会公示。根据公示结果，莫旗农牧和科技局于9月30日前向市农牧部门以正式文件形式将审核合格的农牧民合作社和家庭农牧场名单备案，同时协调地方财政部门及时拨付奖励补助资金。</w:t>
      </w:r>
    </w:p>
    <w:p w14:paraId="566A46C9">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（三）规范资金使用。</w:t>
      </w:r>
      <w:r>
        <w:rPr>
          <w:rFonts w:hint="eastAsia" w:ascii="仿宋GB2312" w:hAnsi="仿宋GB2312" w:eastAsia="仿宋GB2312" w:cs="仿宋GB2312"/>
          <w:color w:val="auto"/>
          <w:kern w:val="2"/>
          <w:sz w:val="32"/>
          <w:szCs w:val="32"/>
          <w:lang w:val="en-US" w:eastAsia="zh-CN" w:bidi="ar-SA"/>
        </w:rPr>
        <w:t>按照财政部、农业农村部《关于印发农业相关转移支付资金管理办法的通知》要求，建立健全资金全链条管理制度，严禁以拨代支、挤占挪用、虚报冒领。不得受理以中介机构名义直接代理申报的资金项目，不得将财政补助资金用于支付中介费用，不得用于兴建楼堂馆所、弥补预算支出缺口等与农牧业经营主体能力提升无关的支出。对拟奖补的主体，严格履行资格审查程序，规范开展公示公告，加强资金使用监管。</w:t>
      </w:r>
    </w:p>
    <w:p w14:paraId="091EC0FA">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（四）完善奖补对象名录管理。</w:t>
      </w:r>
      <w:r>
        <w:rPr>
          <w:rFonts w:hint="eastAsia" w:ascii="仿宋GB2312" w:hAnsi="仿宋GB2312" w:eastAsia="仿宋GB2312" w:cs="仿宋GB2312"/>
          <w:color w:val="auto"/>
          <w:kern w:val="2"/>
          <w:sz w:val="32"/>
          <w:szCs w:val="32"/>
          <w:lang w:val="en-US" w:eastAsia="zh-CN" w:bidi="ar-SA"/>
        </w:rPr>
        <w:t>获得奖补的农牧民合作社和家庭农牧场，分别在农业农村部重点监测合作社名录库和全国家庭农牧场名录系统中录入奖补信息和基础信息，动态监测奖补主体生产经营和联农带农情况。</w:t>
      </w:r>
    </w:p>
    <w:p w14:paraId="5527DB19">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（五）强化项目绩效评价。</w:t>
      </w:r>
      <w:r>
        <w:rPr>
          <w:rFonts w:hint="eastAsia" w:ascii="仿宋GB2312" w:hAnsi="仿宋GB2312" w:eastAsia="仿宋GB2312" w:cs="仿宋GB2312"/>
          <w:color w:val="auto"/>
          <w:kern w:val="2"/>
          <w:sz w:val="32"/>
          <w:szCs w:val="32"/>
          <w:lang w:val="en-US" w:eastAsia="zh-CN" w:bidi="ar-SA"/>
        </w:rPr>
        <w:t>按照呼伦贝尔市项目绩效评价机制将项目实施效果、资金使用管理、规范化管理提升、示范带动作用发挥等情况等纳入绩效评价内容，全面评估。</w:t>
      </w:r>
    </w:p>
    <w:p w14:paraId="0C710E54">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（六）按时上报年度项目总结。</w:t>
      </w:r>
      <w:r>
        <w:rPr>
          <w:rFonts w:hint="eastAsia" w:ascii="仿宋GB2312" w:hAnsi="仿宋GB2312" w:eastAsia="仿宋GB2312" w:cs="仿宋GB2312"/>
          <w:color w:val="auto"/>
          <w:kern w:val="2"/>
          <w:sz w:val="32"/>
          <w:szCs w:val="32"/>
          <w:lang w:val="en-US" w:eastAsia="zh-CN" w:bidi="ar-SA"/>
        </w:rPr>
        <w:t>项目完成后，及时总结，形成项目绩效自评报告和项目总结报告，于2025年11月25日前报送呼伦贝尔市农牧局改革与合作经济指导科。</w:t>
      </w:r>
    </w:p>
    <w:p w14:paraId="7A06701B">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联系人：张  静，13847044715；朱其瑞，13847055415。</w:t>
      </w:r>
    </w:p>
    <w:p w14:paraId="393DA13A">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p>
    <w:p w14:paraId="300A8826">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spacing w:val="-23"/>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附件：1.</w:t>
      </w:r>
      <w:r>
        <w:rPr>
          <w:rFonts w:hint="eastAsia" w:ascii="仿宋GB2312" w:hAnsi="仿宋GB2312" w:eastAsia="仿宋GB2312" w:cs="仿宋GB2312"/>
          <w:color w:val="auto"/>
          <w:spacing w:val="-23"/>
          <w:kern w:val="2"/>
          <w:sz w:val="32"/>
          <w:szCs w:val="32"/>
          <w:lang w:val="en-US" w:eastAsia="zh-CN" w:bidi="ar-SA"/>
        </w:rPr>
        <w:t>莫旗2025年农牧民合作社和家庭农牧场培育项目领导小组</w:t>
      </w:r>
    </w:p>
    <w:p w14:paraId="645089E2">
      <w:pPr>
        <w:keepNext w:val="0"/>
        <w:keepLines w:val="0"/>
        <w:pageBreakBefore w:val="0"/>
        <w:widowControl w:val="0"/>
        <w:kinsoku/>
        <w:wordWrap/>
        <w:overflowPunct/>
        <w:topLinePunct w:val="0"/>
        <w:autoSpaceDE/>
        <w:autoSpaceDN/>
        <w:bidi w:val="0"/>
        <w:adjustRightInd/>
        <w:snapToGrid/>
        <w:spacing w:line="600"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2.2025年度农牧民合作社培育项目评分表</w:t>
      </w:r>
    </w:p>
    <w:p w14:paraId="0BECF378">
      <w:pPr>
        <w:keepNext w:val="0"/>
        <w:keepLines w:val="0"/>
        <w:pageBreakBefore w:val="0"/>
        <w:widowControl w:val="0"/>
        <w:kinsoku/>
        <w:wordWrap/>
        <w:overflowPunct/>
        <w:topLinePunct w:val="0"/>
        <w:autoSpaceDE/>
        <w:autoSpaceDN/>
        <w:bidi w:val="0"/>
        <w:adjustRightInd/>
        <w:snapToGrid/>
        <w:spacing w:line="600"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3.2025年度家庭农牧场培育项目评分表</w:t>
      </w:r>
    </w:p>
    <w:p w14:paraId="13621038">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7A06AAA4">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017BCCAA">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340CBFAB">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4B6BE8D3">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0B3FF016">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p>
    <w:p w14:paraId="5751FD14">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附件1</w:t>
      </w:r>
    </w:p>
    <w:p w14:paraId="39A65D2C">
      <w:pPr>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outlineLvl w:val="9"/>
        <w:rPr>
          <w:rFonts w:hint="eastAsia" w:ascii="方正公文小标宋" w:hAnsi="方正公文小标宋" w:eastAsia="方正公文小标宋" w:cs="方正公文小标宋"/>
          <w:b w:val="0"/>
          <w:bCs w:val="0"/>
          <w:color w:val="auto"/>
          <w:kern w:val="2"/>
          <w:sz w:val="44"/>
          <w:szCs w:val="44"/>
          <w:lang w:val="en-US" w:eastAsia="zh-CN" w:bidi="ar-SA"/>
        </w:rPr>
      </w:pPr>
    </w:p>
    <w:p w14:paraId="6906DC33">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pacing w:val="0"/>
          <w:sz w:val="44"/>
          <w:szCs w:val="44"/>
          <w:lang w:val="en-US" w:eastAsia="zh-CN"/>
        </w:rPr>
      </w:pPr>
      <w:r>
        <w:rPr>
          <w:rFonts w:hint="eastAsia" w:ascii="方正小标宋简体" w:hAnsi="方正小标宋简体" w:eastAsia="方正小标宋简体" w:cs="方正小标宋简体"/>
          <w:spacing w:val="0"/>
          <w:sz w:val="44"/>
          <w:szCs w:val="44"/>
          <w:lang w:val="en-US" w:eastAsia="zh-CN"/>
        </w:rPr>
        <w:t>莫旗2025年农牧民合作社和家庭农牧场培育项目领导小组</w:t>
      </w:r>
    </w:p>
    <w:p w14:paraId="3D12F324">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p>
    <w:p w14:paraId="3232005D">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组  长：索曙常  莫旗农牧和科技局党组书记、局长</w:t>
      </w:r>
    </w:p>
    <w:p w14:paraId="4F629EE7">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副组长：马国庆  莫旗农牧和科技局副局长</w:t>
      </w:r>
    </w:p>
    <w:p w14:paraId="000665C5">
      <w:pPr>
        <w:keepNext w:val="0"/>
        <w:keepLines w:val="0"/>
        <w:pageBreakBefore w:val="0"/>
        <w:widowControl w:val="0"/>
        <w:kinsoku/>
        <w:wordWrap/>
        <w:overflowPunct/>
        <w:topLinePunct w:val="0"/>
        <w:autoSpaceDE/>
        <w:autoSpaceDN/>
        <w:bidi w:val="0"/>
        <w:adjustRightInd/>
        <w:snapToGrid/>
        <w:spacing w:line="600" w:lineRule="exact"/>
        <w:ind w:right="0" w:rightChars="0" w:firstLine="1920" w:firstLineChars="6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张  静  </w:t>
      </w:r>
      <w:r>
        <w:rPr>
          <w:rFonts w:hint="eastAsia" w:ascii="仿宋GB2312" w:hAnsi="仿宋GB2312" w:eastAsia="仿宋GB2312" w:cs="仿宋GB2312"/>
          <w:color w:val="auto"/>
          <w:spacing w:val="-6"/>
          <w:kern w:val="2"/>
          <w:sz w:val="32"/>
          <w:szCs w:val="32"/>
          <w:lang w:val="en-US" w:eastAsia="zh-CN" w:bidi="ar-SA"/>
        </w:rPr>
        <w:t>莫旗农村经营指导与产业服务中心副主任</w:t>
      </w:r>
    </w:p>
    <w:p w14:paraId="3143FE4B">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成  员：王冠馨  莫旗农牧和科技局政策法规改革股股长</w:t>
      </w:r>
    </w:p>
    <w:p w14:paraId="5727ACFD">
      <w:pPr>
        <w:keepNext w:val="0"/>
        <w:keepLines w:val="0"/>
        <w:pageBreakBefore w:val="0"/>
        <w:widowControl w:val="0"/>
        <w:kinsoku/>
        <w:wordWrap/>
        <w:overflowPunct/>
        <w:topLinePunct w:val="0"/>
        <w:autoSpaceDE/>
        <w:autoSpaceDN/>
        <w:bidi w:val="0"/>
        <w:adjustRightInd/>
        <w:snapToGrid/>
        <w:spacing w:line="600" w:lineRule="exact"/>
        <w:ind w:right="0" w:rightChars="0" w:firstLine="1920" w:firstLineChars="6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庞国辉  莫旗农牧业机械化发展中心副主任</w:t>
      </w:r>
    </w:p>
    <w:p w14:paraId="63C3B37B">
      <w:pPr>
        <w:keepNext w:val="0"/>
        <w:keepLines w:val="0"/>
        <w:pageBreakBefore w:val="0"/>
        <w:widowControl w:val="0"/>
        <w:kinsoku/>
        <w:wordWrap/>
        <w:overflowPunct/>
        <w:topLinePunct w:val="0"/>
        <w:autoSpaceDE/>
        <w:autoSpaceDN/>
        <w:bidi w:val="0"/>
        <w:adjustRightInd/>
        <w:snapToGrid/>
        <w:spacing w:line="600" w:lineRule="exact"/>
        <w:ind w:right="0" w:rightChars="0" w:firstLine="1920" w:firstLineChars="6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黄海燕  莫旗动物疫病预防控制中心副主任</w:t>
      </w:r>
    </w:p>
    <w:p w14:paraId="0DDA75FF">
      <w:pPr>
        <w:keepNext w:val="0"/>
        <w:keepLines w:val="0"/>
        <w:pageBreakBefore w:val="0"/>
        <w:widowControl w:val="0"/>
        <w:kinsoku/>
        <w:wordWrap/>
        <w:overflowPunct/>
        <w:topLinePunct w:val="0"/>
        <w:autoSpaceDE/>
        <w:autoSpaceDN/>
        <w:bidi w:val="0"/>
        <w:adjustRightInd/>
        <w:snapToGrid/>
        <w:spacing w:line="600" w:lineRule="exact"/>
        <w:ind w:left="3195" w:leftChars="912" w:right="0" w:rightChars="0" w:hanging="1280" w:hangingChars="4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朱其瑞  莫旗农村经营指导与产业服务中心农牧业新型经营主体发展股股长</w:t>
      </w:r>
    </w:p>
    <w:p w14:paraId="1B416491">
      <w:pPr>
        <w:keepNext w:val="0"/>
        <w:keepLines w:val="0"/>
        <w:pageBreakBefore w:val="0"/>
        <w:widowControl w:val="0"/>
        <w:kinsoku/>
        <w:wordWrap/>
        <w:overflowPunct/>
        <w:topLinePunct w:val="0"/>
        <w:autoSpaceDE/>
        <w:autoSpaceDN/>
        <w:bidi w:val="0"/>
        <w:adjustRightInd/>
        <w:snapToGrid/>
        <w:spacing w:line="600" w:lineRule="exact"/>
        <w:ind w:right="0" w:rightChars="0" w:firstLine="1920" w:firstLineChars="600"/>
        <w:jc w:val="both"/>
        <w:textAlignment w:val="auto"/>
        <w:outlineLvl w:val="9"/>
        <w:rPr>
          <w:rFonts w:hint="eastAsia" w:ascii="仿宋GB2312" w:hAnsi="仿宋GB2312" w:eastAsia="仿宋GB2312" w:cs="仿宋GB2312"/>
          <w:color w:val="auto"/>
          <w:spacing w:val="-6"/>
          <w:w w:val="90"/>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何  枫  </w:t>
      </w:r>
      <w:r>
        <w:rPr>
          <w:rFonts w:hint="eastAsia" w:ascii="仿宋GB2312" w:hAnsi="仿宋GB2312" w:eastAsia="仿宋GB2312" w:cs="仿宋GB2312"/>
          <w:color w:val="auto"/>
          <w:w w:val="90"/>
          <w:kern w:val="2"/>
          <w:sz w:val="32"/>
          <w:szCs w:val="32"/>
          <w:lang w:val="en-US" w:eastAsia="zh-CN" w:bidi="ar-SA"/>
        </w:rPr>
        <w:t>莫旗农业技术推广中心种业资源</w:t>
      </w:r>
      <w:r>
        <w:rPr>
          <w:rFonts w:hint="eastAsia" w:ascii="仿宋GB2312" w:hAnsi="仿宋GB2312" w:eastAsia="仿宋GB2312" w:cs="仿宋GB2312"/>
          <w:color w:val="auto"/>
          <w:spacing w:val="-17"/>
          <w:w w:val="90"/>
          <w:kern w:val="2"/>
          <w:sz w:val="32"/>
          <w:szCs w:val="32"/>
          <w:lang w:val="en-US" w:eastAsia="zh-CN" w:bidi="ar-SA"/>
        </w:rPr>
        <w:t>监测股股长</w:t>
      </w:r>
    </w:p>
    <w:p w14:paraId="18BF0C6B">
      <w:pPr>
        <w:keepNext w:val="0"/>
        <w:keepLines w:val="0"/>
        <w:pageBreakBefore w:val="0"/>
        <w:widowControl w:val="0"/>
        <w:kinsoku/>
        <w:wordWrap/>
        <w:overflowPunct/>
        <w:topLinePunct w:val="0"/>
        <w:autoSpaceDE/>
        <w:autoSpaceDN/>
        <w:bidi w:val="0"/>
        <w:adjustRightInd/>
        <w:snapToGrid/>
        <w:spacing w:line="600" w:lineRule="exact"/>
        <w:ind w:right="0" w:rightChars="0" w:firstLine="1920" w:firstLineChars="6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各乡镇负责农业合作社、家庭农牧场工作人员</w:t>
      </w:r>
    </w:p>
    <w:p w14:paraId="77D8AA9E">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sectPr>
          <w:footerReference r:id="rId3" w:type="default"/>
          <w:pgSz w:w="11906" w:h="16838"/>
          <w:pgMar w:top="2098" w:right="1531" w:bottom="1984" w:left="1531" w:header="851" w:footer="992" w:gutter="0"/>
          <w:pgNumType w:fmt="decimal" w:start="1"/>
          <w:cols w:space="720" w:num="1"/>
          <w:docGrid w:type="lines" w:linePitch="312" w:charSpace="0"/>
        </w:sectPr>
      </w:pPr>
      <w:r>
        <w:rPr>
          <w:rFonts w:hint="eastAsia" w:ascii="仿宋GB2312" w:hAnsi="仿宋GB2312" w:eastAsia="仿宋GB2312" w:cs="仿宋GB2312"/>
          <w:color w:val="auto"/>
          <w:kern w:val="2"/>
          <w:sz w:val="32"/>
          <w:szCs w:val="32"/>
          <w:lang w:val="en-US" w:eastAsia="zh-CN" w:bidi="ar-SA"/>
        </w:rPr>
        <w:t>领导小组办公室设立在莫旗农村经营指导与产业服务中心，办公室负责莫旗2025年农牧民合作社和家庭农牧场培育项目具体实施工作。</w:t>
      </w:r>
    </w:p>
    <w:p w14:paraId="7C0F211E">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附件2</w:t>
      </w:r>
    </w:p>
    <w:p w14:paraId="42F69E1C">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default" w:ascii="方正小标宋简体" w:hAnsi="方正小标宋简体" w:eastAsia="方正小标宋简体" w:cs="方正小标宋简体"/>
          <w:spacing w:val="0"/>
          <w:sz w:val="44"/>
          <w:szCs w:val="44"/>
          <w:lang w:val="en-US" w:eastAsia="zh-CN"/>
        </w:rPr>
      </w:pPr>
      <w:r>
        <w:rPr>
          <w:rFonts w:hint="default" w:ascii="方正小标宋简体" w:hAnsi="方正小标宋简体" w:eastAsia="方正小标宋简体" w:cs="方正小标宋简体"/>
          <w:spacing w:val="0"/>
          <w:sz w:val="44"/>
          <w:szCs w:val="44"/>
          <w:lang w:val="en-US" w:eastAsia="zh-CN"/>
        </w:rPr>
        <w:t>2025年度农牧民合作社培育项目评分表</w:t>
      </w:r>
    </w:p>
    <w:p w14:paraId="4C82E56F">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旗市区：</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合作社名称：</w:t>
      </w:r>
      <w:r>
        <w:rPr>
          <w:rFonts w:hint="eastAsia" w:asciiTheme="minorEastAsia" w:hAnsiTheme="minorEastAsia" w:eastAsiaTheme="minorEastAsia" w:cstheme="minorEastAsia"/>
          <w:sz w:val="18"/>
          <w:szCs w:val="18"/>
          <w:lang w:val="en-US" w:eastAsia="zh-CN"/>
        </w:rPr>
        <w:t xml:space="preserve">         </w:t>
      </w:r>
    </w:p>
    <w:p w14:paraId="3FE56B36">
      <w:pPr>
        <w:spacing w:line="38" w:lineRule="exact"/>
        <w:rPr>
          <w:rFonts w:ascii="Calibri" w:hAnsi="Calibri"/>
          <w:szCs w:val="24"/>
        </w:rPr>
      </w:pPr>
    </w:p>
    <w:tbl>
      <w:tblPr>
        <w:tblStyle w:val="12"/>
        <w:tblW w:w="14205" w:type="dxa"/>
        <w:tblInd w:w="-7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5"/>
        <w:gridCol w:w="1170"/>
        <w:gridCol w:w="1560"/>
        <w:gridCol w:w="5460"/>
        <w:gridCol w:w="3240"/>
        <w:gridCol w:w="1230"/>
        <w:gridCol w:w="990"/>
      </w:tblGrid>
      <w:tr w14:paraId="745D0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55" w:type="dxa"/>
            <w:vAlign w:val="top"/>
          </w:tcPr>
          <w:p w14:paraId="021786A1">
            <w:pPr>
              <w:pStyle w:val="11"/>
              <w:spacing w:before="232" w:line="221" w:lineRule="auto"/>
              <w:jc w:val="center"/>
              <w:rPr>
                <w:rFonts w:hint="eastAsia" w:ascii="黑体" w:hAnsi="黑体" w:eastAsia="黑体" w:cs="黑体"/>
                <w:b w:val="0"/>
                <w:bCs w:val="0"/>
                <w:sz w:val="18"/>
                <w:szCs w:val="18"/>
              </w:rPr>
            </w:pPr>
            <w:r>
              <w:rPr>
                <w:rFonts w:hint="eastAsia" w:ascii="黑体" w:hAnsi="黑体" w:eastAsia="黑体" w:cs="黑体"/>
                <w:b w:val="0"/>
                <w:bCs w:val="0"/>
                <w:spacing w:val="-2"/>
                <w:sz w:val="18"/>
                <w:szCs w:val="18"/>
              </w:rPr>
              <w:t>序号</w:t>
            </w:r>
          </w:p>
        </w:tc>
        <w:tc>
          <w:tcPr>
            <w:tcW w:w="2730" w:type="dxa"/>
            <w:gridSpan w:val="2"/>
            <w:vAlign w:val="top"/>
          </w:tcPr>
          <w:p w14:paraId="65039F70">
            <w:pPr>
              <w:pStyle w:val="11"/>
              <w:spacing w:before="231" w:line="219" w:lineRule="auto"/>
              <w:jc w:val="center"/>
              <w:rPr>
                <w:rFonts w:hint="eastAsia" w:ascii="黑体" w:hAnsi="黑体" w:eastAsia="黑体" w:cs="黑体"/>
                <w:b w:val="0"/>
                <w:bCs w:val="0"/>
                <w:sz w:val="18"/>
                <w:szCs w:val="18"/>
              </w:rPr>
            </w:pPr>
            <w:r>
              <w:rPr>
                <w:rFonts w:hint="eastAsia" w:ascii="黑体" w:hAnsi="黑体" w:eastAsia="黑体" w:cs="黑体"/>
                <w:b w:val="0"/>
                <w:bCs w:val="0"/>
                <w:spacing w:val="-2"/>
                <w:sz w:val="18"/>
                <w:szCs w:val="18"/>
              </w:rPr>
              <w:t>评分类别</w:t>
            </w:r>
          </w:p>
        </w:tc>
        <w:tc>
          <w:tcPr>
            <w:tcW w:w="5460" w:type="dxa"/>
            <w:vAlign w:val="top"/>
          </w:tcPr>
          <w:p w14:paraId="57F4DE31">
            <w:pPr>
              <w:pStyle w:val="11"/>
              <w:spacing w:before="232" w:line="220" w:lineRule="auto"/>
              <w:jc w:val="center"/>
              <w:rPr>
                <w:rFonts w:hint="eastAsia" w:ascii="黑体" w:hAnsi="黑体" w:eastAsia="黑体" w:cs="黑体"/>
                <w:b w:val="0"/>
                <w:bCs w:val="0"/>
                <w:sz w:val="18"/>
                <w:szCs w:val="18"/>
              </w:rPr>
            </w:pPr>
            <w:r>
              <w:rPr>
                <w:rFonts w:hint="eastAsia" w:ascii="黑体" w:hAnsi="黑体" w:eastAsia="黑体" w:cs="黑体"/>
                <w:b w:val="0"/>
                <w:bCs w:val="0"/>
                <w:spacing w:val="-2"/>
                <w:sz w:val="18"/>
                <w:szCs w:val="18"/>
              </w:rPr>
              <w:t>评分标准</w:t>
            </w:r>
          </w:p>
        </w:tc>
        <w:tc>
          <w:tcPr>
            <w:tcW w:w="3240" w:type="dxa"/>
            <w:vAlign w:val="top"/>
          </w:tcPr>
          <w:p w14:paraId="140A2EDB">
            <w:pPr>
              <w:pStyle w:val="11"/>
              <w:spacing w:before="230" w:line="219" w:lineRule="auto"/>
              <w:jc w:val="center"/>
              <w:rPr>
                <w:rFonts w:hint="eastAsia" w:ascii="黑体" w:hAnsi="黑体" w:eastAsia="黑体" w:cs="黑体"/>
                <w:b w:val="0"/>
                <w:bCs w:val="0"/>
                <w:sz w:val="18"/>
                <w:szCs w:val="18"/>
              </w:rPr>
            </w:pPr>
            <w:r>
              <w:rPr>
                <w:rFonts w:hint="eastAsia" w:ascii="黑体" w:hAnsi="黑体" w:eastAsia="黑体" w:cs="黑体"/>
                <w:b w:val="0"/>
                <w:bCs w:val="0"/>
                <w:spacing w:val="-2"/>
                <w:sz w:val="18"/>
                <w:szCs w:val="18"/>
              </w:rPr>
              <w:t>提供材料</w:t>
            </w:r>
          </w:p>
        </w:tc>
        <w:tc>
          <w:tcPr>
            <w:tcW w:w="1230" w:type="dxa"/>
            <w:vAlign w:val="top"/>
          </w:tcPr>
          <w:p w14:paraId="372C3C16">
            <w:pPr>
              <w:pStyle w:val="11"/>
              <w:spacing w:before="61" w:line="196" w:lineRule="auto"/>
              <w:ind w:left="29"/>
              <w:jc w:val="center"/>
              <w:rPr>
                <w:rFonts w:hint="eastAsia" w:ascii="黑体" w:hAnsi="黑体" w:eastAsia="黑体" w:cs="黑体"/>
                <w:b w:val="0"/>
                <w:bCs w:val="0"/>
                <w:spacing w:val="-1"/>
                <w:sz w:val="18"/>
                <w:szCs w:val="18"/>
                <w:lang w:eastAsia="zh-CN"/>
              </w:rPr>
            </w:pPr>
            <w:r>
              <w:rPr>
                <w:rFonts w:hint="eastAsia" w:ascii="黑体" w:hAnsi="黑体" w:eastAsia="黑体" w:cs="黑体"/>
                <w:b w:val="0"/>
                <w:bCs w:val="0"/>
                <w:spacing w:val="-1"/>
                <w:sz w:val="18"/>
                <w:szCs w:val="18"/>
              </w:rPr>
              <w:t>满分</w:t>
            </w:r>
            <w:r>
              <w:rPr>
                <w:rFonts w:hint="eastAsia" w:ascii="黑体" w:hAnsi="黑体" w:eastAsia="黑体" w:cs="黑体"/>
                <w:b w:val="0"/>
                <w:bCs w:val="0"/>
                <w:spacing w:val="-1"/>
                <w:sz w:val="18"/>
                <w:szCs w:val="18"/>
                <w:lang w:eastAsia="zh-CN"/>
              </w:rPr>
              <w:t>（</w:t>
            </w:r>
            <w:r>
              <w:rPr>
                <w:rFonts w:hint="eastAsia" w:ascii="黑体" w:hAnsi="黑体" w:eastAsia="黑体" w:cs="黑体"/>
                <w:b w:val="0"/>
                <w:bCs w:val="0"/>
                <w:spacing w:val="-1"/>
                <w:sz w:val="18"/>
                <w:szCs w:val="18"/>
              </w:rPr>
              <w:t>100分</w:t>
            </w:r>
            <w:r>
              <w:rPr>
                <w:rFonts w:hint="eastAsia" w:ascii="黑体" w:hAnsi="黑体" w:eastAsia="黑体" w:cs="黑体"/>
                <w:b w:val="0"/>
                <w:bCs w:val="0"/>
                <w:spacing w:val="-1"/>
                <w:sz w:val="18"/>
                <w:szCs w:val="18"/>
                <w:lang w:eastAsia="zh-CN"/>
              </w:rPr>
              <w:t>）</w:t>
            </w:r>
          </w:p>
          <w:p w14:paraId="3EF99DF3">
            <w:pPr>
              <w:pStyle w:val="11"/>
              <w:spacing w:before="61" w:line="196" w:lineRule="auto"/>
              <w:ind w:left="29"/>
              <w:jc w:val="center"/>
              <w:rPr>
                <w:rFonts w:hint="eastAsia" w:ascii="黑体" w:hAnsi="黑体" w:eastAsia="黑体" w:cs="黑体"/>
                <w:b w:val="0"/>
                <w:bCs w:val="0"/>
                <w:spacing w:val="-1"/>
                <w:sz w:val="18"/>
                <w:szCs w:val="18"/>
                <w:lang w:eastAsia="zh-CN"/>
              </w:rPr>
            </w:pPr>
            <w:r>
              <w:rPr>
                <w:rFonts w:hint="eastAsia" w:ascii="黑体" w:hAnsi="黑体" w:eastAsia="黑体" w:cs="黑体"/>
                <w:b w:val="0"/>
                <w:bCs w:val="0"/>
                <w:spacing w:val="-1"/>
                <w:sz w:val="18"/>
                <w:szCs w:val="18"/>
              </w:rPr>
              <w:t>加分项</w:t>
            </w:r>
            <w:r>
              <w:rPr>
                <w:rFonts w:hint="eastAsia" w:ascii="黑体" w:hAnsi="黑体" w:eastAsia="黑体" w:cs="黑体"/>
                <w:b w:val="0"/>
                <w:bCs w:val="0"/>
                <w:spacing w:val="-1"/>
                <w:sz w:val="18"/>
                <w:szCs w:val="18"/>
                <w:lang w:eastAsia="zh-CN"/>
              </w:rPr>
              <w:t>（</w:t>
            </w:r>
            <w:r>
              <w:rPr>
                <w:rFonts w:hint="eastAsia" w:ascii="黑体" w:hAnsi="黑体" w:eastAsia="黑体" w:cs="黑体"/>
                <w:b w:val="0"/>
                <w:bCs w:val="0"/>
                <w:spacing w:val="-1"/>
                <w:sz w:val="18"/>
                <w:szCs w:val="18"/>
              </w:rPr>
              <w:t>10分</w:t>
            </w:r>
            <w:r>
              <w:rPr>
                <w:rFonts w:hint="eastAsia" w:ascii="黑体" w:hAnsi="黑体" w:eastAsia="黑体" w:cs="黑体"/>
                <w:b w:val="0"/>
                <w:bCs w:val="0"/>
                <w:spacing w:val="-1"/>
                <w:sz w:val="18"/>
                <w:szCs w:val="18"/>
                <w:lang w:eastAsia="zh-CN"/>
              </w:rPr>
              <w:t>）</w:t>
            </w:r>
          </w:p>
          <w:p w14:paraId="05F46E65">
            <w:pPr>
              <w:pStyle w:val="11"/>
              <w:spacing w:before="61" w:line="196" w:lineRule="auto"/>
              <w:ind w:left="29"/>
              <w:jc w:val="center"/>
              <w:rPr>
                <w:rFonts w:hint="eastAsia" w:ascii="黑体" w:hAnsi="黑体" w:eastAsia="黑体" w:cs="黑体"/>
                <w:b w:val="0"/>
                <w:bCs w:val="0"/>
                <w:sz w:val="18"/>
                <w:szCs w:val="18"/>
              </w:rPr>
            </w:pPr>
            <w:r>
              <w:rPr>
                <w:rFonts w:hint="eastAsia" w:ascii="黑体" w:hAnsi="黑体" w:eastAsia="黑体" w:cs="黑体"/>
                <w:b w:val="0"/>
                <w:bCs w:val="0"/>
                <w:spacing w:val="-1"/>
                <w:sz w:val="18"/>
                <w:szCs w:val="18"/>
              </w:rPr>
              <w:t>共</w:t>
            </w:r>
            <w:r>
              <w:rPr>
                <w:rFonts w:hint="eastAsia" w:ascii="黑体" w:hAnsi="黑体" w:eastAsia="黑体" w:cs="黑体"/>
                <w:b w:val="0"/>
                <w:bCs w:val="0"/>
                <w:spacing w:val="1"/>
                <w:sz w:val="18"/>
                <w:szCs w:val="18"/>
              </w:rPr>
              <w:t>110分</w:t>
            </w:r>
          </w:p>
        </w:tc>
        <w:tc>
          <w:tcPr>
            <w:tcW w:w="990" w:type="dxa"/>
            <w:vAlign w:val="top"/>
          </w:tcPr>
          <w:p w14:paraId="332A5A0C">
            <w:pPr>
              <w:pStyle w:val="11"/>
              <w:spacing w:before="232" w:line="220" w:lineRule="auto"/>
              <w:jc w:val="center"/>
              <w:rPr>
                <w:rFonts w:hint="eastAsia" w:ascii="黑体" w:hAnsi="黑体" w:eastAsia="黑体" w:cs="黑体"/>
                <w:b w:val="0"/>
                <w:bCs w:val="0"/>
                <w:sz w:val="18"/>
                <w:szCs w:val="18"/>
              </w:rPr>
            </w:pPr>
            <w:r>
              <w:rPr>
                <w:rFonts w:hint="eastAsia" w:ascii="黑体" w:hAnsi="黑体" w:eastAsia="黑体" w:cs="黑体"/>
                <w:b w:val="0"/>
                <w:bCs w:val="0"/>
                <w:spacing w:val="-2"/>
                <w:sz w:val="18"/>
                <w:szCs w:val="18"/>
              </w:rPr>
              <w:t>实地评分</w:t>
            </w:r>
          </w:p>
        </w:tc>
      </w:tr>
      <w:tr w14:paraId="060F4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trPr>
        <w:tc>
          <w:tcPr>
            <w:tcW w:w="555" w:type="dxa"/>
            <w:vAlign w:val="center"/>
          </w:tcPr>
          <w:p w14:paraId="57A9597B">
            <w:pPr>
              <w:pStyle w:val="11"/>
              <w:spacing w:before="52" w:line="241"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1170" w:type="dxa"/>
            <w:vMerge w:val="restart"/>
            <w:tcBorders>
              <w:bottom w:val="nil"/>
            </w:tcBorders>
            <w:vAlign w:val="center"/>
          </w:tcPr>
          <w:p w14:paraId="47DB4000">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生产经营活动</w:t>
            </w:r>
          </w:p>
        </w:tc>
        <w:tc>
          <w:tcPr>
            <w:tcW w:w="1560" w:type="dxa"/>
            <w:vAlign w:val="center"/>
          </w:tcPr>
          <w:p w14:paraId="39806144">
            <w:pPr>
              <w:pStyle w:val="11"/>
              <w:spacing w:before="13" w:line="225" w:lineRule="auto"/>
              <w:ind w:left="92"/>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生产经营</w:t>
            </w:r>
          </w:p>
        </w:tc>
        <w:tc>
          <w:tcPr>
            <w:tcW w:w="5460" w:type="dxa"/>
            <w:vAlign w:val="center"/>
          </w:tcPr>
          <w:p w14:paraId="34D6A085">
            <w:pPr>
              <w:pStyle w:val="11"/>
              <w:spacing w:before="13" w:line="225" w:lineRule="auto"/>
              <w:ind w:left="92"/>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1.依照《中华人民共和国农民专业合作社法》《中华人民共和国市场主体登记管理条例》登记的粮油生产类农民专业合作社、合作社联合社；</w:t>
            </w:r>
          </w:p>
          <w:p w14:paraId="6F52F433">
            <w:pPr>
              <w:pStyle w:val="11"/>
              <w:spacing w:before="13" w:line="225" w:lineRule="auto"/>
              <w:ind w:left="92"/>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遵纪守法，诚实守信，诚信经营，在当地影响大、示范带动作用强。没发生生产（质量）安全事故、环境污染、损害成员利益等严重事件，没有非访、行业通报等不良社会影响。（村委会，乡镇政府相关证明材料）</w:t>
            </w:r>
          </w:p>
        </w:tc>
        <w:tc>
          <w:tcPr>
            <w:tcW w:w="3240" w:type="dxa"/>
            <w:vAlign w:val="center"/>
          </w:tcPr>
          <w:p w14:paraId="0EFA349A">
            <w:pPr>
              <w:pStyle w:val="11"/>
              <w:spacing w:before="52" w:line="219" w:lineRule="auto"/>
              <w:jc w:val="both"/>
              <w:rPr>
                <w:rFonts w:hint="eastAsia" w:asciiTheme="minorEastAsia" w:hAnsiTheme="minorEastAsia" w:eastAsiaTheme="minorEastAsia" w:cstheme="minorEastAsia"/>
                <w:spacing w:val="1"/>
                <w:sz w:val="18"/>
                <w:szCs w:val="18"/>
              </w:rPr>
            </w:pPr>
            <w:r>
              <w:rPr>
                <w:rFonts w:hint="eastAsia" w:asciiTheme="minorEastAsia" w:hAnsiTheme="minorEastAsia" w:eastAsiaTheme="minorEastAsia" w:cstheme="minorEastAsia"/>
                <w:spacing w:val="1"/>
                <w:sz w:val="18"/>
                <w:szCs w:val="18"/>
              </w:rPr>
              <w:t>1.营业执照；</w:t>
            </w:r>
          </w:p>
          <w:p w14:paraId="44DE8C60">
            <w:pPr>
              <w:pStyle w:val="11"/>
              <w:spacing w:before="52" w:line="219" w:lineRule="auto"/>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2.当地政府或村委会证明材料。</w:t>
            </w:r>
          </w:p>
        </w:tc>
        <w:tc>
          <w:tcPr>
            <w:tcW w:w="1230" w:type="dxa"/>
            <w:vAlign w:val="center"/>
          </w:tcPr>
          <w:p w14:paraId="650BFC96">
            <w:pPr>
              <w:pStyle w:val="11"/>
              <w:spacing w:before="52" w:line="219" w:lineRule="auto"/>
              <w:jc w:val="center"/>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pacing w:val="-2"/>
                <w:sz w:val="18"/>
                <w:szCs w:val="18"/>
              </w:rPr>
              <w:t>不符合此项要</w:t>
            </w:r>
          </w:p>
          <w:p w14:paraId="7B709FBA">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求的不予评分</w:t>
            </w:r>
          </w:p>
        </w:tc>
        <w:tc>
          <w:tcPr>
            <w:tcW w:w="990" w:type="dxa"/>
            <w:vAlign w:val="top"/>
          </w:tcPr>
          <w:p w14:paraId="08AD92B0">
            <w:pPr>
              <w:rPr>
                <w:rFonts w:hint="eastAsia" w:asciiTheme="minorEastAsia" w:hAnsiTheme="minorEastAsia" w:eastAsiaTheme="minorEastAsia" w:cstheme="minorEastAsia"/>
                <w:sz w:val="15"/>
                <w:szCs w:val="15"/>
              </w:rPr>
            </w:pPr>
          </w:p>
        </w:tc>
      </w:tr>
      <w:tr w14:paraId="60C66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555" w:type="dxa"/>
            <w:vAlign w:val="center"/>
          </w:tcPr>
          <w:p w14:paraId="57B725CD">
            <w:pPr>
              <w:pStyle w:val="11"/>
              <w:spacing w:before="52" w:line="241"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1170" w:type="dxa"/>
            <w:vMerge w:val="continue"/>
            <w:tcBorders>
              <w:top w:val="nil"/>
            </w:tcBorders>
            <w:vAlign w:val="center"/>
          </w:tcPr>
          <w:p w14:paraId="6E081B29">
            <w:pPr>
              <w:jc w:val="center"/>
              <w:rPr>
                <w:rFonts w:hint="eastAsia" w:asciiTheme="minorEastAsia" w:hAnsiTheme="minorEastAsia" w:eastAsiaTheme="minorEastAsia" w:cstheme="minorEastAsia"/>
                <w:sz w:val="18"/>
                <w:szCs w:val="18"/>
              </w:rPr>
            </w:pPr>
          </w:p>
        </w:tc>
        <w:tc>
          <w:tcPr>
            <w:tcW w:w="1560" w:type="dxa"/>
            <w:vAlign w:val="center"/>
          </w:tcPr>
          <w:p w14:paraId="2FC414E9">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经营异常</w:t>
            </w:r>
          </w:p>
        </w:tc>
        <w:tc>
          <w:tcPr>
            <w:tcW w:w="5460" w:type="dxa"/>
            <w:vAlign w:val="center"/>
          </w:tcPr>
          <w:p w14:paraId="002FA5B4">
            <w:pPr>
              <w:pStyle w:val="11"/>
              <w:spacing w:before="13" w:line="225" w:lineRule="auto"/>
              <w:ind w:left="92"/>
              <w:jc w:val="both"/>
              <w:rPr>
                <w:rFonts w:hint="eastAsia" w:asciiTheme="minorEastAsia" w:hAnsiTheme="minorEastAsia" w:eastAsiaTheme="minorEastAsia" w:cstheme="minorEastAsia"/>
                <w:spacing w:val="-6"/>
                <w:sz w:val="18"/>
                <w:szCs w:val="18"/>
              </w:rPr>
            </w:pPr>
            <w:r>
              <w:rPr>
                <w:rFonts w:hint="eastAsia" w:asciiTheme="minorEastAsia" w:hAnsiTheme="minorEastAsia" w:eastAsiaTheme="minorEastAsia" w:cstheme="minorEastAsia"/>
                <w:spacing w:val="-6"/>
                <w:sz w:val="18"/>
                <w:szCs w:val="18"/>
                <w:lang w:val="en-US" w:eastAsia="zh-CN"/>
              </w:rPr>
              <w:t>1.</w:t>
            </w:r>
            <w:r>
              <w:rPr>
                <w:rFonts w:hint="eastAsia" w:asciiTheme="minorEastAsia" w:hAnsiTheme="minorEastAsia" w:eastAsiaTheme="minorEastAsia" w:cstheme="minorEastAsia"/>
                <w:spacing w:val="-6"/>
                <w:sz w:val="18"/>
                <w:szCs w:val="18"/>
              </w:rPr>
              <w:t>成立满2年以上，并正常运营，合作社未被</w:t>
            </w:r>
            <w:r>
              <w:rPr>
                <w:rFonts w:hint="eastAsia" w:asciiTheme="minorEastAsia" w:hAnsiTheme="minorEastAsia" w:eastAsiaTheme="minorEastAsia" w:cstheme="minorEastAsia"/>
                <w:spacing w:val="-6"/>
                <w:sz w:val="18"/>
                <w:szCs w:val="18"/>
                <w:lang w:eastAsia="zh-CN"/>
              </w:rPr>
              <w:t>列入</w:t>
            </w:r>
            <w:r>
              <w:rPr>
                <w:rFonts w:hint="eastAsia" w:asciiTheme="minorEastAsia" w:hAnsiTheme="minorEastAsia" w:eastAsiaTheme="minorEastAsia" w:cstheme="minorEastAsia"/>
                <w:spacing w:val="-6"/>
                <w:sz w:val="18"/>
                <w:szCs w:val="18"/>
              </w:rPr>
              <w:t>经营异常名录</w:t>
            </w:r>
            <w:r>
              <w:rPr>
                <w:rFonts w:hint="eastAsia" w:asciiTheme="minorEastAsia" w:hAnsiTheme="minorEastAsia" w:eastAsiaTheme="minorEastAsia" w:cstheme="minorEastAsia"/>
                <w:spacing w:val="-6"/>
                <w:sz w:val="18"/>
                <w:szCs w:val="18"/>
                <w:lang w:eastAsia="zh-CN"/>
              </w:rPr>
              <w:t>（</w:t>
            </w:r>
            <w:r>
              <w:rPr>
                <w:rFonts w:hint="eastAsia" w:asciiTheme="minorEastAsia" w:hAnsiTheme="minorEastAsia" w:eastAsiaTheme="minorEastAsia" w:cstheme="minorEastAsia"/>
                <w:spacing w:val="-6"/>
                <w:sz w:val="18"/>
                <w:szCs w:val="18"/>
              </w:rPr>
              <w:t>市场监管部门</w:t>
            </w:r>
            <w:r>
              <w:rPr>
                <w:rFonts w:hint="eastAsia" w:asciiTheme="minorEastAsia" w:hAnsiTheme="minorEastAsia" w:eastAsiaTheme="minorEastAsia" w:cstheme="minorEastAsia"/>
                <w:spacing w:val="-6"/>
                <w:sz w:val="18"/>
                <w:szCs w:val="18"/>
                <w:lang w:eastAsia="zh-CN"/>
              </w:rPr>
              <w:t>）；</w:t>
            </w:r>
          </w:p>
          <w:p w14:paraId="573C0703">
            <w:pPr>
              <w:pStyle w:val="11"/>
              <w:spacing w:before="13" w:line="225" w:lineRule="auto"/>
              <w:ind w:left="92"/>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rPr>
              <w:t>2法人未被有关部门</w:t>
            </w:r>
            <w:r>
              <w:rPr>
                <w:rFonts w:hint="eastAsia" w:asciiTheme="minorEastAsia" w:hAnsiTheme="minorEastAsia" w:eastAsiaTheme="minorEastAsia" w:cstheme="minorEastAsia"/>
                <w:spacing w:val="-6"/>
                <w:sz w:val="18"/>
                <w:szCs w:val="18"/>
                <w:lang w:eastAsia="zh-CN"/>
              </w:rPr>
              <w:t>列入</w:t>
            </w:r>
            <w:r>
              <w:rPr>
                <w:rFonts w:hint="eastAsia" w:asciiTheme="minorEastAsia" w:hAnsiTheme="minorEastAsia" w:eastAsiaTheme="minorEastAsia" w:cstheme="minorEastAsia"/>
                <w:spacing w:val="-6"/>
                <w:sz w:val="18"/>
                <w:szCs w:val="18"/>
              </w:rPr>
              <w:t>失信名单，无不良信用记录，未涉及非法金融活动</w:t>
            </w:r>
            <w:r>
              <w:rPr>
                <w:rFonts w:hint="eastAsia" w:asciiTheme="minorEastAsia" w:hAnsiTheme="minorEastAsia" w:eastAsiaTheme="minorEastAsia" w:cstheme="minorEastAsia"/>
                <w:spacing w:val="-6"/>
                <w:sz w:val="18"/>
                <w:szCs w:val="18"/>
                <w:lang w:eastAsia="zh-CN"/>
              </w:rPr>
              <w:t>（</w:t>
            </w:r>
            <w:r>
              <w:rPr>
                <w:rFonts w:hint="eastAsia" w:asciiTheme="minorEastAsia" w:hAnsiTheme="minorEastAsia" w:eastAsiaTheme="minorEastAsia" w:cstheme="minorEastAsia"/>
                <w:spacing w:val="-6"/>
                <w:sz w:val="18"/>
                <w:szCs w:val="18"/>
              </w:rPr>
              <w:t>人民银</w:t>
            </w:r>
            <w:r>
              <w:rPr>
                <w:rFonts w:hint="eastAsia" w:asciiTheme="minorEastAsia" w:hAnsiTheme="minorEastAsia" w:eastAsiaTheme="minorEastAsia" w:cstheme="minorEastAsia"/>
                <w:spacing w:val="-6"/>
                <w:sz w:val="18"/>
                <w:szCs w:val="18"/>
                <w:lang w:val="en-US" w:eastAsia="zh-CN"/>
              </w:rPr>
              <w:t>行）；</w:t>
            </w:r>
          </w:p>
          <w:p w14:paraId="6F7E6205">
            <w:pPr>
              <w:pStyle w:val="11"/>
              <w:spacing w:before="13" w:line="225" w:lineRule="auto"/>
              <w:ind w:left="92"/>
              <w:jc w:val="both"/>
              <w:rPr>
                <w:rFonts w:hint="eastAsia" w:asciiTheme="minorEastAsia" w:hAnsiTheme="minorEastAsia" w:eastAsiaTheme="minorEastAsia" w:cstheme="minorEastAsia"/>
                <w:spacing w:val="-6"/>
                <w:sz w:val="18"/>
                <w:szCs w:val="18"/>
                <w:lang w:eastAsia="zh-CN"/>
              </w:rPr>
            </w:pPr>
            <w:r>
              <w:rPr>
                <w:rFonts w:hint="eastAsia" w:asciiTheme="minorEastAsia" w:hAnsiTheme="minorEastAsia" w:eastAsiaTheme="minorEastAsia" w:cstheme="minorEastAsia"/>
                <w:spacing w:val="-6"/>
                <w:sz w:val="18"/>
                <w:szCs w:val="18"/>
              </w:rPr>
              <w:t>3.法人无犯罪记录证明(派出所或公安机关，网上可办</w:t>
            </w:r>
            <w:r>
              <w:rPr>
                <w:rFonts w:hint="eastAsia" w:asciiTheme="minorEastAsia" w:hAnsiTheme="minorEastAsia" w:eastAsiaTheme="minorEastAsia" w:cstheme="minorEastAsia"/>
                <w:spacing w:val="-6"/>
                <w:sz w:val="18"/>
                <w:szCs w:val="18"/>
                <w:lang w:eastAsia="zh-CN"/>
              </w:rPr>
              <w:t>；</w:t>
            </w:r>
          </w:p>
          <w:p w14:paraId="632B5B2D">
            <w:pPr>
              <w:pStyle w:val="11"/>
              <w:spacing w:before="13" w:line="225" w:lineRule="auto"/>
              <w:ind w:left="92"/>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6"/>
                <w:sz w:val="18"/>
                <w:szCs w:val="18"/>
              </w:rPr>
              <w:t>4.未涉及税务异常。</w:t>
            </w:r>
          </w:p>
        </w:tc>
        <w:tc>
          <w:tcPr>
            <w:tcW w:w="3240" w:type="dxa"/>
            <w:vAlign w:val="center"/>
          </w:tcPr>
          <w:p w14:paraId="2B1A763C">
            <w:pPr>
              <w:pStyle w:val="11"/>
              <w:spacing w:before="9" w:line="219" w:lineRule="auto"/>
              <w:ind w:left="16" w:right="13" w:hanging="9"/>
              <w:jc w:val="both"/>
              <w:rPr>
                <w:rFonts w:hint="eastAsia" w:asciiTheme="minorEastAsia" w:hAnsiTheme="minorEastAsia" w:eastAsiaTheme="minorEastAsia" w:cstheme="minorEastAsia"/>
                <w:spacing w:val="-10"/>
                <w:sz w:val="18"/>
                <w:szCs w:val="18"/>
                <w:lang w:eastAsia="zh-CN"/>
              </w:rPr>
            </w:pPr>
            <w:r>
              <w:rPr>
                <w:rFonts w:hint="eastAsia" w:asciiTheme="minorEastAsia" w:hAnsiTheme="minorEastAsia" w:eastAsiaTheme="minorEastAsia" w:cstheme="minorEastAsia"/>
                <w:sz w:val="18"/>
                <w:szCs w:val="18"/>
              </w:rPr>
              <w:t>1.合作社登录市场监管平台自行打</w:t>
            </w:r>
            <w:r>
              <w:rPr>
                <w:rFonts w:hint="eastAsia" w:asciiTheme="minorEastAsia" w:hAnsiTheme="minorEastAsia" w:eastAsiaTheme="minorEastAsia" w:cstheme="minorEastAsia"/>
                <w:spacing w:val="-10"/>
                <w:sz w:val="18"/>
                <w:szCs w:val="18"/>
              </w:rPr>
              <w:t>印</w:t>
            </w:r>
            <w:r>
              <w:rPr>
                <w:rFonts w:hint="eastAsia" w:asciiTheme="minorEastAsia" w:hAnsiTheme="minorEastAsia" w:eastAsiaTheme="minorEastAsia" w:cstheme="minorEastAsia"/>
                <w:spacing w:val="-10"/>
                <w:sz w:val="18"/>
                <w:szCs w:val="18"/>
                <w:lang w:eastAsia="zh-CN"/>
              </w:rPr>
              <w:t>；</w:t>
            </w:r>
          </w:p>
          <w:p w14:paraId="7D4AB6A4">
            <w:pPr>
              <w:pStyle w:val="11"/>
              <w:spacing w:before="9" w:line="219" w:lineRule="auto"/>
              <w:ind w:left="16" w:right="13" w:hanging="9"/>
              <w:jc w:val="both"/>
              <w:rPr>
                <w:rFonts w:hint="eastAsia" w:asciiTheme="minorEastAsia" w:hAnsiTheme="minorEastAsia" w:eastAsiaTheme="minorEastAsia" w:cstheme="minorEastAsia"/>
                <w:spacing w:val="-10"/>
                <w:sz w:val="18"/>
                <w:szCs w:val="18"/>
              </w:rPr>
            </w:pPr>
            <w:r>
              <w:rPr>
                <w:rFonts w:hint="eastAsia" w:asciiTheme="minorEastAsia" w:hAnsiTheme="minorEastAsia" w:eastAsiaTheme="minorEastAsia" w:cstheme="minorEastAsia"/>
                <w:spacing w:val="-1"/>
                <w:sz w:val="18"/>
                <w:szCs w:val="18"/>
              </w:rPr>
              <w:t>2.合作社法人到当地人行自行打</w:t>
            </w:r>
            <w:r>
              <w:rPr>
                <w:rFonts w:hint="eastAsia" w:asciiTheme="minorEastAsia" w:hAnsiTheme="minorEastAsia" w:eastAsiaTheme="minorEastAsia" w:cstheme="minorEastAsia"/>
                <w:spacing w:val="-10"/>
                <w:sz w:val="18"/>
                <w:szCs w:val="18"/>
              </w:rPr>
              <w:t>印；</w:t>
            </w:r>
          </w:p>
          <w:p w14:paraId="1F22D92B">
            <w:pPr>
              <w:pStyle w:val="11"/>
              <w:spacing w:before="9" w:line="219" w:lineRule="auto"/>
              <w:ind w:left="16" w:right="13" w:hanging="9"/>
              <w:jc w:val="both"/>
              <w:rPr>
                <w:rFonts w:hint="eastAsia" w:asciiTheme="minorEastAsia" w:hAnsiTheme="minorEastAsia" w:eastAsiaTheme="minorEastAsia" w:cstheme="minorEastAsia"/>
                <w:spacing w:val="-5"/>
                <w:sz w:val="18"/>
                <w:szCs w:val="18"/>
              </w:rPr>
            </w:pPr>
            <w:r>
              <w:rPr>
                <w:rFonts w:hint="eastAsia" w:asciiTheme="minorEastAsia" w:hAnsiTheme="minorEastAsia" w:eastAsiaTheme="minorEastAsia" w:cstheme="minorEastAsia"/>
                <w:spacing w:val="-1"/>
                <w:sz w:val="18"/>
                <w:szCs w:val="18"/>
              </w:rPr>
              <w:t>3.合作社法人到公安机关或网上办</w:t>
            </w:r>
            <w:r>
              <w:rPr>
                <w:rFonts w:hint="eastAsia" w:asciiTheme="minorEastAsia" w:hAnsiTheme="minorEastAsia" w:eastAsiaTheme="minorEastAsia" w:cstheme="minorEastAsia"/>
                <w:spacing w:val="-5"/>
                <w:sz w:val="18"/>
                <w:szCs w:val="18"/>
              </w:rPr>
              <w:t>理；</w:t>
            </w:r>
          </w:p>
          <w:p w14:paraId="2F9B8E8E">
            <w:pPr>
              <w:pStyle w:val="11"/>
              <w:spacing w:before="9" w:line="219" w:lineRule="auto"/>
              <w:ind w:left="16" w:right="13" w:hanging="9"/>
              <w:jc w:val="both"/>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pacing w:val="-1"/>
                <w:sz w:val="18"/>
                <w:szCs w:val="18"/>
              </w:rPr>
              <w:t>4.合作社法人到当地税务机关打印</w:t>
            </w:r>
            <w:r>
              <w:rPr>
                <w:rFonts w:hint="eastAsia" w:asciiTheme="minorEastAsia" w:hAnsiTheme="minorEastAsia" w:eastAsiaTheme="minorEastAsia" w:cstheme="minorEastAsia"/>
                <w:sz w:val="18"/>
                <w:szCs w:val="18"/>
              </w:rPr>
              <w:t>上</w:t>
            </w:r>
            <w:r>
              <w:rPr>
                <w:rFonts w:hint="eastAsia" w:asciiTheme="minorEastAsia" w:hAnsiTheme="minorEastAsia" w:eastAsiaTheme="minorEastAsia" w:cstheme="minorEastAsia"/>
                <w:sz w:val="18"/>
                <w:szCs w:val="18"/>
                <w:lang w:eastAsia="zh-CN"/>
              </w:rPr>
              <w:t>。</w:t>
            </w:r>
          </w:p>
        </w:tc>
        <w:tc>
          <w:tcPr>
            <w:tcW w:w="1230" w:type="dxa"/>
            <w:vAlign w:val="center"/>
          </w:tcPr>
          <w:p w14:paraId="7B5F0BC7">
            <w:pPr>
              <w:pStyle w:val="11"/>
              <w:spacing w:before="52" w:line="208" w:lineRule="auto"/>
              <w:jc w:val="center"/>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pacing w:val="-2"/>
                <w:sz w:val="18"/>
                <w:szCs w:val="18"/>
              </w:rPr>
              <w:t>不符合此项要</w:t>
            </w:r>
          </w:p>
          <w:p w14:paraId="4810ECBD">
            <w:pPr>
              <w:pStyle w:val="11"/>
              <w:spacing w:before="52" w:line="208"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求的不予评分</w:t>
            </w:r>
          </w:p>
        </w:tc>
        <w:tc>
          <w:tcPr>
            <w:tcW w:w="990" w:type="dxa"/>
            <w:vAlign w:val="top"/>
          </w:tcPr>
          <w:p w14:paraId="6675CBA7">
            <w:pPr>
              <w:rPr>
                <w:rFonts w:hint="eastAsia" w:asciiTheme="minorEastAsia" w:hAnsiTheme="minorEastAsia" w:eastAsiaTheme="minorEastAsia" w:cstheme="minorEastAsia"/>
                <w:sz w:val="15"/>
                <w:szCs w:val="15"/>
              </w:rPr>
            </w:pPr>
          </w:p>
        </w:tc>
      </w:tr>
      <w:tr w14:paraId="6324A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6" w:hRule="atLeast"/>
        </w:trPr>
        <w:tc>
          <w:tcPr>
            <w:tcW w:w="555" w:type="dxa"/>
            <w:vAlign w:val="center"/>
          </w:tcPr>
          <w:p w14:paraId="529E555E">
            <w:pPr>
              <w:pStyle w:val="11"/>
              <w:spacing w:before="52"/>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p>
        </w:tc>
        <w:tc>
          <w:tcPr>
            <w:tcW w:w="1170" w:type="dxa"/>
            <w:vAlign w:val="center"/>
          </w:tcPr>
          <w:p w14:paraId="3228AC68">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项目验收</w:t>
            </w:r>
          </w:p>
        </w:tc>
        <w:tc>
          <w:tcPr>
            <w:tcW w:w="1560" w:type="dxa"/>
            <w:vAlign w:val="center"/>
          </w:tcPr>
          <w:p w14:paraId="50D23BE7">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生产性设施</w:t>
            </w:r>
          </w:p>
        </w:tc>
        <w:tc>
          <w:tcPr>
            <w:tcW w:w="5460" w:type="dxa"/>
            <w:vAlign w:val="center"/>
          </w:tcPr>
          <w:p w14:paraId="142930CF">
            <w:pPr>
              <w:pStyle w:val="11"/>
              <w:spacing w:before="13" w:line="225" w:lineRule="auto"/>
              <w:ind w:left="92"/>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6"/>
                <w:sz w:val="18"/>
                <w:szCs w:val="18"/>
              </w:rPr>
              <w:t>更新农机装备，建设农机库棚、</w:t>
            </w:r>
            <w:r>
              <w:rPr>
                <w:rFonts w:hint="eastAsia" w:asciiTheme="minorEastAsia" w:hAnsiTheme="minorEastAsia" w:eastAsiaTheme="minorEastAsia" w:cstheme="minorEastAsia"/>
                <w:spacing w:val="-6"/>
                <w:sz w:val="18"/>
                <w:szCs w:val="18"/>
                <w:lang w:eastAsia="zh-CN"/>
              </w:rPr>
              <w:t>烘干</w:t>
            </w:r>
            <w:r>
              <w:rPr>
                <w:rFonts w:hint="eastAsia" w:asciiTheme="minorEastAsia" w:hAnsiTheme="minorEastAsia" w:eastAsiaTheme="minorEastAsia" w:cstheme="minorEastAsia"/>
                <w:spacing w:val="-6"/>
                <w:sz w:val="18"/>
                <w:szCs w:val="18"/>
              </w:rPr>
              <w:t>仓储、分选包装</w:t>
            </w:r>
            <w:r>
              <w:rPr>
                <w:rFonts w:hint="eastAsia" w:asciiTheme="minorEastAsia" w:hAnsiTheme="minorEastAsia" w:eastAsiaTheme="minorEastAsia" w:cstheme="minorEastAsia"/>
                <w:spacing w:val="-7"/>
                <w:sz w:val="18"/>
                <w:szCs w:val="18"/>
              </w:rPr>
              <w:t>等生产性</w:t>
            </w:r>
            <w:r>
              <w:rPr>
                <w:rFonts w:hint="eastAsia" w:asciiTheme="minorEastAsia" w:hAnsiTheme="minorEastAsia" w:eastAsiaTheme="minorEastAsia" w:cstheme="minorEastAsia"/>
                <w:spacing w:val="-7"/>
                <w:sz w:val="18"/>
                <w:szCs w:val="18"/>
                <w:lang w:eastAsia="zh-CN"/>
              </w:rPr>
              <w:t>设施。</w:t>
            </w:r>
            <w:r>
              <w:rPr>
                <w:rFonts w:hint="eastAsia" w:asciiTheme="minorEastAsia" w:hAnsiTheme="minorEastAsia" w:eastAsiaTheme="minorEastAsia" w:cstheme="minorEastAsia"/>
                <w:spacing w:val="-7"/>
                <w:sz w:val="18"/>
                <w:szCs w:val="18"/>
              </w:rPr>
              <w:t>查看农机设</w:t>
            </w:r>
            <w:r>
              <w:rPr>
                <w:rFonts w:hint="eastAsia" w:asciiTheme="minorEastAsia" w:hAnsiTheme="minorEastAsia" w:eastAsiaTheme="minorEastAsia" w:cstheme="minorEastAsia"/>
                <w:spacing w:val="-9"/>
                <w:sz w:val="18"/>
                <w:szCs w:val="18"/>
              </w:rPr>
              <w:t>备是否完成更新，性能是否达标；农机库棚建设是否符合规划，空间布局、承重及防护功能是否满足农机存放需求</w:t>
            </w:r>
            <w:r>
              <w:rPr>
                <w:rFonts w:hint="eastAsia" w:asciiTheme="minorEastAsia" w:hAnsiTheme="minorEastAsia" w:eastAsiaTheme="minorEastAsia" w:cstheme="minorEastAsia"/>
                <w:spacing w:val="-9"/>
                <w:sz w:val="18"/>
                <w:szCs w:val="18"/>
                <w:lang w:eastAsia="zh-CN"/>
              </w:rPr>
              <w:t>；</w:t>
            </w:r>
            <w:r>
              <w:rPr>
                <w:rFonts w:hint="eastAsia" w:asciiTheme="minorEastAsia" w:hAnsiTheme="minorEastAsia" w:eastAsiaTheme="minorEastAsia" w:cstheme="minorEastAsia"/>
                <w:spacing w:val="-9"/>
                <w:sz w:val="18"/>
                <w:szCs w:val="18"/>
              </w:rPr>
              <w:t>烘干仓储设施的容量、温控精度、通风系统等是否适配农产品烘干存储；分选包装设施的分选精度、包装自动化程度等是否</w:t>
            </w:r>
            <w:r>
              <w:rPr>
                <w:rFonts w:hint="eastAsia" w:asciiTheme="minorEastAsia" w:hAnsiTheme="minorEastAsia" w:eastAsiaTheme="minorEastAsia" w:cstheme="minorEastAsia"/>
                <w:sz w:val="18"/>
                <w:szCs w:val="18"/>
              </w:rPr>
              <w:t>能保障农产品加工质量与效率，综合评估设施对农</w:t>
            </w:r>
            <w:r>
              <w:rPr>
                <w:rFonts w:hint="eastAsia" w:asciiTheme="minorEastAsia" w:hAnsiTheme="minorEastAsia" w:eastAsiaTheme="minorEastAsia" w:cstheme="minorEastAsia"/>
                <w:spacing w:val="-1"/>
                <w:sz w:val="18"/>
                <w:szCs w:val="18"/>
              </w:rPr>
              <w:t>业生产的支撑作用。</w:t>
            </w:r>
          </w:p>
        </w:tc>
        <w:tc>
          <w:tcPr>
            <w:tcW w:w="3240" w:type="dxa"/>
            <w:vAlign w:val="center"/>
          </w:tcPr>
          <w:p w14:paraId="426E67C8">
            <w:pPr>
              <w:pStyle w:val="11"/>
              <w:spacing w:before="52" w:line="219" w:lineRule="auto"/>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pacing w:val="-1"/>
                <w:sz w:val="18"/>
                <w:szCs w:val="18"/>
              </w:rPr>
              <w:t>相关验收材料</w:t>
            </w:r>
          </w:p>
        </w:tc>
        <w:tc>
          <w:tcPr>
            <w:tcW w:w="1230" w:type="dxa"/>
            <w:vAlign w:val="center"/>
          </w:tcPr>
          <w:p w14:paraId="14115416">
            <w:pPr>
              <w:pStyle w:val="11"/>
              <w:spacing w:before="52" w:line="219" w:lineRule="auto"/>
              <w:jc w:val="center"/>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pacing w:val="-2"/>
                <w:sz w:val="18"/>
                <w:szCs w:val="18"/>
              </w:rPr>
              <w:t>不符合此项要</w:t>
            </w:r>
          </w:p>
          <w:p w14:paraId="1EE782B5">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求的不予奖补</w:t>
            </w:r>
          </w:p>
        </w:tc>
        <w:tc>
          <w:tcPr>
            <w:tcW w:w="990" w:type="dxa"/>
            <w:vAlign w:val="top"/>
          </w:tcPr>
          <w:p w14:paraId="74BB1FE6">
            <w:pPr>
              <w:rPr>
                <w:rFonts w:hint="eastAsia" w:asciiTheme="minorEastAsia" w:hAnsiTheme="minorEastAsia" w:eastAsiaTheme="minorEastAsia" w:cstheme="minorEastAsia"/>
                <w:sz w:val="15"/>
                <w:szCs w:val="15"/>
              </w:rPr>
            </w:pPr>
          </w:p>
        </w:tc>
      </w:tr>
      <w:tr w14:paraId="4701D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atLeast"/>
        </w:trPr>
        <w:tc>
          <w:tcPr>
            <w:tcW w:w="555" w:type="dxa"/>
            <w:vAlign w:val="center"/>
          </w:tcPr>
          <w:p w14:paraId="1E034E16">
            <w:pPr>
              <w:pStyle w:val="11"/>
              <w:spacing w:before="52" w:line="241"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w:t>
            </w:r>
          </w:p>
        </w:tc>
        <w:tc>
          <w:tcPr>
            <w:tcW w:w="1170" w:type="dxa"/>
            <w:vAlign w:val="center"/>
          </w:tcPr>
          <w:p w14:paraId="55298971">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主体测产</w:t>
            </w:r>
          </w:p>
        </w:tc>
        <w:tc>
          <w:tcPr>
            <w:tcW w:w="1560" w:type="dxa"/>
            <w:vAlign w:val="center"/>
          </w:tcPr>
          <w:p w14:paraId="53391DC4">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测产</w:t>
            </w:r>
          </w:p>
        </w:tc>
        <w:tc>
          <w:tcPr>
            <w:tcW w:w="5460" w:type="dxa"/>
            <w:vAlign w:val="center"/>
          </w:tcPr>
          <w:p w14:paraId="7C7C90B6">
            <w:pPr>
              <w:pStyle w:val="11"/>
              <w:spacing w:before="52" w:line="219" w:lineRule="auto"/>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结合当地粮食单产提升相关工作要求，对奖补主体进行测产。</w:t>
            </w:r>
          </w:p>
        </w:tc>
        <w:tc>
          <w:tcPr>
            <w:tcW w:w="3240" w:type="dxa"/>
            <w:vAlign w:val="center"/>
          </w:tcPr>
          <w:p w14:paraId="335AFD9F">
            <w:pPr>
              <w:pStyle w:val="11"/>
              <w:spacing w:before="52" w:line="219" w:lineRule="auto"/>
              <w:jc w:val="both"/>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pacing w:val="-1"/>
                <w:sz w:val="18"/>
                <w:szCs w:val="18"/>
              </w:rPr>
              <w:t>相关佐证材料</w:t>
            </w:r>
          </w:p>
        </w:tc>
        <w:tc>
          <w:tcPr>
            <w:tcW w:w="1230" w:type="dxa"/>
            <w:vAlign w:val="center"/>
          </w:tcPr>
          <w:p w14:paraId="2669E148">
            <w:pPr>
              <w:pStyle w:val="11"/>
              <w:spacing w:before="52" w:line="219" w:lineRule="auto"/>
              <w:jc w:val="center"/>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pacing w:val="-2"/>
                <w:sz w:val="18"/>
                <w:szCs w:val="18"/>
              </w:rPr>
              <w:t>不符合此项要</w:t>
            </w:r>
          </w:p>
          <w:p w14:paraId="6DCF787D">
            <w:pPr>
              <w:pStyle w:val="11"/>
              <w:spacing w:before="52" w:line="219" w:lineRule="auto"/>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求的不予奖补</w:t>
            </w:r>
          </w:p>
        </w:tc>
        <w:tc>
          <w:tcPr>
            <w:tcW w:w="990" w:type="dxa"/>
            <w:vAlign w:val="top"/>
          </w:tcPr>
          <w:p w14:paraId="52AC5FE2">
            <w:pPr>
              <w:rPr>
                <w:rFonts w:hint="eastAsia" w:asciiTheme="minorEastAsia" w:hAnsiTheme="minorEastAsia" w:eastAsiaTheme="minorEastAsia" w:cstheme="minorEastAsia"/>
                <w:sz w:val="15"/>
                <w:szCs w:val="15"/>
              </w:rPr>
            </w:pPr>
          </w:p>
        </w:tc>
      </w:tr>
      <w:tr w14:paraId="52BE9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8" w:hRule="atLeast"/>
        </w:trPr>
        <w:tc>
          <w:tcPr>
            <w:tcW w:w="555" w:type="dxa"/>
            <w:vAlign w:val="center"/>
          </w:tcPr>
          <w:p w14:paraId="2FA35682">
            <w:pPr>
              <w:pStyle w:val="11"/>
              <w:spacing w:before="52" w:line="241" w:lineRule="auto"/>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5</w:t>
            </w:r>
          </w:p>
        </w:tc>
        <w:tc>
          <w:tcPr>
            <w:tcW w:w="1170" w:type="dxa"/>
            <w:vMerge w:val="restart"/>
            <w:vAlign w:val="center"/>
          </w:tcPr>
          <w:p w14:paraId="3F73D843">
            <w:pPr>
              <w:pStyle w:val="11"/>
              <w:spacing w:before="52" w:line="219" w:lineRule="auto"/>
              <w:jc w:val="center"/>
              <w:rPr>
                <w:rFonts w:hint="eastAsia" w:asciiTheme="minorEastAsia" w:hAnsiTheme="minorEastAsia" w:eastAsiaTheme="minorEastAsia" w:cstheme="minorEastAsia"/>
                <w:spacing w:val="-1"/>
                <w:sz w:val="18"/>
                <w:szCs w:val="18"/>
              </w:rPr>
            </w:pPr>
            <w:r>
              <w:rPr>
                <w:rFonts w:hint="eastAsia" w:asciiTheme="minorEastAsia" w:hAnsiTheme="minorEastAsia" w:eastAsiaTheme="minorEastAsia" w:cstheme="minorEastAsia"/>
                <w:spacing w:val="4"/>
                <w:sz w:val="18"/>
                <w:szCs w:val="18"/>
              </w:rPr>
              <w:t>内部</w:t>
            </w:r>
            <w:r>
              <w:rPr>
                <w:rFonts w:hint="eastAsia" w:asciiTheme="minorEastAsia" w:hAnsiTheme="minorEastAsia" w:eastAsiaTheme="minorEastAsia" w:cstheme="minorEastAsia"/>
                <w:spacing w:val="-1"/>
                <w:sz w:val="18"/>
                <w:szCs w:val="18"/>
              </w:rPr>
              <w:t>财务制度和管理制度</w:t>
            </w:r>
          </w:p>
          <w:p w14:paraId="60DFF00A">
            <w:pPr>
              <w:pStyle w:val="11"/>
              <w:spacing w:before="52" w:line="219" w:lineRule="auto"/>
              <w:jc w:val="center"/>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pacing w:val="7"/>
                <w:sz w:val="18"/>
                <w:szCs w:val="18"/>
                <w:lang w:eastAsia="zh-CN"/>
              </w:rPr>
              <w:t>（</w:t>
            </w:r>
            <w:r>
              <w:rPr>
                <w:rFonts w:hint="eastAsia" w:asciiTheme="minorEastAsia" w:hAnsiTheme="minorEastAsia" w:eastAsiaTheme="minorEastAsia" w:cstheme="minorEastAsia"/>
                <w:spacing w:val="7"/>
                <w:sz w:val="18"/>
                <w:szCs w:val="18"/>
              </w:rPr>
              <w:t>55分</w:t>
            </w:r>
            <w:r>
              <w:rPr>
                <w:rFonts w:hint="eastAsia" w:asciiTheme="minorEastAsia" w:hAnsiTheme="minorEastAsia" w:eastAsiaTheme="minorEastAsia" w:cstheme="minorEastAsia"/>
                <w:spacing w:val="7"/>
                <w:sz w:val="18"/>
                <w:szCs w:val="18"/>
                <w:lang w:eastAsia="zh-CN"/>
              </w:rPr>
              <w:t>）</w:t>
            </w:r>
          </w:p>
        </w:tc>
        <w:tc>
          <w:tcPr>
            <w:tcW w:w="1560" w:type="dxa"/>
            <w:vAlign w:val="center"/>
          </w:tcPr>
          <w:p w14:paraId="5E89FE7F">
            <w:pPr>
              <w:pStyle w:val="11"/>
              <w:spacing w:before="52" w:line="219" w:lineRule="auto"/>
              <w:jc w:val="center"/>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pacing w:val="-2"/>
                <w:sz w:val="18"/>
                <w:szCs w:val="18"/>
              </w:rPr>
              <w:t>合作社资产</w:t>
            </w:r>
          </w:p>
        </w:tc>
        <w:tc>
          <w:tcPr>
            <w:tcW w:w="5460" w:type="dxa"/>
            <w:vAlign w:val="center"/>
          </w:tcPr>
          <w:p w14:paraId="769C26F9">
            <w:pPr>
              <w:pStyle w:val="11"/>
              <w:spacing w:before="52" w:line="226" w:lineRule="auto"/>
              <w:ind w:left="12" w:firstLine="9"/>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6"/>
                <w:sz w:val="18"/>
                <w:szCs w:val="18"/>
              </w:rPr>
              <w:t>1.规范经营，提供相应的《农村土地承包经营权证</w:t>
            </w:r>
            <w:r>
              <w:rPr>
                <w:rFonts w:hint="eastAsia" w:asciiTheme="minorEastAsia" w:hAnsiTheme="minorEastAsia" w:eastAsiaTheme="minorEastAsia" w:cstheme="minorEastAsia"/>
                <w:spacing w:val="-6"/>
                <w:sz w:val="18"/>
                <w:szCs w:val="18"/>
                <w:lang w:eastAsia="zh-CN"/>
              </w:rPr>
              <w:t>》《</w:t>
            </w:r>
            <w:r>
              <w:rPr>
                <w:rFonts w:hint="eastAsia" w:asciiTheme="minorEastAsia" w:hAnsiTheme="minorEastAsia" w:eastAsiaTheme="minorEastAsia" w:cstheme="minorEastAsia"/>
                <w:spacing w:val="-6"/>
                <w:sz w:val="18"/>
                <w:szCs w:val="18"/>
              </w:rPr>
              <w:t>草场经营权证》和《林</w:t>
            </w:r>
            <w:r>
              <w:rPr>
                <w:rFonts w:hint="eastAsia" w:asciiTheme="minorEastAsia" w:hAnsiTheme="minorEastAsia" w:eastAsiaTheme="minorEastAsia" w:cstheme="minorEastAsia"/>
                <w:spacing w:val="-3"/>
                <w:sz w:val="18"/>
                <w:szCs w:val="18"/>
              </w:rPr>
              <w:t>权证》等，流转耕地、草场提供流转合同</w:t>
            </w:r>
            <w:r>
              <w:rPr>
                <w:rFonts w:hint="eastAsia" w:asciiTheme="minorEastAsia" w:hAnsiTheme="minorEastAsia" w:eastAsiaTheme="minorEastAsia" w:cstheme="minorEastAsia"/>
                <w:spacing w:val="-3"/>
                <w:sz w:val="18"/>
                <w:szCs w:val="18"/>
                <w:lang w:eastAsia="zh-CN"/>
              </w:rPr>
              <w:t>（</w:t>
            </w:r>
            <w:r>
              <w:rPr>
                <w:rFonts w:hint="eastAsia" w:asciiTheme="minorEastAsia" w:hAnsiTheme="minorEastAsia" w:eastAsiaTheme="minorEastAsia" w:cstheme="minorEastAsia"/>
                <w:spacing w:val="-3"/>
                <w:sz w:val="18"/>
                <w:szCs w:val="18"/>
              </w:rPr>
              <w:t>包括流</w:t>
            </w:r>
            <w:r>
              <w:rPr>
                <w:rFonts w:hint="eastAsia" w:asciiTheme="minorEastAsia" w:hAnsiTheme="minorEastAsia" w:eastAsiaTheme="minorEastAsia" w:cstheme="minorEastAsia"/>
                <w:spacing w:val="-4"/>
                <w:sz w:val="18"/>
                <w:szCs w:val="18"/>
              </w:rPr>
              <w:t>入方信息、流转方式、流出方</w:t>
            </w:r>
            <w:r>
              <w:rPr>
                <w:rFonts w:hint="eastAsia" w:asciiTheme="minorEastAsia" w:hAnsiTheme="minorEastAsia" w:eastAsiaTheme="minorEastAsia" w:cstheme="minorEastAsia"/>
                <w:spacing w:val="1"/>
                <w:sz w:val="18"/>
                <w:szCs w:val="18"/>
              </w:rPr>
              <w:t>信息、流转面积、流转用途、流转起始和结束日期、流转单价等</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z w:val="18"/>
                <w:szCs w:val="18"/>
              </w:rPr>
              <w:t>2分</w:t>
            </w:r>
            <w:r>
              <w:rPr>
                <w:rFonts w:hint="eastAsia" w:asciiTheme="minorEastAsia" w:hAnsiTheme="minorEastAsia" w:eastAsiaTheme="minorEastAsia" w:cstheme="minorEastAsia"/>
                <w:sz w:val="18"/>
                <w:szCs w:val="18"/>
                <w:lang w:eastAsia="zh-CN"/>
              </w:rPr>
              <w:t>）</w:t>
            </w:r>
          </w:p>
          <w:p w14:paraId="4914CF89">
            <w:pPr>
              <w:pStyle w:val="11"/>
              <w:spacing w:before="11" w:line="224" w:lineRule="auto"/>
              <w:ind w:left="12"/>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2"/>
                <w:sz w:val="18"/>
                <w:szCs w:val="18"/>
              </w:rPr>
              <w:t>2.准确.无误填报《农村土地流转平台》</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合同信息包括流入方信息、流转方</w:t>
            </w:r>
            <w:r>
              <w:rPr>
                <w:rFonts w:hint="eastAsia" w:asciiTheme="minorEastAsia" w:hAnsiTheme="minorEastAsia" w:eastAsiaTheme="minorEastAsia" w:cstheme="minorEastAsia"/>
                <w:spacing w:val="-1"/>
                <w:sz w:val="18"/>
                <w:szCs w:val="18"/>
              </w:rPr>
              <w:t>式、流出方信息、流转面积、流转用途、流转起始和结束日期、流转单价</w:t>
            </w:r>
            <w:r>
              <w:rPr>
                <w:rFonts w:hint="eastAsia" w:asciiTheme="minorEastAsia" w:hAnsiTheme="minorEastAsia" w:eastAsiaTheme="minorEastAsia" w:cstheme="minorEastAsia"/>
                <w:spacing w:val="-2"/>
                <w:sz w:val="18"/>
                <w:szCs w:val="18"/>
              </w:rPr>
              <w:t>等</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8"/>
                <w:sz w:val="18"/>
                <w:szCs w:val="18"/>
              </w:rPr>
              <w:t>3分</w:t>
            </w:r>
            <w:r>
              <w:rPr>
                <w:rFonts w:hint="eastAsia" w:asciiTheme="minorEastAsia" w:hAnsiTheme="minorEastAsia" w:eastAsiaTheme="minorEastAsia" w:cstheme="minorEastAsia"/>
                <w:spacing w:val="8"/>
                <w:sz w:val="18"/>
                <w:szCs w:val="18"/>
                <w:lang w:eastAsia="zh-CN"/>
              </w:rPr>
              <w:t>）</w:t>
            </w:r>
          </w:p>
          <w:p w14:paraId="6A7B0ABD">
            <w:pPr>
              <w:pStyle w:val="11"/>
              <w:spacing w:before="18" w:line="219" w:lineRule="auto"/>
              <w:ind w:left="12"/>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6"/>
                <w:sz w:val="18"/>
                <w:szCs w:val="18"/>
              </w:rPr>
              <w:t>3.经营规模与资源禀赋、技术装备、生产能力等条件相匹配的中小型经营主体。</w:t>
            </w:r>
            <w:r>
              <w:rPr>
                <w:rFonts w:hint="eastAsia" w:asciiTheme="minorEastAsia" w:hAnsiTheme="minorEastAsia" w:eastAsiaTheme="minorEastAsia" w:cstheme="minorEastAsia"/>
                <w:spacing w:val="-7"/>
                <w:sz w:val="18"/>
                <w:szCs w:val="18"/>
              </w:rPr>
              <w:t>主体</w:t>
            </w:r>
            <w:r>
              <w:rPr>
                <w:rFonts w:hint="eastAsia" w:asciiTheme="minorEastAsia" w:hAnsiTheme="minorEastAsia" w:eastAsiaTheme="minorEastAsia" w:cstheme="minorEastAsia"/>
                <w:spacing w:val="-7"/>
                <w:sz w:val="18"/>
                <w:szCs w:val="18"/>
                <w:lang w:eastAsia="zh-CN"/>
              </w:rPr>
              <w:t>用于</w:t>
            </w:r>
            <w:r>
              <w:rPr>
                <w:rFonts w:hint="eastAsia" w:asciiTheme="minorEastAsia" w:hAnsiTheme="minorEastAsia" w:eastAsiaTheme="minorEastAsia" w:cstheme="minorEastAsia"/>
                <w:spacing w:val="-7"/>
                <w:sz w:val="18"/>
                <w:szCs w:val="18"/>
              </w:rPr>
              <w:t>生产经营</w:t>
            </w:r>
            <w:r>
              <w:rPr>
                <w:rFonts w:hint="eastAsia" w:asciiTheme="minorEastAsia" w:hAnsiTheme="minorEastAsia" w:eastAsiaTheme="minorEastAsia" w:cstheme="minorEastAsia"/>
                <w:spacing w:val="-7"/>
                <w:sz w:val="18"/>
                <w:szCs w:val="18"/>
                <w:lang w:eastAsia="zh-CN"/>
              </w:rPr>
              <w:t>的土地</w:t>
            </w:r>
            <w:r>
              <w:rPr>
                <w:rFonts w:hint="eastAsia" w:asciiTheme="minorEastAsia" w:hAnsiTheme="minorEastAsia" w:eastAsiaTheme="minorEastAsia" w:cstheme="minorEastAsia"/>
                <w:spacing w:val="-7"/>
                <w:sz w:val="18"/>
                <w:szCs w:val="18"/>
              </w:rPr>
              <w:t>涉及经营权出租、入股的</w:t>
            </w:r>
            <w:r>
              <w:rPr>
                <w:rFonts w:hint="eastAsia" w:asciiTheme="minorEastAsia" w:hAnsiTheme="minorEastAsia" w:eastAsiaTheme="minorEastAsia" w:cstheme="minorEastAsia"/>
                <w:spacing w:val="-8"/>
                <w:sz w:val="18"/>
                <w:szCs w:val="18"/>
              </w:rPr>
              <w:t>、应参照《农村土地经营权出</w:t>
            </w:r>
            <w:r>
              <w:rPr>
                <w:rFonts w:hint="eastAsia" w:asciiTheme="minorEastAsia" w:hAnsiTheme="minorEastAsia" w:eastAsiaTheme="minorEastAsia" w:cstheme="minorEastAsia"/>
                <w:spacing w:val="-2"/>
                <w:sz w:val="18"/>
                <w:szCs w:val="18"/>
              </w:rPr>
              <w:t>租合同</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示范文本</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》和《农村土地经营权入股合同</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示范文本</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》订立合同，</w:t>
            </w:r>
            <w:r>
              <w:rPr>
                <w:rFonts w:hint="eastAsia" w:asciiTheme="minorEastAsia" w:hAnsiTheme="minorEastAsia" w:eastAsiaTheme="minorEastAsia" w:cstheme="minorEastAsia"/>
                <w:spacing w:val="1"/>
                <w:sz w:val="18"/>
                <w:szCs w:val="18"/>
              </w:rPr>
              <w:t>并在合同中准确标明相关承包地块代码。</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3分</w:t>
            </w:r>
            <w:r>
              <w:rPr>
                <w:rFonts w:hint="eastAsia" w:asciiTheme="minorEastAsia" w:hAnsiTheme="minorEastAsia" w:eastAsiaTheme="minorEastAsia" w:cstheme="minorEastAsia"/>
                <w:spacing w:val="1"/>
                <w:sz w:val="18"/>
                <w:szCs w:val="18"/>
                <w:lang w:eastAsia="zh-CN"/>
              </w:rPr>
              <w:t>）</w:t>
            </w:r>
          </w:p>
          <w:p w14:paraId="5D70F195">
            <w:pPr>
              <w:pStyle w:val="11"/>
              <w:spacing w:before="52" w:line="219" w:lineRule="auto"/>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1"/>
                <w:sz w:val="18"/>
                <w:szCs w:val="18"/>
              </w:rPr>
              <w:t>4.作业农牧业机械设备须取得相应证照。</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2分</w:t>
            </w:r>
            <w:r>
              <w:rPr>
                <w:rFonts w:hint="eastAsia" w:asciiTheme="minorEastAsia" w:hAnsiTheme="minorEastAsia" w:eastAsiaTheme="minorEastAsia" w:cstheme="minorEastAsia"/>
                <w:spacing w:val="1"/>
                <w:sz w:val="18"/>
                <w:szCs w:val="18"/>
                <w:lang w:eastAsia="zh-CN"/>
              </w:rPr>
              <w:t>）</w:t>
            </w:r>
          </w:p>
        </w:tc>
        <w:tc>
          <w:tcPr>
            <w:tcW w:w="3240" w:type="dxa"/>
            <w:vAlign w:val="center"/>
          </w:tcPr>
          <w:p w14:paraId="7A5E1A06">
            <w:pPr>
              <w:pStyle w:val="11"/>
              <w:spacing w:before="52" w:line="239" w:lineRule="auto"/>
              <w:ind w:right="9"/>
              <w:jc w:val="both"/>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pacing w:val="-5"/>
                <w:sz w:val="18"/>
                <w:szCs w:val="18"/>
                <w:lang w:val="en-US" w:eastAsia="zh-CN"/>
              </w:rPr>
              <w:t>1.</w:t>
            </w:r>
            <w:r>
              <w:rPr>
                <w:rFonts w:hint="eastAsia" w:asciiTheme="minorEastAsia" w:hAnsiTheme="minorEastAsia" w:eastAsiaTheme="minorEastAsia" w:cstheme="minorEastAsia"/>
                <w:spacing w:val="-5"/>
                <w:sz w:val="18"/>
                <w:szCs w:val="18"/>
              </w:rPr>
              <w:t>《农村土地承包经营权证</w:t>
            </w:r>
            <w:r>
              <w:rPr>
                <w:rFonts w:hint="eastAsia" w:asciiTheme="minorEastAsia" w:hAnsiTheme="minorEastAsia" w:eastAsiaTheme="minorEastAsia" w:cstheme="minorEastAsia"/>
                <w:spacing w:val="-5"/>
                <w:sz w:val="18"/>
                <w:szCs w:val="18"/>
                <w:lang w:eastAsia="zh-CN"/>
              </w:rPr>
              <w:t>》《</w:t>
            </w:r>
            <w:r>
              <w:rPr>
                <w:rFonts w:hint="eastAsia" w:asciiTheme="minorEastAsia" w:hAnsiTheme="minorEastAsia" w:eastAsiaTheme="minorEastAsia" w:cstheme="minorEastAsia"/>
                <w:spacing w:val="-1"/>
                <w:sz w:val="18"/>
                <w:szCs w:val="18"/>
              </w:rPr>
              <w:t>草场经营权证》或《林权证》、</w:t>
            </w:r>
            <w:r>
              <w:rPr>
                <w:rFonts w:hint="eastAsia" w:asciiTheme="minorEastAsia" w:hAnsiTheme="minorEastAsia" w:eastAsiaTheme="minorEastAsia" w:cstheme="minorEastAsia"/>
                <w:spacing w:val="-1"/>
                <w:sz w:val="18"/>
                <w:szCs w:val="18"/>
                <w:lang w:val="en-US" w:eastAsia="zh-CN"/>
              </w:rPr>
              <w:t>流转合同</w:t>
            </w:r>
            <w:r>
              <w:rPr>
                <w:rFonts w:hint="eastAsia" w:asciiTheme="minorEastAsia" w:hAnsiTheme="minorEastAsia" w:eastAsiaTheme="minorEastAsia" w:cstheme="minorEastAsia"/>
                <w:spacing w:val="19"/>
                <w:sz w:val="18"/>
                <w:szCs w:val="18"/>
                <w:lang w:eastAsia="zh-CN"/>
              </w:rPr>
              <w:t>；</w:t>
            </w:r>
          </w:p>
          <w:p w14:paraId="3F3871F7">
            <w:pPr>
              <w:pStyle w:val="11"/>
              <w:spacing w:before="18" w:line="214" w:lineRule="auto"/>
              <w:ind w:left="15" w:right="90"/>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1"/>
                <w:sz w:val="18"/>
                <w:szCs w:val="18"/>
              </w:rPr>
              <w:t>2.土流信息到嘎查村打印</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扎、阿</w:t>
            </w:r>
            <w:r>
              <w:rPr>
                <w:rFonts w:hint="eastAsia" w:asciiTheme="minorEastAsia" w:hAnsiTheme="minorEastAsia" w:eastAsiaTheme="minorEastAsia" w:cstheme="minorEastAsia"/>
                <w:sz w:val="18"/>
                <w:szCs w:val="18"/>
              </w:rPr>
              <w:t>、莫、额尔古纳、海区</w:t>
            </w:r>
            <w:r>
              <w:rPr>
                <w:rFonts w:hint="eastAsia" w:asciiTheme="minorEastAsia" w:hAnsiTheme="minorEastAsia" w:eastAsiaTheme="minorEastAsia" w:cstheme="minorEastAsia"/>
                <w:sz w:val="18"/>
                <w:szCs w:val="18"/>
                <w:lang w:eastAsia="zh-CN"/>
              </w:rPr>
              <w:t>）；</w:t>
            </w:r>
          </w:p>
          <w:p w14:paraId="06FE1E3E">
            <w:pPr>
              <w:pStyle w:val="11"/>
              <w:spacing w:before="8" w:line="225" w:lineRule="auto"/>
              <w:ind w:right="2" w:firstLine="77"/>
              <w:jc w:val="both"/>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pacing w:val="-4"/>
                <w:sz w:val="18"/>
                <w:szCs w:val="18"/>
              </w:rPr>
              <w:t>3.《农村土地经营权出租合同》和《农村土地经营权</w:t>
            </w:r>
            <w:r>
              <w:rPr>
                <w:rFonts w:hint="eastAsia" w:asciiTheme="minorEastAsia" w:hAnsiTheme="minorEastAsia" w:eastAsiaTheme="minorEastAsia" w:cstheme="minorEastAsia"/>
                <w:spacing w:val="-4"/>
                <w:sz w:val="18"/>
                <w:szCs w:val="18"/>
                <w:lang w:eastAsia="zh-CN"/>
              </w:rPr>
              <w:t>入股</w:t>
            </w:r>
            <w:r>
              <w:rPr>
                <w:rFonts w:hint="eastAsia" w:asciiTheme="minorEastAsia" w:hAnsiTheme="minorEastAsia" w:eastAsiaTheme="minorEastAsia" w:cstheme="minorEastAsia"/>
                <w:spacing w:val="-4"/>
                <w:sz w:val="18"/>
                <w:szCs w:val="18"/>
              </w:rPr>
              <w:t>合同</w:t>
            </w:r>
            <w:r>
              <w:rPr>
                <w:rFonts w:hint="eastAsia" w:asciiTheme="minorEastAsia" w:hAnsiTheme="minorEastAsia" w:eastAsiaTheme="minorEastAsia" w:cstheme="minorEastAsia"/>
                <w:spacing w:val="-4"/>
                <w:sz w:val="18"/>
                <w:szCs w:val="18"/>
                <w:lang w:eastAsia="zh-CN"/>
              </w:rPr>
              <w:t>；</w:t>
            </w:r>
          </w:p>
          <w:p w14:paraId="0EAF64FC">
            <w:pPr>
              <w:pStyle w:val="11"/>
              <w:spacing w:before="52" w:line="219" w:lineRule="auto"/>
              <w:jc w:val="both"/>
              <w:rPr>
                <w:rFonts w:hint="eastAsia" w:asciiTheme="minorEastAsia" w:hAnsiTheme="minorEastAsia" w:eastAsiaTheme="minorEastAsia" w:cstheme="minorEastAsia"/>
                <w:spacing w:val="-1"/>
                <w:sz w:val="18"/>
                <w:szCs w:val="18"/>
              </w:rPr>
            </w:pPr>
            <w:r>
              <w:rPr>
                <w:rFonts w:hint="eastAsia" w:asciiTheme="minorEastAsia" w:hAnsiTheme="minorEastAsia" w:eastAsiaTheme="minorEastAsia" w:cstheme="minorEastAsia"/>
                <w:sz w:val="18"/>
                <w:szCs w:val="18"/>
              </w:rPr>
              <w:t>4.农牧机械行驶证复印件。</w:t>
            </w:r>
          </w:p>
        </w:tc>
        <w:tc>
          <w:tcPr>
            <w:tcW w:w="1230" w:type="dxa"/>
            <w:vAlign w:val="center"/>
          </w:tcPr>
          <w:p w14:paraId="46982B43">
            <w:pPr>
              <w:pStyle w:val="11"/>
              <w:spacing w:before="52" w:line="219" w:lineRule="auto"/>
              <w:jc w:val="center"/>
              <w:rPr>
                <w:rFonts w:hint="eastAsia" w:asciiTheme="minorEastAsia" w:hAnsiTheme="minorEastAsia" w:eastAsiaTheme="minorEastAsia" w:cstheme="minorEastAsia"/>
                <w:spacing w:val="-2"/>
                <w:sz w:val="18"/>
                <w:szCs w:val="18"/>
                <w:lang w:val="en-US" w:eastAsia="zh-CN"/>
              </w:rPr>
            </w:pPr>
            <w:r>
              <w:rPr>
                <w:rFonts w:hint="eastAsia" w:asciiTheme="minorEastAsia" w:hAnsiTheme="minorEastAsia" w:eastAsiaTheme="minorEastAsia" w:cstheme="minorEastAsia"/>
                <w:spacing w:val="-2"/>
                <w:sz w:val="18"/>
                <w:szCs w:val="18"/>
                <w:lang w:val="en-US" w:eastAsia="zh-CN"/>
              </w:rPr>
              <w:t>10</w:t>
            </w:r>
          </w:p>
        </w:tc>
        <w:tc>
          <w:tcPr>
            <w:tcW w:w="990" w:type="dxa"/>
            <w:vAlign w:val="top"/>
          </w:tcPr>
          <w:p w14:paraId="7737BBF3">
            <w:pPr>
              <w:rPr>
                <w:rFonts w:hint="eastAsia" w:asciiTheme="minorEastAsia" w:hAnsiTheme="minorEastAsia" w:eastAsiaTheme="minorEastAsia" w:cstheme="minorEastAsia"/>
                <w:sz w:val="15"/>
                <w:szCs w:val="15"/>
              </w:rPr>
            </w:pPr>
          </w:p>
        </w:tc>
      </w:tr>
      <w:tr w14:paraId="6DB7E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555" w:type="dxa"/>
            <w:vAlign w:val="center"/>
          </w:tcPr>
          <w:p w14:paraId="0D8CF8F6">
            <w:pPr>
              <w:pStyle w:val="11"/>
              <w:spacing w:before="52" w:line="241" w:lineRule="auto"/>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6</w:t>
            </w:r>
          </w:p>
        </w:tc>
        <w:tc>
          <w:tcPr>
            <w:tcW w:w="1170" w:type="dxa"/>
            <w:vMerge w:val="continue"/>
            <w:vAlign w:val="center"/>
          </w:tcPr>
          <w:p w14:paraId="55C2AB27">
            <w:pPr>
              <w:pStyle w:val="11"/>
              <w:spacing w:before="52" w:line="219" w:lineRule="auto"/>
              <w:jc w:val="center"/>
              <w:rPr>
                <w:rFonts w:hint="eastAsia" w:asciiTheme="minorEastAsia" w:hAnsiTheme="minorEastAsia" w:eastAsiaTheme="minorEastAsia" w:cstheme="minorEastAsia"/>
                <w:spacing w:val="-2"/>
                <w:sz w:val="18"/>
                <w:szCs w:val="18"/>
              </w:rPr>
            </w:pPr>
          </w:p>
        </w:tc>
        <w:tc>
          <w:tcPr>
            <w:tcW w:w="1560" w:type="dxa"/>
            <w:vAlign w:val="center"/>
          </w:tcPr>
          <w:p w14:paraId="69C06B49">
            <w:pPr>
              <w:pStyle w:val="11"/>
              <w:spacing w:before="52" w:line="219" w:lineRule="auto"/>
              <w:jc w:val="center"/>
              <w:rPr>
                <w:rFonts w:hint="eastAsia" w:asciiTheme="minorEastAsia" w:hAnsiTheme="minorEastAsia" w:eastAsiaTheme="minorEastAsia" w:cstheme="minorEastAsia"/>
                <w:spacing w:val="-4"/>
                <w:sz w:val="18"/>
                <w:szCs w:val="18"/>
              </w:rPr>
            </w:pPr>
            <w:r>
              <w:rPr>
                <w:rFonts w:hint="eastAsia" w:asciiTheme="minorEastAsia" w:hAnsiTheme="minorEastAsia" w:eastAsiaTheme="minorEastAsia" w:cstheme="minorEastAsia"/>
                <w:spacing w:val="-4"/>
                <w:sz w:val="18"/>
                <w:szCs w:val="18"/>
              </w:rPr>
              <w:t>农民专业合作社</w:t>
            </w:r>
          </w:p>
          <w:p w14:paraId="36CD3FCF">
            <w:pPr>
              <w:pStyle w:val="11"/>
              <w:spacing w:before="52" w:line="219" w:lineRule="auto"/>
              <w:jc w:val="center"/>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pacing w:val="-4"/>
                <w:sz w:val="18"/>
                <w:szCs w:val="18"/>
              </w:rPr>
              <w:t>管理制</w:t>
            </w:r>
            <w:r>
              <w:rPr>
                <w:rFonts w:hint="eastAsia" w:asciiTheme="minorEastAsia" w:hAnsiTheme="minorEastAsia" w:eastAsiaTheme="minorEastAsia" w:cstheme="minorEastAsia"/>
                <w:sz w:val="18"/>
                <w:szCs w:val="18"/>
              </w:rPr>
              <w:t>度</w:t>
            </w:r>
          </w:p>
        </w:tc>
        <w:tc>
          <w:tcPr>
            <w:tcW w:w="5460" w:type="dxa"/>
            <w:shd w:val="clear" w:color="auto" w:fill="auto"/>
            <w:vAlign w:val="center"/>
          </w:tcPr>
          <w:p w14:paraId="2F5A5207">
            <w:pPr>
              <w:pStyle w:val="11"/>
              <w:spacing w:before="52" w:line="226" w:lineRule="auto"/>
              <w:ind w:left="12" w:firstLine="9"/>
              <w:jc w:val="both"/>
              <w:rPr>
                <w:rFonts w:hint="eastAsia" w:asciiTheme="minorEastAsia" w:hAnsiTheme="minorEastAsia" w:eastAsiaTheme="minorEastAsia" w:cstheme="minorEastAsia"/>
                <w:spacing w:val="-6"/>
                <w:sz w:val="18"/>
                <w:szCs w:val="18"/>
                <w:lang w:val="en-US" w:eastAsia="en-US"/>
              </w:rPr>
            </w:pPr>
            <w:r>
              <w:rPr>
                <w:rFonts w:hint="eastAsia" w:asciiTheme="minorEastAsia" w:hAnsiTheme="minorEastAsia" w:eastAsiaTheme="minorEastAsia" w:cstheme="minorEastAsia"/>
                <w:spacing w:val="-6"/>
                <w:sz w:val="18"/>
                <w:szCs w:val="18"/>
              </w:rPr>
              <w:t>制度上墙。有库房、经营管理、机务、财务、人事、培训、安全生产、应急救援、</w:t>
            </w:r>
            <w:r>
              <w:rPr>
                <w:rFonts w:hint="eastAsia" w:asciiTheme="minorEastAsia" w:hAnsiTheme="minorEastAsia" w:eastAsiaTheme="minorEastAsia" w:cstheme="minorEastAsia"/>
                <w:spacing w:val="-6"/>
                <w:sz w:val="18"/>
                <w:szCs w:val="18"/>
                <w:lang w:val="en-US" w:eastAsia="zh-CN"/>
              </w:rPr>
              <w:t>章</w:t>
            </w:r>
            <w:r>
              <w:rPr>
                <w:rFonts w:hint="eastAsia" w:asciiTheme="minorEastAsia" w:hAnsiTheme="minorEastAsia" w:eastAsiaTheme="minorEastAsia" w:cstheme="minorEastAsia"/>
                <w:spacing w:val="-6"/>
                <w:sz w:val="18"/>
                <w:szCs w:val="18"/>
              </w:rPr>
              <w:t>程、岗位分工等制度。</w:t>
            </w:r>
            <w:r>
              <w:rPr>
                <w:rFonts w:hint="eastAsia" w:asciiTheme="minorEastAsia" w:hAnsiTheme="minorEastAsia" w:eastAsiaTheme="minorEastAsia" w:cstheme="minorEastAsia"/>
                <w:spacing w:val="-6"/>
                <w:sz w:val="18"/>
                <w:szCs w:val="18"/>
                <w:lang w:eastAsia="zh-CN"/>
              </w:rPr>
              <w:t>（</w:t>
            </w:r>
            <w:r>
              <w:rPr>
                <w:rFonts w:hint="eastAsia" w:asciiTheme="minorEastAsia" w:hAnsiTheme="minorEastAsia" w:eastAsiaTheme="minorEastAsia" w:cstheme="minorEastAsia"/>
                <w:spacing w:val="-6"/>
                <w:sz w:val="18"/>
                <w:szCs w:val="18"/>
              </w:rPr>
              <w:t>10分</w:t>
            </w:r>
            <w:r>
              <w:rPr>
                <w:rFonts w:hint="eastAsia" w:asciiTheme="minorEastAsia" w:hAnsiTheme="minorEastAsia" w:eastAsiaTheme="minorEastAsia" w:cstheme="minorEastAsia"/>
                <w:spacing w:val="-6"/>
                <w:sz w:val="18"/>
                <w:szCs w:val="18"/>
                <w:lang w:eastAsia="zh-CN"/>
              </w:rPr>
              <w:t>，</w:t>
            </w:r>
            <w:r>
              <w:rPr>
                <w:rFonts w:hint="eastAsia" w:asciiTheme="minorEastAsia" w:hAnsiTheme="minorEastAsia" w:eastAsiaTheme="minorEastAsia" w:cstheme="minorEastAsia"/>
                <w:spacing w:val="-6"/>
                <w:sz w:val="18"/>
                <w:szCs w:val="18"/>
              </w:rPr>
              <w:t>缺一项扣1分</w:t>
            </w:r>
            <w:r>
              <w:rPr>
                <w:rFonts w:hint="eastAsia" w:asciiTheme="minorEastAsia" w:hAnsiTheme="minorEastAsia" w:eastAsiaTheme="minorEastAsia" w:cstheme="minorEastAsia"/>
                <w:spacing w:val="-6"/>
                <w:sz w:val="18"/>
                <w:szCs w:val="18"/>
                <w:lang w:eastAsia="zh-CN"/>
              </w:rPr>
              <w:t>）</w:t>
            </w:r>
          </w:p>
        </w:tc>
        <w:tc>
          <w:tcPr>
            <w:tcW w:w="3240" w:type="dxa"/>
            <w:shd w:val="clear" w:color="auto" w:fill="auto"/>
            <w:vAlign w:val="center"/>
          </w:tcPr>
          <w:p w14:paraId="101FDBBA">
            <w:pPr>
              <w:pStyle w:val="11"/>
              <w:spacing w:before="52" w:line="226" w:lineRule="auto"/>
              <w:ind w:left="12" w:firstLine="9"/>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rPr>
              <w:t>制度复印件及照片</w:t>
            </w:r>
          </w:p>
        </w:tc>
        <w:tc>
          <w:tcPr>
            <w:tcW w:w="1230" w:type="dxa"/>
            <w:vAlign w:val="center"/>
          </w:tcPr>
          <w:p w14:paraId="05295344">
            <w:pPr>
              <w:pStyle w:val="11"/>
              <w:spacing w:before="52" w:line="219" w:lineRule="auto"/>
              <w:jc w:val="center"/>
              <w:rPr>
                <w:rFonts w:hint="eastAsia" w:asciiTheme="minorEastAsia" w:hAnsiTheme="minorEastAsia" w:eastAsiaTheme="minorEastAsia" w:cstheme="minorEastAsia"/>
                <w:spacing w:val="-2"/>
                <w:sz w:val="18"/>
                <w:szCs w:val="18"/>
                <w:lang w:val="en-US" w:eastAsia="zh-CN"/>
              </w:rPr>
            </w:pPr>
            <w:r>
              <w:rPr>
                <w:rFonts w:hint="eastAsia" w:asciiTheme="minorEastAsia" w:hAnsiTheme="minorEastAsia" w:eastAsiaTheme="minorEastAsia" w:cstheme="minorEastAsia"/>
                <w:spacing w:val="-2"/>
                <w:sz w:val="18"/>
                <w:szCs w:val="18"/>
                <w:lang w:val="en-US" w:eastAsia="zh-CN"/>
              </w:rPr>
              <w:t>10</w:t>
            </w:r>
          </w:p>
        </w:tc>
        <w:tc>
          <w:tcPr>
            <w:tcW w:w="990" w:type="dxa"/>
            <w:vAlign w:val="top"/>
          </w:tcPr>
          <w:p w14:paraId="7CFB897B">
            <w:pPr>
              <w:rPr>
                <w:rFonts w:hint="eastAsia" w:asciiTheme="minorEastAsia" w:hAnsiTheme="minorEastAsia" w:eastAsiaTheme="minorEastAsia" w:cstheme="minorEastAsia"/>
                <w:sz w:val="15"/>
                <w:szCs w:val="15"/>
              </w:rPr>
            </w:pPr>
          </w:p>
        </w:tc>
      </w:tr>
      <w:tr w14:paraId="23827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8" w:hRule="atLeast"/>
        </w:trPr>
        <w:tc>
          <w:tcPr>
            <w:tcW w:w="555" w:type="dxa"/>
            <w:vAlign w:val="center"/>
          </w:tcPr>
          <w:p w14:paraId="68A5D546">
            <w:pPr>
              <w:pStyle w:val="11"/>
              <w:spacing w:before="52" w:line="241" w:lineRule="auto"/>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w:t>
            </w:r>
          </w:p>
        </w:tc>
        <w:tc>
          <w:tcPr>
            <w:tcW w:w="1170" w:type="dxa"/>
            <w:vMerge w:val="continue"/>
            <w:vAlign w:val="center"/>
          </w:tcPr>
          <w:p w14:paraId="3843BB22">
            <w:pPr>
              <w:pStyle w:val="11"/>
              <w:spacing w:before="52" w:line="219" w:lineRule="auto"/>
              <w:jc w:val="center"/>
              <w:rPr>
                <w:rFonts w:hint="eastAsia" w:asciiTheme="minorEastAsia" w:hAnsiTheme="minorEastAsia" w:eastAsiaTheme="minorEastAsia" w:cstheme="minorEastAsia"/>
                <w:spacing w:val="-2"/>
                <w:sz w:val="18"/>
                <w:szCs w:val="18"/>
              </w:rPr>
            </w:pPr>
          </w:p>
        </w:tc>
        <w:tc>
          <w:tcPr>
            <w:tcW w:w="1560" w:type="dxa"/>
            <w:vAlign w:val="center"/>
          </w:tcPr>
          <w:p w14:paraId="06EC476F">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会计和财务报表</w:t>
            </w:r>
          </w:p>
        </w:tc>
        <w:tc>
          <w:tcPr>
            <w:tcW w:w="5460" w:type="dxa"/>
            <w:vAlign w:val="center"/>
          </w:tcPr>
          <w:p w14:paraId="142242DC">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1.农牧民合作社配备必要的会计人员或委托代理记账机构代理记账、核算；（2.5分）</w:t>
            </w:r>
          </w:p>
          <w:p w14:paraId="7F6930DE">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2.会计账簿齐全，包括总账、明细账、日记账等；（2.5分）</w:t>
            </w:r>
          </w:p>
          <w:p w14:paraId="59208E70">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3.财务报表编制准确、及时，内容完整，数据真实可靠，勾稽关系正确。财务报表符合《农民专业合作社财务制度》《农民专业合作社会计制度》要求；（2.5分）</w:t>
            </w:r>
          </w:p>
          <w:p w14:paraId="22744E9F">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4.已推广并应用相应的财务管理软件。软件操作熟练，数据录入准确、完整、能够通过财务管理软件进行财务分析和决策支持；（2.5）</w:t>
            </w:r>
          </w:p>
          <w:p w14:paraId="0830538C">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5.有独立的对公账户。（5分）</w:t>
            </w:r>
          </w:p>
        </w:tc>
        <w:tc>
          <w:tcPr>
            <w:tcW w:w="3240" w:type="dxa"/>
            <w:vAlign w:val="center"/>
          </w:tcPr>
          <w:p w14:paraId="4786161B">
            <w:pPr>
              <w:pStyle w:val="11"/>
              <w:spacing w:before="52" w:line="225" w:lineRule="auto"/>
              <w:ind w:right="2"/>
              <w:rPr>
                <w:rFonts w:hint="eastAsia" w:asciiTheme="minorEastAsia" w:hAnsiTheme="minorEastAsia" w:eastAsiaTheme="minorEastAsia" w:cstheme="minorEastAsia"/>
                <w:spacing w:val="-6"/>
                <w:sz w:val="18"/>
                <w:szCs w:val="18"/>
                <w:lang w:eastAsia="zh-CN"/>
              </w:rPr>
            </w:pPr>
            <w:r>
              <w:rPr>
                <w:rFonts w:hint="eastAsia" w:asciiTheme="minorEastAsia" w:hAnsiTheme="minorEastAsia" w:eastAsiaTheme="minorEastAsia" w:cstheme="minorEastAsia"/>
                <w:spacing w:val="-1"/>
                <w:sz w:val="18"/>
                <w:szCs w:val="18"/>
                <w:lang w:val="en-US" w:eastAsia="zh-CN"/>
              </w:rPr>
              <w:t>1.</w:t>
            </w:r>
            <w:r>
              <w:rPr>
                <w:rFonts w:hint="eastAsia" w:asciiTheme="minorEastAsia" w:hAnsiTheme="minorEastAsia" w:eastAsiaTheme="minorEastAsia" w:cstheme="minorEastAsia"/>
                <w:spacing w:val="-1"/>
                <w:sz w:val="18"/>
                <w:szCs w:val="18"/>
              </w:rPr>
              <w:t>是否有专业财务人员进行记账等</w:t>
            </w:r>
            <w:r>
              <w:rPr>
                <w:rFonts w:hint="eastAsia" w:asciiTheme="minorEastAsia" w:hAnsiTheme="minorEastAsia" w:eastAsiaTheme="minorEastAsia" w:cstheme="minorEastAsia"/>
                <w:spacing w:val="-6"/>
                <w:sz w:val="18"/>
                <w:szCs w:val="18"/>
              </w:rPr>
              <w:t>工作</w:t>
            </w:r>
            <w:r>
              <w:rPr>
                <w:rFonts w:hint="eastAsia" w:asciiTheme="minorEastAsia" w:hAnsiTheme="minorEastAsia" w:eastAsiaTheme="minorEastAsia" w:cstheme="minorEastAsia"/>
                <w:spacing w:val="-6"/>
                <w:sz w:val="18"/>
                <w:szCs w:val="18"/>
                <w:lang w:eastAsia="zh-CN"/>
              </w:rPr>
              <w:t>；</w:t>
            </w:r>
          </w:p>
          <w:p w14:paraId="3D7A2098">
            <w:pPr>
              <w:pStyle w:val="11"/>
              <w:spacing w:before="52" w:line="225" w:lineRule="auto"/>
              <w:ind w:right="2"/>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2.账簿齐全相应照片</w:t>
            </w:r>
            <w:r>
              <w:rPr>
                <w:rFonts w:hint="eastAsia" w:asciiTheme="minorEastAsia" w:hAnsiTheme="minorEastAsia" w:eastAsiaTheme="minorEastAsia" w:cstheme="minorEastAsia"/>
                <w:sz w:val="18"/>
                <w:szCs w:val="18"/>
                <w:lang w:eastAsia="zh-CN"/>
              </w:rPr>
              <w:t>；</w:t>
            </w:r>
          </w:p>
          <w:p w14:paraId="2900E4E0">
            <w:pPr>
              <w:pStyle w:val="11"/>
              <w:spacing w:before="52" w:line="225" w:lineRule="auto"/>
              <w:ind w:right="2"/>
              <w:rPr>
                <w:rFonts w:hint="eastAsia" w:asciiTheme="minorEastAsia" w:hAnsiTheme="minorEastAsia" w:eastAsiaTheme="minorEastAsia" w:cstheme="minorEastAsia"/>
                <w:spacing w:val="-1"/>
                <w:sz w:val="18"/>
                <w:szCs w:val="18"/>
              </w:rPr>
            </w:pP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pacing w:val="-1"/>
                <w:sz w:val="18"/>
                <w:szCs w:val="18"/>
              </w:rPr>
              <w:t>财务报表编制准确、及时，内容完整，由专业财务人员核实</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3、4</w:t>
            </w:r>
            <w:r>
              <w:rPr>
                <w:rFonts w:hint="eastAsia" w:asciiTheme="minorEastAsia" w:hAnsiTheme="minorEastAsia" w:eastAsiaTheme="minorEastAsia" w:cstheme="minorEastAsia"/>
                <w:sz w:val="18"/>
                <w:szCs w:val="18"/>
              </w:rPr>
              <w:t>、5项</w:t>
            </w:r>
            <w:r>
              <w:rPr>
                <w:rFonts w:hint="eastAsia" w:asciiTheme="minorEastAsia" w:hAnsiTheme="minorEastAsia" w:eastAsiaTheme="minorEastAsia" w:cstheme="minorEastAsia"/>
                <w:sz w:val="18"/>
                <w:szCs w:val="18"/>
                <w:lang w:eastAsia="zh-CN"/>
              </w:rPr>
              <w:t>）</w:t>
            </w:r>
          </w:p>
        </w:tc>
        <w:tc>
          <w:tcPr>
            <w:tcW w:w="1230" w:type="dxa"/>
            <w:vAlign w:val="center"/>
          </w:tcPr>
          <w:p w14:paraId="1AC18E2E">
            <w:pPr>
              <w:pStyle w:val="11"/>
              <w:spacing w:before="52" w:line="219" w:lineRule="auto"/>
              <w:jc w:val="center"/>
              <w:rPr>
                <w:rFonts w:hint="eastAsia" w:asciiTheme="minorEastAsia" w:hAnsiTheme="minorEastAsia" w:eastAsiaTheme="minorEastAsia" w:cstheme="minorEastAsia"/>
                <w:spacing w:val="-2"/>
                <w:sz w:val="18"/>
                <w:szCs w:val="18"/>
                <w:lang w:val="en-US" w:eastAsia="zh-CN"/>
              </w:rPr>
            </w:pPr>
            <w:r>
              <w:rPr>
                <w:rFonts w:hint="eastAsia" w:asciiTheme="minorEastAsia" w:hAnsiTheme="minorEastAsia" w:eastAsiaTheme="minorEastAsia" w:cstheme="minorEastAsia"/>
                <w:spacing w:val="-2"/>
                <w:sz w:val="18"/>
                <w:szCs w:val="18"/>
                <w:lang w:val="en-US" w:eastAsia="zh-CN"/>
              </w:rPr>
              <w:t>15</w:t>
            </w:r>
          </w:p>
        </w:tc>
        <w:tc>
          <w:tcPr>
            <w:tcW w:w="990" w:type="dxa"/>
            <w:vAlign w:val="top"/>
          </w:tcPr>
          <w:p w14:paraId="1919814E">
            <w:pPr>
              <w:rPr>
                <w:rFonts w:hint="eastAsia" w:asciiTheme="minorEastAsia" w:hAnsiTheme="minorEastAsia" w:eastAsiaTheme="minorEastAsia" w:cstheme="minorEastAsia"/>
                <w:sz w:val="15"/>
                <w:szCs w:val="15"/>
              </w:rPr>
            </w:pPr>
          </w:p>
        </w:tc>
      </w:tr>
      <w:tr w14:paraId="434A8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1" w:hRule="atLeast"/>
        </w:trPr>
        <w:tc>
          <w:tcPr>
            <w:tcW w:w="555" w:type="dxa"/>
            <w:vAlign w:val="center"/>
          </w:tcPr>
          <w:p w14:paraId="7D15525F">
            <w:pPr>
              <w:pStyle w:val="11"/>
              <w:spacing w:before="52" w:line="241" w:lineRule="auto"/>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w:t>
            </w:r>
          </w:p>
        </w:tc>
        <w:tc>
          <w:tcPr>
            <w:tcW w:w="1170" w:type="dxa"/>
            <w:vMerge w:val="continue"/>
            <w:vAlign w:val="center"/>
          </w:tcPr>
          <w:p w14:paraId="78F31F6E">
            <w:pPr>
              <w:pStyle w:val="11"/>
              <w:spacing w:before="52" w:line="219" w:lineRule="auto"/>
              <w:jc w:val="center"/>
              <w:rPr>
                <w:rFonts w:hint="eastAsia" w:asciiTheme="minorEastAsia" w:hAnsiTheme="minorEastAsia" w:eastAsiaTheme="minorEastAsia" w:cstheme="minorEastAsia"/>
                <w:spacing w:val="-2"/>
                <w:sz w:val="18"/>
                <w:szCs w:val="18"/>
              </w:rPr>
            </w:pPr>
          </w:p>
        </w:tc>
        <w:tc>
          <w:tcPr>
            <w:tcW w:w="1560" w:type="dxa"/>
            <w:vAlign w:val="center"/>
          </w:tcPr>
          <w:p w14:paraId="6E31D6F3">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内部管理要求</w:t>
            </w:r>
          </w:p>
        </w:tc>
        <w:tc>
          <w:tcPr>
            <w:tcW w:w="5460" w:type="dxa"/>
            <w:shd w:val="clear" w:color="auto" w:fill="auto"/>
            <w:vAlign w:val="center"/>
          </w:tcPr>
          <w:p w14:paraId="170F8080">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1.合作社实有成员名册与成员账户的成员范围一致，实有成员数高于本县域平均水平，有成员账户记录表并填写详细，（填写不全不得分）；（2分）</w:t>
            </w:r>
          </w:p>
          <w:p w14:paraId="0E89512F">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2.成员账户准确记录每个成员的出资额、公积金量化份额、与本社的交易量（额）和返还盈余等，可分配盈余按照成员与本社的交易量（额）比例返还的比例不低于60%；（3分）</w:t>
            </w:r>
          </w:p>
          <w:p w14:paraId="49E1394A">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3.有十二个月内工作日记、农机具登记台账；（2分）</w:t>
            </w:r>
          </w:p>
          <w:p w14:paraId="4DD5B6BC">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en-US"/>
              </w:rPr>
            </w:pPr>
            <w:r>
              <w:rPr>
                <w:rFonts w:hint="eastAsia" w:asciiTheme="minorEastAsia" w:hAnsiTheme="minorEastAsia" w:eastAsiaTheme="minorEastAsia" w:cstheme="minorEastAsia"/>
                <w:spacing w:val="-6"/>
                <w:sz w:val="18"/>
                <w:szCs w:val="18"/>
                <w:lang w:val="en-US" w:eastAsia="zh-CN"/>
              </w:rPr>
              <w:t>4.有较强的带动农牧户发展能力，农牧户成员人均收入高于当地未参加合作社的农牧户。（3分）</w:t>
            </w:r>
          </w:p>
        </w:tc>
        <w:tc>
          <w:tcPr>
            <w:tcW w:w="3240" w:type="dxa"/>
            <w:shd w:val="clear" w:color="auto" w:fill="auto"/>
            <w:vAlign w:val="center"/>
          </w:tcPr>
          <w:p w14:paraId="744E1061">
            <w:pPr>
              <w:pStyle w:val="11"/>
              <w:spacing w:before="52" w:line="219" w:lineRule="auto"/>
              <w:jc w:val="both"/>
              <w:rPr>
                <w:rFonts w:hint="eastAsia" w:asciiTheme="minorEastAsia" w:hAnsiTheme="minorEastAsia" w:eastAsiaTheme="minorEastAsia" w:cstheme="minorEastAsia"/>
                <w:kern w:val="2"/>
                <w:sz w:val="18"/>
                <w:szCs w:val="18"/>
                <w:lang w:val="en-US" w:eastAsia="en-US" w:bidi="ar-SA"/>
              </w:rPr>
            </w:pPr>
            <w:r>
              <w:rPr>
                <w:rFonts w:hint="eastAsia" w:asciiTheme="minorEastAsia" w:hAnsiTheme="minorEastAsia" w:eastAsiaTheme="minorEastAsia" w:cstheme="minorEastAsia"/>
                <w:sz w:val="18"/>
                <w:szCs w:val="18"/>
              </w:rPr>
              <w:t>相关材料复印件及照片</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1、2、3、</w:t>
            </w:r>
            <w:r>
              <w:rPr>
                <w:rFonts w:hint="eastAsia" w:asciiTheme="minorEastAsia" w:hAnsiTheme="minorEastAsia" w:eastAsiaTheme="minorEastAsia" w:cstheme="minorEastAsia"/>
                <w:spacing w:val="11"/>
                <w:sz w:val="18"/>
                <w:szCs w:val="18"/>
              </w:rPr>
              <w:t>4项</w:t>
            </w:r>
            <w:r>
              <w:rPr>
                <w:rFonts w:hint="eastAsia" w:asciiTheme="minorEastAsia" w:hAnsiTheme="minorEastAsia" w:eastAsiaTheme="minorEastAsia" w:cstheme="minorEastAsia"/>
                <w:spacing w:val="11"/>
                <w:sz w:val="18"/>
                <w:szCs w:val="18"/>
                <w:lang w:eastAsia="zh-CN"/>
              </w:rPr>
              <w:t>）</w:t>
            </w:r>
          </w:p>
        </w:tc>
        <w:tc>
          <w:tcPr>
            <w:tcW w:w="1230" w:type="dxa"/>
            <w:vAlign w:val="center"/>
          </w:tcPr>
          <w:p w14:paraId="51C533E0">
            <w:pPr>
              <w:pStyle w:val="11"/>
              <w:spacing w:before="52" w:line="219" w:lineRule="auto"/>
              <w:jc w:val="center"/>
              <w:rPr>
                <w:rFonts w:hint="eastAsia" w:asciiTheme="minorEastAsia" w:hAnsiTheme="minorEastAsia" w:eastAsiaTheme="minorEastAsia" w:cstheme="minorEastAsia"/>
                <w:spacing w:val="-2"/>
                <w:sz w:val="18"/>
                <w:szCs w:val="18"/>
                <w:lang w:val="en-US" w:eastAsia="zh-CN"/>
              </w:rPr>
            </w:pPr>
            <w:r>
              <w:rPr>
                <w:rFonts w:hint="eastAsia" w:asciiTheme="minorEastAsia" w:hAnsiTheme="minorEastAsia" w:eastAsiaTheme="minorEastAsia" w:cstheme="minorEastAsia"/>
                <w:spacing w:val="-2"/>
                <w:sz w:val="18"/>
                <w:szCs w:val="18"/>
                <w:lang w:val="en-US" w:eastAsia="zh-CN"/>
              </w:rPr>
              <w:t>10</w:t>
            </w:r>
          </w:p>
        </w:tc>
        <w:tc>
          <w:tcPr>
            <w:tcW w:w="990" w:type="dxa"/>
            <w:vAlign w:val="top"/>
          </w:tcPr>
          <w:p w14:paraId="7DF18974">
            <w:pPr>
              <w:rPr>
                <w:rFonts w:hint="eastAsia" w:asciiTheme="minorEastAsia" w:hAnsiTheme="minorEastAsia" w:eastAsiaTheme="minorEastAsia" w:cstheme="minorEastAsia"/>
                <w:sz w:val="15"/>
                <w:szCs w:val="15"/>
              </w:rPr>
            </w:pPr>
          </w:p>
        </w:tc>
      </w:tr>
      <w:tr w14:paraId="35B22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55" w:type="dxa"/>
            <w:vAlign w:val="center"/>
          </w:tcPr>
          <w:p w14:paraId="1A7351C7">
            <w:pPr>
              <w:pStyle w:val="11"/>
              <w:spacing w:before="52" w:line="241" w:lineRule="auto"/>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w:t>
            </w:r>
          </w:p>
        </w:tc>
        <w:tc>
          <w:tcPr>
            <w:tcW w:w="1170" w:type="dxa"/>
            <w:vMerge w:val="continue"/>
            <w:vAlign w:val="center"/>
          </w:tcPr>
          <w:p w14:paraId="4E75647C">
            <w:pPr>
              <w:pStyle w:val="11"/>
              <w:spacing w:before="52" w:line="219" w:lineRule="auto"/>
              <w:jc w:val="center"/>
              <w:rPr>
                <w:rFonts w:hint="eastAsia" w:asciiTheme="minorEastAsia" w:hAnsiTheme="minorEastAsia" w:eastAsiaTheme="minorEastAsia" w:cstheme="minorEastAsia"/>
                <w:spacing w:val="-2"/>
                <w:sz w:val="18"/>
                <w:szCs w:val="18"/>
              </w:rPr>
            </w:pPr>
          </w:p>
        </w:tc>
        <w:tc>
          <w:tcPr>
            <w:tcW w:w="1560" w:type="dxa"/>
            <w:vAlign w:val="center"/>
          </w:tcPr>
          <w:p w14:paraId="4EB108E5">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年报报送</w:t>
            </w:r>
          </w:p>
        </w:tc>
        <w:tc>
          <w:tcPr>
            <w:tcW w:w="5460" w:type="dxa"/>
            <w:shd w:val="clear" w:color="auto" w:fill="auto"/>
            <w:vAlign w:val="center"/>
          </w:tcPr>
          <w:p w14:paraId="338F8890">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1.于每年6月30日前及时、准确地通过国家企业信用信息公示系统报送年度报告并向社会公示，无漏报、错报等情况；(5分）</w:t>
            </w:r>
          </w:p>
          <w:p w14:paraId="6C4C0CB6">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2.年报内容符合相关规定，能真实反映合作社的经营状况；（3分）</w:t>
            </w:r>
          </w:p>
          <w:p w14:paraId="6DDA5A47">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en-US"/>
              </w:rPr>
            </w:pPr>
            <w:r>
              <w:rPr>
                <w:rFonts w:hint="eastAsia" w:asciiTheme="minorEastAsia" w:hAnsiTheme="minorEastAsia" w:eastAsiaTheme="minorEastAsia" w:cstheme="minorEastAsia"/>
                <w:spacing w:val="-6"/>
                <w:sz w:val="18"/>
                <w:szCs w:val="18"/>
                <w:lang w:val="en-US" w:eastAsia="zh-CN"/>
              </w:rPr>
              <w:t>3.按照要求完整报送城市信用指标。（2分）</w:t>
            </w:r>
          </w:p>
        </w:tc>
        <w:tc>
          <w:tcPr>
            <w:tcW w:w="3240" w:type="dxa"/>
            <w:shd w:val="clear" w:color="auto" w:fill="auto"/>
            <w:vAlign w:val="center"/>
          </w:tcPr>
          <w:p w14:paraId="4505C2CE">
            <w:pPr>
              <w:pStyle w:val="11"/>
              <w:spacing w:before="52" w:line="219"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1"/>
                <w:sz w:val="18"/>
                <w:szCs w:val="18"/>
              </w:rPr>
              <w:t>年报内容自行打印</w:t>
            </w:r>
          </w:p>
        </w:tc>
        <w:tc>
          <w:tcPr>
            <w:tcW w:w="1230" w:type="dxa"/>
            <w:vAlign w:val="center"/>
          </w:tcPr>
          <w:p w14:paraId="4E248741">
            <w:pPr>
              <w:pStyle w:val="11"/>
              <w:spacing w:before="52" w:line="219" w:lineRule="auto"/>
              <w:jc w:val="center"/>
              <w:rPr>
                <w:rFonts w:hint="default" w:asciiTheme="minorEastAsia" w:hAnsiTheme="minorEastAsia" w:eastAsiaTheme="minorEastAsia" w:cstheme="minorEastAsia"/>
                <w:spacing w:val="-2"/>
                <w:sz w:val="18"/>
                <w:szCs w:val="18"/>
                <w:lang w:val="en-US" w:eastAsia="zh-CN"/>
              </w:rPr>
            </w:pPr>
            <w:r>
              <w:rPr>
                <w:rFonts w:hint="eastAsia" w:asciiTheme="minorEastAsia" w:hAnsiTheme="minorEastAsia" w:eastAsiaTheme="minorEastAsia" w:cstheme="minorEastAsia"/>
                <w:spacing w:val="-2"/>
                <w:sz w:val="18"/>
                <w:szCs w:val="18"/>
                <w:lang w:val="en-US" w:eastAsia="zh-CN"/>
              </w:rPr>
              <w:t>10</w:t>
            </w:r>
          </w:p>
        </w:tc>
        <w:tc>
          <w:tcPr>
            <w:tcW w:w="990" w:type="dxa"/>
            <w:vAlign w:val="top"/>
          </w:tcPr>
          <w:p w14:paraId="2D86819D">
            <w:pPr>
              <w:rPr>
                <w:rFonts w:hint="eastAsia" w:asciiTheme="minorEastAsia" w:hAnsiTheme="minorEastAsia" w:eastAsiaTheme="minorEastAsia" w:cstheme="minorEastAsia"/>
                <w:sz w:val="15"/>
                <w:szCs w:val="15"/>
              </w:rPr>
            </w:pPr>
          </w:p>
        </w:tc>
      </w:tr>
      <w:tr w14:paraId="5EE92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trPr>
        <w:tc>
          <w:tcPr>
            <w:tcW w:w="555" w:type="dxa"/>
            <w:vAlign w:val="center"/>
          </w:tcPr>
          <w:p w14:paraId="237A8789">
            <w:pPr>
              <w:pStyle w:val="11"/>
              <w:spacing w:before="52" w:line="226" w:lineRule="auto"/>
              <w:ind w:left="12" w:firstLine="9"/>
              <w:jc w:val="center"/>
              <w:rPr>
                <w:rFonts w:hint="default"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10</w:t>
            </w:r>
          </w:p>
        </w:tc>
        <w:tc>
          <w:tcPr>
            <w:tcW w:w="1170" w:type="dxa"/>
            <w:vMerge w:val="restart"/>
            <w:vAlign w:val="center"/>
          </w:tcPr>
          <w:p w14:paraId="5C17A155">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基础设施</w:t>
            </w:r>
          </w:p>
          <w:p w14:paraId="04AC56F6">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（30分）</w:t>
            </w:r>
          </w:p>
        </w:tc>
        <w:tc>
          <w:tcPr>
            <w:tcW w:w="1560" w:type="dxa"/>
            <w:shd w:val="clear" w:color="auto" w:fill="auto"/>
            <w:vAlign w:val="center"/>
          </w:tcPr>
          <w:p w14:paraId="6613216B">
            <w:pPr>
              <w:pStyle w:val="11"/>
              <w:spacing w:before="52" w:line="226"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用地依法审批</w:t>
            </w:r>
          </w:p>
        </w:tc>
        <w:tc>
          <w:tcPr>
            <w:tcW w:w="5460" w:type="dxa"/>
            <w:shd w:val="clear" w:color="auto" w:fill="auto"/>
            <w:vAlign w:val="top"/>
          </w:tcPr>
          <w:p w14:paraId="01A9E418">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1.有固定的办公场所，办公场所与民用住宅分开，有国有土地使用证或不动产权证；〔2.5分〕</w:t>
            </w:r>
          </w:p>
          <w:p w14:paraId="56DD5EC5">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2.设施农业发展用地批复文件或者提供租用场地合同，或苏木乡镇政府证明文件（租用场地需要提供房屋拥有者证明材料复印件）。（2.5分）</w:t>
            </w:r>
          </w:p>
        </w:tc>
        <w:tc>
          <w:tcPr>
            <w:tcW w:w="3240" w:type="dxa"/>
            <w:shd w:val="clear" w:color="auto" w:fill="auto"/>
            <w:vAlign w:val="center"/>
          </w:tcPr>
          <w:p w14:paraId="263C0E18">
            <w:pPr>
              <w:pStyle w:val="11"/>
              <w:spacing w:before="52" w:line="226" w:lineRule="auto"/>
              <w:ind w:left="12" w:firstLine="9"/>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1.场所相关照片及产权证书照片；</w:t>
            </w:r>
          </w:p>
          <w:p w14:paraId="3B1E7670">
            <w:pPr>
              <w:pStyle w:val="11"/>
              <w:spacing w:before="52" w:line="226" w:lineRule="auto"/>
              <w:ind w:left="12" w:firstLine="9"/>
              <w:jc w:val="both"/>
              <w:rPr>
                <w:rFonts w:hint="eastAsia" w:asciiTheme="minorEastAsia" w:hAnsiTheme="minorEastAsia" w:eastAsiaTheme="minorEastAsia" w:cstheme="minorEastAsia"/>
                <w:spacing w:val="-6"/>
                <w:sz w:val="18"/>
                <w:szCs w:val="18"/>
                <w:lang w:val="en-US" w:eastAsia="en-US"/>
              </w:rPr>
            </w:pPr>
            <w:r>
              <w:rPr>
                <w:rFonts w:hint="eastAsia" w:asciiTheme="minorEastAsia" w:hAnsiTheme="minorEastAsia" w:eastAsiaTheme="minorEastAsia" w:cstheme="minorEastAsia"/>
                <w:spacing w:val="-6"/>
                <w:sz w:val="18"/>
                <w:szCs w:val="18"/>
                <w:lang w:val="en-US" w:eastAsia="zh-CN"/>
              </w:rPr>
              <w:t>2.相关合同复印件。</w:t>
            </w:r>
          </w:p>
        </w:tc>
        <w:tc>
          <w:tcPr>
            <w:tcW w:w="1230" w:type="dxa"/>
            <w:shd w:val="clear" w:color="auto" w:fill="auto"/>
            <w:vAlign w:val="center"/>
          </w:tcPr>
          <w:p w14:paraId="11EBCAE3">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5</w:t>
            </w:r>
          </w:p>
        </w:tc>
        <w:tc>
          <w:tcPr>
            <w:tcW w:w="990" w:type="dxa"/>
            <w:shd w:val="clear" w:color="auto" w:fill="auto"/>
            <w:vAlign w:val="top"/>
          </w:tcPr>
          <w:p w14:paraId="2FF9CB28">
            <w:pPr>
              <w:spacing w:line="378" w:lineRule="auto"/>
              <w:rPr>
                <w:rFonts w:hint="eastAsia" w:asciiTheme="minorEastAsia" w:hAnsiTheme="minorEastAsia" w:eastAsiaTheme="minorEastAsia" w:cstheme="minorEastAsia"/>
                <w:sz w:val="15"/>
                <w:szCs w:val="15"/>
                <w:lang w:val="en-US" w:eastAsia="zh-CN"/>
              </w:rPr>
            </w:pPr>
          </w:p>
        </w:tc>
      </w:tr>
      <w:tr w14:paraId="5D7A9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1" w:hRule="atLeast"/>
        </w:trPr>
        <w:tc>
          <w:tcPr>
            <w:tcW w:w="555" w:type="dxa"/>
            <w:vAlign w:val="center"/>
          </w:tcPr>
          <w:p w14:paraId="673600F2">
            <w:pPr>
              <w:pStyle w:val="11"/>
              <w:spacing w:before="52" w:line="226" w:lineRule="auto"/>
              <w:ind w:left="12" w:firstLine="9"/>
              <w:jc w:val="center"/>
              <w:rPr>
                <w:rFonts w:hint="default"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11</w:t>
            </w:r>
          </w:p>
        </w:tc>
        <w:tc>
          <w:tcPr>
            <w:tcW w:w="1170" w:type="dxa"/>
            <w:vMerge w:val="continue"/>
            <w:vAlign w:val="center"/>
          </w:tcPr>
          <w:p w14:paraId="06922D28">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p>
        </w:tc>
        <w:tc>
          <w:tcPr>
            <w:tcW w:w="1560" w:type="dxa"/>
            <w:shd w:val="clear" w:color="auto" w:fill="auto"/>
            <w:vAlign w:val="center"/>
          </w:tcPr>
          <w:p w14:paraId="417967C0">
            <w:pPr>
              <w:pStyle w:val="11"/>
              <w:spacing w:before="52" w:line="226"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合作社建设要求</w:t>
            </w:r>
          </w:p>
        </w:tc>
        <w:tc>
          <w:tcPr>
            <w:tcW w:w="5460" w:type="dxa"/>
            <w:shd w:val="clear" w:color="auto" w:fill="auto"/>
            <w:vAlign w:val="top"/>
          </w:tcPr>
          <w:p w14:paraId="00CF47A1">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1.场所有封闭的围栏或围墙，院内路面硬化；（2分）</w:t>
            </w:r>
          </w:p>
          <w:p w14:paraId="7635626D">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2.有农民专业合作社的牌子及相关荣誉牌匾（3分）（不挂农民专业合作社牌子不得分）；</w:t>
            </w:r>
          </w:p>
          <w:p w14:paraId="30F3DAF9">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3办公用房应采用封闭式结构。设立理事长办公室、会议室（培训室）、办公室（综合办公室）、财务室（档案室）等，并悬挂标牌；（5分）</w:t>
            </w:r>
          </w:p>
          <w:p w14:paraId="42225058">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4.仓储库采用封闭式钢架结构或砖混结构，机库内部不设隔断，墙体高度应不低于5米，跨度应在12米以上，建筑面积到达400平方米以上。采光、通风条件良好，机库安装卷帘门或推拉门。（5分）</w:t>
            </w:r>
          </w:p>
        </w:tc>
        <w:tc>
          <w:tcPr>
            <w:tcW w:w="3240" w:type="dxa"/>
            <w:shd w:val="clear" w:color="auto" w:fill="auto"/>
            <w:vAlign w:val="center"/>
          </w:tcPr>
          <w:p w14:paraId="317B1051">
            <w:pPr>
              <w:pStyle w:val="11"/>
              <w:spacing w:before="52" w:line="226" w:lineRule="auto"/>
              <w:ind w:left="12" w:firstLine="9"/>
              <w:jc w:val="both"/>
              <w:rPr>
                <w:rFonts w:hint="eastAsia" w:asciiTheme="minorEastAsia" w:hAnsiTheme="minorEastAsia" w:eastAsiaTheme="minorEastAsia" w:cstheme="minorEastAsia"/>
                <w:spacing w:val="-6"/>
                <w:sz w:val="18"/>
                <w:szCs w:val="18"/>
                <w:lang w:val="en-US" w:eastAsia="en-US"/>
              </w:rPr>
            </w:pPr>
            <w:r>
              <w:rPr>
                <w:rFonts w:hint="eastAsia" w:asciiTheme="minorEastAsia" w:hAnsiTheme="minorEastAsia" w:eastAsiaTheme="minorEastAsia" w:cstheme="minorEastAsia"/>
                <w:spacing w:val="-6"/>
                <w:sz w:val="18"/>
                <w:szCs w:val="18"/>
                <w:lang w:val="en-US" w:eastAsia="zh-CN"/>
              </w:rPr>
              <w:t>相关材料及照片</w:t>
            </w:r>
          </w:p>
        </w:tc>
        <w:tc>
          <w:tcPr>
            <w:tcW w:w="1230" w:type="dxa"/>
            <w:shd w:val="clear" w:color="auto" w:fill="auto"/>
            <w:vAlign w:val="center"/>
          </w:tcPr>
          <w:p w14:paraId="57256517">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15</w:t>
            </w:r>
          </w:p>
        </w:tc>
        <w:tc>
          <w:tcPr>
            <w:tcW w:w="990" w:type="dxa"/>
            <w:shd w:val="clear" w:color="auto" w:fill="auto"/>
            <w:vAlign w:val="top"/>
          </w:tcPr>
          <w:p w14:paraId="76D1B820">
            <w:pPr>
              <w:spacing w:line="378" w:lineRule="auto"/>
              <w:rPr>
                <w:rFonts w:hint="eastAsia" w:asciiTheme="minorEastAsia" w:hAnsiTheme="minorEastAsia" w:eastAsiaTheme="minorEastAsia" w:cstheme="minorEastAsia"/>
                <w:sz w:val="15"/>
                <w:szCs w:val="15"/>
                <w:lang w:val="en-US" w:eastAsia="zh-CN"/>
              </w:rPr>
            </w:pPr>
          </w:p>
        </w:tc>
      </w:tr>
      <w:tr w14:paraId="2C1A8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555" w:type="dxa"/>
            <w:vAlign w:val="center"/>
          </w:tcPr>
          <w:p w14:paraId="7A3120E9">
            <w:pPr>
              <w:pStyle w:val="11"/>
              <w:spacing w:before="52" w:line="226" w:lineRule="auto"/>
              <w:ind w:left="12" w:firstLine="9"/>
              <w:jc w:val="center"/>
              <w:rPr>
                <w:rFonts w:hint="default"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12</w:t>
            </w:r>
          </w:p>
        </w:tc>
        <w:tc>
          <w:tcPr>
            <w:tcW w:w="1170" w:type="dxa"/>
            <w:vMerge w:val="continue"/>
            <w:vAlign w:val="center"/>
          </w:tcPr>
          <w:p w14:paraId="357BA2A3">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p>
        </w:tc>
        <w:tc>
          <w:tcPr>
            <w:tcW w:w="1560" w:type="dxa"/>
            <w:shd w:val="clear" w:color="auto" w:fill="auto"/>
            <w:vAlign w:val="center"/>
          </w:tcPr>
          <w:p w14:paraId="639FF000">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上年农牧业纯收入</w:t>
            </w:r>
          </w:p>
        </w:tc>
        <w:tc>
          <w:tcPr>
            <w:tcW w:w="5460" w:type="dxa"/>
            <w:shd w:val="clear" w:color="auto" w:fill="auto"/>
            <w:vAlign w:val="center"/>
          </w:tcPr>
          <w:p w14:paraId="5ED64F6E">
            <w:pPr>
              <w:pStyle w:val="11"/>
              <w:spacing w:before="52" w:line="226" w:lineRule="auto"/>
              <w:ind w:left="12" w:firstLine="9"/>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上年农牧业纯收入10万-100万元（2分），100万元以上。（3分）</w:t>
            </w:r>
          </w:p>
        </w:tc>
        <w:tc>
          <w:tcPr>
            <w:tcW w:w="3240" w:type="dxa"/>
            <w:shd w:val="clear" w:color="auto" w:fill="auto"/>
            <w:vAlign w:val="center"/>
          </w:tcPr>
          <w:p w14:paraId="0E428134">
            <w:pPr>
              <w:pStyle w:val="11"/>
              <w:spacing w:before="52" w:line="226" w:lineRule="auto"/>
              <w:ind w:left="12" w:firstLine="9"/>
              <w:jc w:val="both"/>
              <w:rPr>
                <w:rFonts w:hint="eastAsia" w:asciiTheme="minorEastAsia" w:hAnsiTheme="minorEastAsia" w:eastAsiaTheme="minorEastAsia" w:cstheme="minorEastAsia"/>
                <w:spacing w:val="-6"/>
                <w:sz w:val="18"/>
                <w:szCs w:val="18"/>
                <w:lang w:val="en-US" w:eastAsia="en-US"/>
              </w:rPr>
            </w:pPr>
            <w:r>
              <w:rPr>
                <w:rFonts w:hint="eastAsia" w:asciiTheme="minorEastAsia" w:hAnsiTheme="minorEastAsia" w:eastAsiaTheme="minorEastAsia" w:cstheme="minorEastAsia"/>
                <w:spacing w:val="-6"/>
                <w:sz w:val="18"/>
                <w:szCs w:val="18"/>
                <w:lang w:val="en-US" w:eastAsia="zh-CN"/>
              </w:rPr>
              <w:t>上一年财务报表</w:t>
            </w:r>
          </w:p>
        </w:tc>
        <w:tc>
          <w:tcPr>
            <w:tcW w:w="1230" w:type="dxa"/>
            <w:shd w:val="clear" w:color="auto" w:fill="auto"/>
            <w:vAlign w:val="center"/>
          </w:tcPr>
          <w:p w14:paraId="5F685ADD">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5</w:t>
            </w:r>
          </w:p>
        </w:tc>
        <w:tc>
          <w:tcPr>
            <w:tcW w:w="990" w:type="dxa"/>
            <w:shd w:val="clear" w:color="auto" w:fill="auto"/>
            <w:vAlign w:val="top"/>
          </w:tcPr>
          <w:p w14:paraId="3E5B5726">
            <w:pPr>
              <w:spacing w:line="378" w:lineRule="auto"/>
              <w:rPr>
                <w:rFonts w:hint="eastAsia" w:asciiTheme="minorEastAsia" w:hAnsiTheme="minorEastAsia" w:eastAsiaTheme="minorEastAsia" w:cstheme="minorEastAsia"/>
                <w:sz w:val="15"/>
                <w:szCs w:val="15"/>
                <w:lang w:val="en-US" w:eastAsia="zh-CN"/>
              </w:rPr>
            </w:pPr>
          </w:p>
        </w:tc>
      </w:tr>
      <w:tr w14:paraId="34436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555" w:type="dxa"/>
            <w:vAlign w:val="center"/>
          </w:tcPr>
          <w:p w14:paraId="2AEDE84F">
            <w:pPr>
              <w:pStyle w:val="11"/>
              <w:spacing w:before="52" w:line="226" w:lineRule="auto"/>
              <w:ind w:left="12" w:firstLine="9"/>
              <w:jc w:val="center"/>
              <w:rPr>
                <w:rFonts w:hint="default"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13</w:t>
            </w:r>
          </w:p>
        </w:tc>
        <w:tc>
          <w:tcPr>
            <w:tcW w:w="1170" w:type="dxa"/>
            <w:vMerge w:val="continue"/>
            <w:vAlign w:val="center"/>
          </w:tcPr>
          <w:p w14:paraId="6B76B60F">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p>
        </w:tc>
        <w:tc>
          <w:tcPr>
            <w:tcW w:w="1560" w:type="dxa"/>
            <w:shd w:val="clear" w:color="auto" w:fill="auto"/>
            <w:vAlign w:val="center"/>
          </w:tcPr>
          <w:p w14:paraId="464E675A">
            <w:pPr>
              <w:pStyle w:val="11"/>
              <w:spacing w:before="52" w:line="226"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安全生产要求</w:t>
            </w:r>
          </w:p>
        </w:tc>
        <w:tc>
          <w:tcPr>
            <w:tcW w:w="5460" w:type="dxa"/>
            <w:shd w:val="clear" w:color="auto" w:fill="auto"/>
            <w:vAlign w:val="top"/>
          </w:tcPr>
          <w:p w14:paraId="6138C4F5">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1.合作社经营场所要有安全生产、应急救援等管理制度；（3分）</w:t>
            </w:r>
          </w:p>
          <w:p w14:paraId="097EBE27">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2.有显眼的安全生产警示标志，油料库必须单独设置，周边保持整洁，无干草、油污、可燃物等，设置围栏加以封闭，悬挂“严禁烟火”、"熄火加油"等警示标志。（2分，无警示标志不得分）</w:t>
            </w:r>
          </w:p>
        </w:tc>
        <w:tc>
          <w:tcPr>
            <w:tcW w:w="3240" w:type="dxa"/>
            <w:shd w:val="clear" w:color="auto" w:fill="auto"/>
            <w:vAlign w:val="center"/>
          </w:tcPr>
          <w:p w14:paraId="4947F9D7">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en-US"/>
              </w:rPr>
            </w:pPr>
            <w:r>
              <w:rPr>
                <w:rFonts w:hint="eastAsia" w:asciiTheme="minorEastAsia" w:hAnsiTheme="minorEastAsia" w:eastAsiaTheme="minorEastAsia" w:cstheme="minorEastAsia"/>
                <w:spacing w:val="-6"/>
                <w:sz w:val="18"/>
                <w:szCs w:val="18"/>
                <w:lang w:val="en-US" w:eastAsia="zh-CN"/>
              </w:rPr>
              <w:t>相关标识标牌照片</w:t>
            </w:r>
          </w:p>
        </w:tc>
        <w:tc>
          <w:tcPr>
            <w:tcW w:w="1230" w:type="dxa"/>
            <w:shd w:val="clear" w:color="auto" w:fill="auto"/>
            <w:vAlign w:val="center"/>
          </w:tcPr>
          <w:p w14:paraId="0FE6A4C8">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5</w:t>
            </w:r>
          </w:p>
        </w:tc>
        <w:tc>
          <w:tcPr>
            <w:tcW w:w="990" w:type="dxa"/>
            <w:shd w:val="clear" w:color="auto" w:fill="auto"/>
            <w:vAlign w:val="top"/>
          </w:tcPr>
          <w:p w14:paraId="6FD20F9B">
            <w:pPr>
              <w:spacing w:line="378" w:lineRule="auto"/>
              <w:rPr>
                <w:rFonts w:hint="eastAsia" w:asciiTheme="minorEastAsia" w:hAnsiTheme="minorEastAsia" w:eastAsiaTheme="minorEastAsia" w:cstheme="minorEastAsia"/>
                <w:sz w:val="15"/>
                <w:szCs w:val="15"/>
                <w:lang w:val="en-US" w:eastAsia="zh-CN"/>
              </w:rPr>
            </w:pPr>
          </w:p>
        </w:tc>
      </w:tr>
      <w:tr w14:paraId="0C1C7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55" w:type="dxa"/>
            <w:shd w:val="clear" w:color="auto" w:fill="auto"/>
            <w:vAlign w:val="center"/>
          </w:tcPr>
          <w:p w14:paraId="230B6057">
            <w:pPr>
              <w:pStyle w:val="11"/>
              <w:spacing w:before="52" w:line="241" w:lineRule="auto"/>
              <w:jc w:val="center"/>
              <w:rPr>
                <w:rFonts w:hint="eastAsia" w:ascii="宋体" w:hAnsi="宋体" w:eastAsia="宋体" w:cs="宋体"/>
                <w:kern w:val="2"/>
                <w:sz w:val="18"/>
                <w:szCs w:val="18"/>
                <w:lang w:val="en-US" w:eastAsia="zh-CN" w:bidi="ar-SA"/>
              </w:rPr>
            </w:pPr>
            <w:r>
              <w:rPr>
                <w:spacing w:val="-5"/>
                <w:sz w:val="18"/>
                <w:szCs w:val="18"/>
              </w:rPr>
              <w:t>14</w:t>
            </w:r>
          </w:p>
        </w:tc>
        <w:tc>
          <w:tcPr>
            <w:tcW w:w="1170" w:type="dxa"/>
            <w:vMerge w:val="restart"/>
            <w:shd w:val="clear" w:color="auto" w:fill="auto"/>
            <w:vAlign w:val="center"/>
          </w:tcPr>
          <w:p w14:paraId="47410413">
            <w:pPr>
              <w:pStyle w:val="11"/>
              <w:spacing w:before="52" w:line="219" w:lineRule="auto"/>
              <w:jc w:val="center"/>
              <w:rPr>
                <w:spacing w:val="2"/>
                <w:sz w:val="18"/>
                <w:szCs w:val="18"/>
              </w:rPr>
            </w:pPr>
            <w:r>
              <w:rPr>
                <w:spacing w:val="2"/>
                <w:sz w:val="18"/>
                <w:szCs w:val="18"/>
              </w:rPr>
              <w:t>利益联结和</w:t>
            </w:r>
          </w:p>
          <w:p w14:paraId="43CDA83B">
            <w:pPr>
              <w:pStyle w:val="11"/>
              <w:spacing w:before="52" w:line="219" w:lineRule="auto"/>
              <w:jc w:val="center"/>
              <w:rPr>
                <w:spacing w:val="2"/>
                <w:sz w:val="18"/>
                <w:szCs w:val="18"/>
              </w:rPr>
            </w:pPr>
            <w:r>
              <w:rPr>
                <w:spacing w:val="2"/>
                <w:sz w:val="18"/>
                <w:szCs w:val="18"/>
              </w:rPr>
              <w:t>市场营销</w:t>
            </w:r>
          </w:p>
          <w:p w14:paraId="6132AAC6">
            <w:pPr>
              <w:pStyle w:val="11"/>
              <w:spacing w:before="52" w:line="219" w:lineRule="auto"/>
              <w:jc w:val="center"/>
              <w:rPr>
                <w:rFonts w:hint="eastAsia" w:ascii="宋体" w:hAnsi="宋体" w:eastAsia="宋体" w:cs="宋体"/>
                <w:kern w:val="2"/>
                <w:sz w:val="18"/>
                <w:szCs w:val="18"/>
                <w:lang w:val="en-US" w:eastAsia="zh-CN" w:bidi="ar-SA"/>
              </w:rPr>
            </w:pPr>
            <w:r>
              <w:rPr>
                <w:rFonts w:hint="eastAsia"/>
                <w:spacing w:val="2"/>
                <w:sz w:val="18"/>
                <w:szCs w:val="18"/>
                <w:lang w:eastAsia="zh-CN"/>
              </w:rPr>
              <w:t>（</w:t>
            </w:r>
            <w:r>
              <w:rPr>
                <w:spacing w:val="2"/>
                <w:sz w:val="18"/>
                <w:szCs w:val="18"/>
              </w:rPr>
              <w:t>15分</w:t>
            </w:r>
            <w:r>
              <w:rPr>
                <w:rFonts w:hint="eastAsia"/>
                <w:spacing w:val="2"/>
                <w:sz w:val="18"/>
                <w:szCs w:val="18"/>
                <w:lang w:eastAsia="zh-CN"/>
              </w:rPr>
              <w:t>）</w:t>
            </w:r>
          </w:p>
        </w:tc>
        <w:tc>
          <w:tcPr>
            <w:tcW w:w="1560" w:type="dxa"/>
            <w:shd w:val="clear" w:color="auto" w:fill="auto"/>
            <w:vAlign w:val="center"/>
          </w:tcPr>
          <w:p w14:paraId="1164DC36">
            <w:pPr>
              <w:pStyle w:val="11"/>
              <w:spacing w:before="52" w:line="219" w:lineRule="auto"/>
              <w:jc w:val="center"/>
              <w:rPr>
                <w:rFonts w:hint="eastAsia" w:ascii="宋体" w:hAnsi="宋体" w:eastAsia="宋体" w:cs="宋体"/>
                <w:kern w:val="2"/>
                <w:sz w:val="18"/>
                <w:szCs w:val="18"/>
                <w:lang w:val="en-US" w:eastAsia="zh-CN" w:bidi="ar-SA"/>
              </w:rPr>
            </w:pPr>
            <w:r>
              <w:rPr>
                <w:spacing w:val="-1"/>
                <w:sz w:val="18"/>
                <w:szCs w:val="18"/>
              </w:rPr>
              <w:t>联农带农紧密</w:t>
            </w:r>
          </w:p>
        </w:tc>
        <w:tc>
          <w:tcPr>
            <w:tcW w:w="5460" w:type="dxa"/>
            <w:shd w:val="clear" w:color="auto" w:fill="auto"/>
            <w:vAlign w:val="center"/>
          </w:tcPr>
          <w:p w14:paraId="546BCAB9">
            <w:pPr>
              <w:pStyle w:val="11"/>
              <w:spacing w:before="123" w:line="231" w:lineRule="auto"/>
              <w:ind w:left="12" w:firstLine="9"/>
              <w:jc w:val="both"/>
              <w:rPr>
                <w:rFonts w:hint="eastAsia" w:ascii="宋体" w:hAnsi="宋体" w:eastAsia="宋体" w:cs="宋体"/>
                <w:kern w:val="2"/>
                <w:sz w:val="18"/>
                <w:szCs w:val="18"/>
                <w:lang w:val="en-US" w:eastAsia="zh-CN" w:bidi="ar-SA"/>
              </w:rPr>
            </w:pPr>
            <w:r>
              <w:rPr>
                <w:spacing w:val="-6"/>
                <w:sz w:val="18"/>
                <w:szCs w:val="18"/>
              </w:rPr>
              <w:t>农牧民合作社能够通过订单带动、吸纳就业、代耕代种、技术辅</w:t>
            </w:r>
            <w:r>
              <w:rPr>
                <w:spacing w:val="-7"/>
                <w:sz w:val="18"/>
                <w:szCs w:val="18"/>
              </w:rPr>
              <w:t>导等方式，与中</w:t>
            </w:r>
            <w:r>
              <w:rPr>
                <w:spacing w:val="-1"/>
                <w:sz w:val="18"/>
                <w:szCs w:val="18"/>
              </w:rPr>
              <w:t>小农户、脱贫人口</w:t>
            </w:r>
            <w:r>
              <w:rPr>
                <w:rFonts w:hint="eastAsia"/>
                <w:spacing w:val="-1"/>
                <w:sz w:val="18"/>
                <w:szCs w:val="18"/>
                <w:lang w:eastAsia="zh-CN"/>
              </w:rPr>
              <w:t>（</w:t>
            </w:r>
            <w:r>
              <w:rPr>
                <w:spacing w:val="-1"/>
                <w:sz w:val="18"/>
                <w:szCs w:val="18"/>
              </w:rPr>
              <w:t>含监测户</w:t>
            </w:r>
            <w:r>
              <w:rPr>
                <w:rFonts w:hint="eastAsia"/>
                <w:spacing w:val="-1"/>
                <w:sz w:val="18"/>
                <w:szCs w:val="18"/>
                <w:lang w:eastAsia="zh-CN"/>
              </w:rPr>
              <w:t>）</w:t>
            </w:r>
            <w:r>
              <w:rPr>
                <w:spacing w:val="-1"/>
                <w:sz w:val="18"/>
                <w:szCs w:val="18"/>
              </w:rPr>
              <w:t>建立稳定的利益联结和帮扶关系。</w:t>
            </w:r>
            <w:r>
              <w:rPr>
                <w:rFonts w:hint="eastAsia"/>
                <w:spacing w:val="-1"/>
                <w:sz w:val="18"/>
                <w:szCs w:val="18"/>
                <w:lang w:eastAsia="zh-CN"/>
              </w:rPr>
              <w:t>（</w:t>
            </w:r>
            <w:r>
              <w:rPr>
                <w:spacing w:val="-1"/>
                <w:sz w:val="18"/>
                <w:szCs w:val="18"/>
              </w:rPr>
              <w:t>10分</w:t>
            </w:r>
            <w:r>
              <w:rPr>
                <w:rFonts w:hint="eastAsia"/>
                <w:spacing w:val="-1"/>
                <w:sz w:val="18"/>
                <w:szCs w:val="18"/>
                <w:lang w:eastAsia="zh-CN"/>
              </w:rPr>
              <w:t>）（</w:t>
            </w:r>
            <w:r>
              <w:rPr>
                <w:spacing w:val="-1"/>
                <w:sz w:val="18"/>
                <w:szCs w:val="18"/>
              </w:rPr>
              <w:t>带</w:t>
            </w:r>
            <w:r>
              <w:rPr>
                <w:spacing w:val="5"/>
                <w:sz w:val="18"/>
                <w:szCs w:val="18"/>
              </w:rPr>
              <w:t>动脱贫名单</w:t>
            </w:r>
            <w:r>
              <w:rPr>
                <w:rFonts w:hint="eastAsia"/>
                <w:spacing w:val="5"/>
                <w:sz w:val="18"/>
                <w:szCs w:val="18"/>
                <w:lang w:eastAsia="zh-CN"/>
              </w:rPr>
              <w:t>）</w:t>
            </w:r>
          </w:p>
        </w:tc>
        <w:tc>
          <w:tcPr>
            <w:tcW w:w="3240" w:type="dxa"/>
            <w:shd w:val="clear" w:color="auto" w:fill="auto"/>
            <w:vAlign w:val="center"/>
          </w:tcPr>
          <w:p w14:paraId="515FAC48">
            <w:pPr>
              <w:pStyle w:val="11"/>
              <w:spacing w:before="53" w:line="196" w:lineRule="auto"/>
              <w:ind w:left="45"/>
              <w:jc w:val="both"/>
              <w:rPr>
                <w:sz w:val="18"/>
                <w:szCs w:val="18"/>
              </w:rPr>
            </w:pPr>
            <w:r>
              <w:rPr>
                <w:sz w:val="18"/>
                <w:szCs w:val="18"/>
              </w:rPr>
              <w:t>带动中小农户、脱贫人口</w:t>
            </w:r>
            <w:r>
              <w:rPr>
                <w:rFonts w:hint="eastAsia"/>
                <w:sz w:val="18"/>
                <w:szCs w:val="18"/>
                <w:lang w:eastAsia="zh-CN"/>
              </w:rPr>
              <w:t>（</w:t>
            </w:r>
            <w:r>
              <w:rPr>
                <w:sz w:val="18"/>
                <w:szCs w:val="18"/>
              </w:rPr>
              <w:t>含监测</w:t>
            </w:r>
          </w:p>
          <w:p w14:paraId="515A3242">
            <w:pPr>
              <w:pStyle w:val="11"/>
              <w:spacing w:before="1" w:line="221" w:lineRule="auto"/>
              <w:ind w:left="6" w:leftChars="0" w:right="20" w:rightChars="0" w:firstLine="79" w:firstLineChars="0"/>
              <w:jc w:val="both"/>
              <w:rPr>
                <w:rFonts w:hint="eastAsia" w:ascii="宋体" w:hAnsi="宋体" w:eastAsia="宋体" w:cs="宋体"/>
                <w:kern w:val="2"/>
                <w:sz w:val="18"/>
                <w:szCs w:val="18"/>
                <w:lang w:val="en-US" w:eastAsia="zh-CN" w:bidi="ar-SA"/>
              </w:rPr>
            </w:pPr>
            <w:r>
              <w:rPr>
                <w:spacing w:val="-1"/>
                <w:sz w:val="18"/>
                <w:szCs w:val="18"/>
              </w:rPr>
              <w:t>户</w:t>
            </w:r>
            <w:r>
              <w:rPr>
                <w:rFonts w:hint="eastAsia"/>
                <w:spacing w:val="-1"/>
                <w:sz w:val="18"/>
                <w:szCs w:val="18"/>
                <w:lang w:eastAsia="zh-CN"/>
              </w:rPr>
              <w:t>）</w:t>
            </w:r>
            <w:r>
              <w:rPr>
                <w:spacing w:val="-1"/>
                <w:sz w:val="18"/>
                <w:szCs w:val="18"/>
              </w:rPr>
              <w:t>数量</w:t>
            </w:r>
            <w:r>
              <w:rPr>
                <w:rFonts w:hint="eastAsia"/>
                <w:spacing w:val="-1"/>
                <w:sz w:val="18"/>
                <w:szCs w:val="18"/>
                <w:lang w:eastAsia="zh-CN"/>
              </w:rPr>
              <w:t>（</w:t>
            </w:r>
            <w:r>
              <w:rPr>
                <w:spacing w:val="-1"/>
                <w:sz w:val="18"/>
                <w:szCs w:val="18"/>
              </w:rPr>
              <w:t>几个合作社均有带动行为的，都正常赋分，如相同分数带</w:t>
            </w:r>
            <w:r>
              <w:rPr>
                <w:spacing w:val="4"/>
                <w:sz w:val="18"/>
                <w:szCs w:val="18"/>
              </w:rPr>
              <w:t>动多的，予以优先</w:t>
            </w:r>
            <w:r>
              <w:rPr>
                <w:rFonts w:hint="eastAsia"/>
                <w:spacing w:val="4"/>
                <w:sz w:val="18"/>
                <w:szCs w:val="18"/>
                <w:lang w:eastAsia="zh-CN"/>
              </w:rPr>
              <w:t>）</w:t>
            </w:r>
          </w:p>
        </w:tc>
        <w:tc>
          <w:tcPr>
            <w:tcW w:w="1230" w:type="dxa"/>
            <w:shd w:val="clear" w:color="auto" w:fill="auto"/>
            <w:vAlign w:val="center"/>
          </w:tcPr>
          <w:p w14:paraId="42789B16">
            <w:pPr>
              <w:pStyle w:val="11"/>
              <w:spacing w:before="52"/>
              <w:jc w:val="center"/>
              <w:rPr>
                <w:rFonts w:hint="eastAsia" w:ascii="宋体" w:hAnsi="宋体" w:eastAsia="宋体" w:cs="宋体"/>
                <w:kern w:val="2"/>
                <w:sz w:val="18"/>
                <w:szCs w:val="18"/>
                <w:lang w:val="en-US" w:eastAsia="zh-CN" w:bidi="ar-SA"/>
              </w:rPr>
            </w:pPr>
            <w:r>
              <w:rPr>
                <w:spacing w:val="-5"/>
                <w:sz w:val="18"/>
                <w:szCs w:val="18"/>
              </w:rPr>
              <w:t>10</w:t>
            </w:r>
          </w:p>
        </w:tc>
        <w:tc>
          <w:tcPr>
            <w:tcW w:w="990" w:type="dxa"/>
            <w:shd w:val="clear" w:color="auto" w:fill="auto"/>
            <w:vAlign w:val="top"/>
          </w:tcPr>
          <w:p w14:paraId="6C6029F7">
            <w:pPr>
              <w:spacing w:line="378" w:lineRule="auto"/>
              <w:rPr>
                <w:rFonts w:hint="eastAsia" w:asciiTheme="minorEastAsia" w:hAnsiTheme="minorEastAsia" w:eastAsiaTheme="minorEastAsia" w:cstheme="minorEastAsia"/>
                <w:sz w:val="15"/>
                <w:szCs w:val="15"/>
                <w:lang w:val="en-US" w:eastAsia="zh-CN"/>
              </w:rPr>
            </w:pPr>
          </w:p>
        </w:tc>
      </w:tr>
      <w:tr w14:paraId="7F8A9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55" w:type="dxa"/>
            <w:shd w:val="clear" w:color="auto" w:fill="auto"/>
            <w:vAlign w:val="center"/>
          </w:tcPr>
          <w:p w14:paraId="555462A5">
            <w:pPr>
              <w:pStyle w:val="11"/>
              <w:spacing w:before="52"/>
              <w:jc w:val="center"/>
              <w:rPr>
                <w:rFonts w:hint="eastAsia" w:ascii="宋体" w:hAnsi="宋体" w:eastAsia="宋体" w:cs="宋体"/>
                <w:kern w:val="2"/>
                <w:sz w:val="18"/>
                <w:szCs w:val="18"/>
                <w:lang w:val="en-US" w:eastAsia="zh-CN" w:bidi="ar-SA"/>
              </w:rPr>
            </w:pPr>
            <w:r>
              <w:rPr>
                <w:spacing w:val="-5"/>
                <w:sz w:val="18"/>
                <w:szCs w:val="18"/>
              </w:rPr>
              <w:t>15</w:t>
            </w:r>
          </w:p>
        </w:tc>
        <w:tc>
          <w:tcPr>
            <w:tcW w:w="1170" w:type="dxa"/>
            <w:vMerge w:val="continue"/>
            <w:vAlign w:val="center"/>
          </w:tcPr>
          <w:p w14:paraId="50496F50">
            <w:pPr>
              <w:pStyle w:val="11"/>
              <w:spacing w:before="52" w:line="226" w:lineRule="auto"/>
              <w:ind w:left="12" w:firstLine="9"/>
              <w:jc w:val="center"/>
              <w:rPr>
                <w:rFonts w:hint="eastAsia" w:asciiTheme="minorEastAsia" w:hAnsiTheme="minorEastAsia" w:eastAsiaTheme="minorEastAsia" w:cstheme="minorEastAsia"/>
                <w:spacing w:val="-6"/>
                <w:sz w:val="18"/>
                <w:szCs w:val="18"/>
                <w:lang w:val="en-US" w:eastAsia="zh-CN"/>
              </w:rPr>
            </w:pPr>
          </w:p>
        </w:tc>
        <w:tc>
          <w:tcPr>
            <w:tcW w:w="1560" w:type="dxa"/>
            <w:shd w:val="clear" w:color="auto" w:fill="auto"/>
            <w:vAlign w:val="center"/>
          </w:tcPr>
          <w:p w14:paraId="4F652563">
            <w:pPr>
              <w:pStyle w:val="11"/>
              <w:spacing w:before="224" w:line="215" w:lineRule="auto"/>
              <w:jc w:val="center"/>
              <w:rPr>
                <w:rFonts w:hint="eastAsia" w:ascii="宋体" w:hAnsi="宋体" w:eastAsia="宋体" w:cs="宋体"/>
                <w:kern w:val="2"/>
                <w:sz w:val="18"/>
                <w:szCs w:val="18"/>
                <w:lang w:val="en-US" w:eastAsia="zh-CN" w:bidi="ar-SA"/>
              </w:rPr>
            </w:pPr>
            <w:r>
              <w:rPr>
                <w:spacing w:val="-5"/>
                <w:sz w:val="18"/>
                <w:szCs w:val="18"/>
              </w:rPr>
              <w:t>农牧民合作社营销服务</w:t>
            </w:r>
            <w:r>
              <w:rPr>
                <w:spacing w:val="2"/>
                <w:sz w:val="18"/>
                <w:szCs w:val="18"/>
              </w:rPr>
              <w:t>网络化</w:t>
            </w:r>
          </w:p>
        </w:tc>
        <w:tc>
          <w:tcPr>
            <w:tcW w:w="5460" w:type="dxa"/>
            <w:shd w:val="clear" w:color="auto" w:fill="auto"/>
            <w:vAlign w:val="center"/>
          </w:tcPr>
          <w:p w14:paraId="33965AA0">
            <w:pPr>
              <w:pStyle w:val="11"/>
              <w:spacing w:before="112" w:line="228" w:lineRule="auto"/>
              <w:ind w:left="12" w:leftChars="0"/>
              <w:jc w:val="both"/>
              <w:rPr>
                <w:rFonts w:hint="eastAsia" w:ascii="宋体" w:hAnsi="宋体" w:eastAsia="宋体" w:cs="宋体"/>
                <w:kern w:val="2"/>
                <w:sz w:val="18"/>
                <w:szCs w:val="18"/>
                <w:lang w:val="en-US" w:eastAsia="zh-CN" w:bidi="ar-SA"/>
              </w:rPr>
            </w:pPr>
            <w:r>
              <w:rPr>
                <w:spacing w:val="-2"/>
                <w:sz w:val="18"/>
                <w:szCs w:val="18"/>
              </w:rPr>
              <w:t>农民专业合作社建立网站和微信公众号</w:t>
            </w:r>
            <w:r>
              <w:rPr>
                <w:rFonts w:hint="eastAsia"/>
                <w:spacing w:val="-2"/>
                <w:sz w:val="18"/>
                <w:szCs w:val="18"/>
                <w:lang w:eastAsia="zh-CN"/>
              </w:rPr>
              <w:t>（</w:t>
            </w:r>
            <w:r>
              <w:rPr>
                <w:spacing w:val="-2"/>
                <w:sz w:val="18"/>
                <w:szCs w:val="18"/>
              </w:rPr>
              <w:t>微信群</w:t>
            </w:r>
            <w:r>
              <w:rPr>
                <w:rFonts w:hint="eastAsia"/>
                <w:spacing w:val="-2"/>
                <w:sz w:val="18"/>
                <w:szCs w:val="18"/>
                <w:lang w:eastAsia="zh-CN"/>
              </w:rPr>
              <w:t>），</w:t>
            </w:r>
            <w:r>
              <w:rPr>
                <w:spacing w:val="-3"/>
                <w:sz w:val="18"/>
                <w:szCs w:val="18"/>
              </w:rPr>
              <w:t>开展自我宣传，发布生产资</w:t>
            </w:r>
            <w:r>
              <w:rPr>
                <w:spacing w:val="-6"/>
                <w:sz w:val="18"/>
                <w:szCs w:val="18"/>
              </w:rPr>
              <w:t>料、农民作业、农产品经营等供求信息，形成合作社</w:t>
            </w:r>
            <w:r>
              <w:rPr>
                <w:rFonts w:hint="eastAsia"/>
                <w:spacing w:val="-6"/>
                <w:sz w:val="18"/>
                <w:szCs w:val="18"/>
                <w:lang w:eastAsia="zh-CN"/>
              </w:rPr>
              <w:t>营销</w:t>
            </w:r>
            <w:r>
              <w:rPr>
                <w:spacing w:val="-6"/>
                <w:sz w:val="18"/>
                <w:szCs w:val="18"/>
              </w:rPr>
              <w:t>服务的电子商务系统。</w:t>
            </w:r>
            <w:r>
              <w:rPr>
                <w:rFonts w:hint="eastAsia"/>
                <w:spacing w:val="-6"/>
                <w:sz w:val="18"/>
                <w:szCs w:val="18"/>
                <w:lang w:eastAsia="zh-CN"/>
              </w:rPr>
              <w:t>（</w:t>
            </w:r>
            <w:r>
              <w:rPr>
                <w:spacing w:val="7"/>
                <w:sz w:val="18"/>
                <w:szCs w:val="18"/>
              </w:rPr>
              <w:t>5分</w:t>
            </w:r>
            <w:r>
              <w:rPr>
                <w:rFonts w:hint="eastAsia"/>
                <w:spacing w:val="7"/>
                <w:sz w:val="18"/>
                <w:szCs w:val="18"/>
                <w:lang w:eastAsia="zh-CN"/>
              </w:rPr>
              <w:t>）</w:t>
            </w:r>
          </w:p>
        </w:tc>
        <w:tc>
          <w:tcPr>
            <w:tcW w:w="3240" w:type="dxa"/>
            <w:shd w:val="clear" w:color="auto" w:fill="auto"/>
            <w:vAlign w:val="center"/>
          </w:tcPr>
          <w:p w14:paraId="26A342D4">
            <w:pPr>
              <w:pStyle w:val="11"/>
              <w:spacing w:before="52" w:line="220" w:lineRule="auto"/>
              <w:jc w:val="both"/>
              <w:rPr>
                <w:rFonts w:hint="eastAsia" w:ascii="宋体" w:hAnsi="宋体" w:eastAsia="宋体" w:cs="宋体"/>
                <w:kern w:val="2"/>
                <w:sz w:val="18"/>
                <w:szCs w:val="18"/>
                <w:lang w:val="en-US" w:eastAsia="zh-CN" w:bidi="ar-SA"/>
              </w:rPr>
            </w:pPr>
            <w:r>
              <w:rPr>
                <w:spacing w:val="-1"/>
                <w:sz w:val="18"/>
                <w:szCs w:val="18"/>
              </w:rPr>
              <w:t>相关截图或照片</w:t>
            </w:r>
          </w:p>
        </w:tc>
        <w:tc>
          <w:tcPr>
            <w:tcW w:w="1230" w:type="dxa"/>
            <w:shd w:val="clear" w:color="auto" w:fill="auto"/>
            <w:vAlign w:val="center"/>
          </w:tcPr>
          <w:p w14:paraId="1C1C33FE">
            <w:pPr>
              <w:pStyle w:val="11"/>
              <w:spacing w:before="52"/>
              <w:jc w:val="center"/>
              <w:rPr>
                <w:rFonts w:hint="eastAsia" w:ascii="宋体" w:hAnsi="宋体" w:eastAsia="宋体" w:cs="宋体"/>
                <w:kern w:val="2"/>
                <w:sz w:val="18"/>
                <w:szCs w:val="18"/>
                <w:lang w:val="en-US" w:eastAsia="zh-CN" w:bidi="ar-SA"/>
              </w:rPr>
            </w:pPr>
            <w:r>
              <w:rPr>
                <w:sz w:val="18"/>
                <w:szCs w:val="18"/>
              </w:rPr>
              <w:t>5</w:t>
            </w:r>
          </w:p>
        </w:tc>
        <w:tc>
          <w:tcPr>
            <w:tcW w:w="990" w:type="dxa"/>
            <w:shd w:val="clear" w:color="auto" w:fill="auto"/>
            <w:vAlign w:val="top"/>
          </w:tcPr>
          <w:p w14:paraId="605A0A9B">
            <w:pPr>
              <w:spacing w:line="378" w:lineRule="auto"/>
              <w:rPr>
                <w:rFonts w:hint="eastAsia" w:asciiTheme="minorEastAsia" w:hAnsiTheme="minorEastAsia" w:eastAsiaTheme="minorEastAsia" w:cstheme="minorEastAsia"/>
                <w:sz w:val="15"/>
                <w:szCs w:val="15"/>
                <w:lang w:val="en-US" w:eastAsia="zh-CN"/>
              </w:rPr>
            </w:pPr>
          </w:p>
        </w:tc>
      </w:tr>
      <w:tr w14:paraId="3902A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trPr>
        <w:tc>
          <w:tcPr>
            <w:tcW w:w="555" w:type="dxa"/>
            <w:shd w:val="clear" w:color="auto" w:fill="auto"/>
            <w:vAlign w:val="center"/>
          </w:tcPr>
          <w:p w14:paraId="6BA09BFF">
            <w:pPr>
              <w:pStyle w:val="11"/>
              <w:spacing w:before="52"/>
              <w:jc w:val="center"/>
              <w:rPr>
                <w:rFonts w:hint="eastAsia" w:ascii="宋体" w:hAnsi="宋体" w:eastAsia="宋体" w:cs="宋体"/>
                <w:kern w:val="2"/>
                <w:sz w:val="18"/>
                <w:szCs w:val="18"/>
                <w:lang w:val="en-US" w:eastAsia="zh-CN" w:bidi="ar-SA"/>
              </w:rPr>
            </w:pPr>
            <w:r>
              <w:rPr>
                <w:spacing w:val="-5"/>
                <w:sz w:val="18"/>
                <w:szCs w:val="18"/>
              </w:rPr>
              <w:t>16</w:t>
            </w:r>
          </w:p>
        </w:tc>
        <w:tc>
          <w:tcPr>
            <w:tcW w:w="1170" w:type="dxa"/>
            <w:vMerge w:val="restart"/>
            <w:shd w:val="clear" w:color="auto" w:fill="auto"/>
            <w:vAlign w:val="center"/>
          </w:tcPr>
          <w:p w14:paraId="673FDC6D">
            <w:pPr>
              <w:pStyle w:val="11"/>
              <w:spacing w:before="52" w:line="220" w:lineRule="auto"/>
              <w:jc w:val="center"/>
              <w:rPr>
                <w:spacing w:val="4"/>
                <w:sz w:val="18"/>
                <w:szCs w:val="18"/>
              </w:rPr>
            </w:pPr>
            <w:r>
              <w:rPr>
                <w:spacing w:val="4"/>
                <w:sz w:val="18"/>
                <w:szCs w:val="18"/>
              </w:rPr>
              <w:t>加分项</w:t>
            </w:r>
          </w:p>
          <w:p w14:paraId="66A6AF0E">
            <w:pPr>
              <w:pStyle w:val="11"/>
              <w:spacing w:before="52" w:line="220" w:lineRule="auto"/>
              <w:jc w:val="center"/>
              <w:rPr>
                <w:rFonts w:hint="eastAsia" w:ascii="宋体" w:hAnsi="宋体" w:eastAsia="宋体" w:cs="宋体"/>
                <w:kern w:val="2"/>
                <w:sz w:val="18"/>
                <w:szCs w:val="18"/>
                <w:lang w:val="en-US" w:eastAsia="zh-CN" w:bidi="ar-SA"/>
              </w:rPr>
            </w:pPr>
            <w:r>
              <w:rPr>
                <w:rFonts w:hint="eastAsia"/>
                <w:spacing w:val="4"/>
                <w:sz w:val="18"/>
                <w:szCs w:val="18"/>
                <w:lang w:eastAsia="zh-CN"/>
              </w:rPr>
              <w:t>（</w:t>
            </w:r>
            <w:r>
              <w:rPr>
                <w:spacing w:val="4"/>
                <w:sz w:val="18"/>
                <w:szCs w:val="18"/>
              </w:rPr>
              <w:t>10分</w:t>
            </w:r>
            <w:r>
              <w:rPr>
                <w:rFonts w:hint="eastAsia"/>
                <w:spacing w:val="4"/>
                <w:sz w:val="18"/>
                <w:szCs w:val="18"/>
                <w:lang w:eastAsia="zh-CN"/>
              </w:rPr>
              <w:t>）</w:t>
            </w:r>
          </w:p>
        </w:tc>
        <w:tc>
          <w:tcPr>
            <w:tcW w:w="1560" w:type="dxa"/>
            <w:shd w:val="clear" w:color="auto" w:fill="auto"/>
            <w:vAlign w:val="center"/>
          </w:tcPr>
          <w:p w14:paraId="0AD79927">
            <w:pPr>
              <w:pStyle w:val="11"/>
              <w:spacing w:before="52" w:line="219" w:lineRule="auto"/>
              <w:jc w:val="center"/>
              <w:rPr>
                <w:rFonts w:hint="eastAsia" w:ascii="宋体" w:hAnsi="宋体" w:eastAsia="宋体" w:cs="宋体"/>
                <w:kern w:val="2"/>
                <w:sz w:val="18"/>
                <w:szCs w:val="18"/>
                <w:lang w:val="en-US" w:eastAsia="zh-CN" w:bidi="ar-SA"/>
              </w:rPr>
            </w:pPr>
            <w:r>
              <w:rPr>
                <w:spacing w:val="-2"/>
                <w:sz w:val="18"/>
                <w:szCs w:val="18"/>
              </w:rPr>
              <w:t>专属商标等</w:t>
            </w:r>
          </w:p>
        </w:tc>
        <w:tc>
          <w:tcPr>
            <w:tcW w:w="5460" w:type="dxa"/>
            <w:shd w:val="clear" w:color="auto" w:fill="auto"/>
            <w:vAlign w:val="center"/>
          </w:tcPr>
          <w:p w14:paraId="5A7D37C9">
            <w:pPr>
              <w:pStyle w:val="11"/>
              <w:spacing w:before="84" w:line="225" w:lineRule="auto"/>
              <w:ind w:left="12"/>
              <w:jc w:val="both"/>
              <w:rPr>
                <w:sz w:val="18"/>
                <w:szCs w:val="18"/>
              </w:rPr>
            </w:pPr>
            <w:r>
              <w:rPr>
                <w:spacing w:val="-6"/>
                <w:sz w:val="18"/>
                <w:szCs w:val="18"/>
              </w:rPr>
              <w:t>1.合作社获得名优特新农产品、有机农产品、无公害农产品、绿色农产品等认证</w:t>
            </w:r>
            <w:r>
              <w:rPr>
                <w:spacing w:val="5"/>
                <w:sz w:val="18"/>
                <w:szCs w:val="18"/>
              </w:rPr>
              <w:t>证书以及注册的商标等；〔2.5分〕</w:t>
            </w:r>
          </w:p>
          <w:p w14:paraId="29CFD800">
            <w:pPr>
              <w:pStyle w:val="11"/>
              <w:spacing w:before="20" w:line="208" w:lineRule="auto"/>
              <w:ind w:left="12" w:leftChars="0"/>
              <w:jc w:val="both"/>
              <w:rPr>
                <w:rFonts w:hint="eastAsia" w:ascii="宋体" w:hAnsi="宋体" w:eastAsia="宋体" w:cs="宋体"/>
                <w:kern w:val="2"/>
                <w:sz w:val="18"/>
                <w:szCs w:val="18"/>
                <w:lang w:val="en-US" w:eastAsia="zh-CN" w:bidi="ar-SA"/>
              </w:rPr>
            </w:pPr>
            <w:r>
              <w:rPr>
                <w:spacing w:val="-6"/>
                <w:sz w:val="18"/>
                <w:szCs w:val="18"/>
              </w:rPr>
              <w:t>2.农产品进入农商、农超、农社等营销网络平台，产品销售渠道稳定，经济效益</w:t>
            </w:r>
            <w:r>
              <w:rPr>
                <w:spacing w:val="3"/>
                <w:sz w:val="18"/>
                <w:szCs w:val="18"/>
              </w:rPr>
              <w:t>较好。</w:t>
            </w:r>
            <w:r>
              <w:rPr>
                <w:rFonts w:hint="eastAsia"/>
                <w:spacing w:val="3"/>
                <w:sz w:val="18"/>
                <w:szCs w:val="18"/>
                <w:lang w:eastAsia="zh-CN"/>
              </w:rPr>
              <w:t>（</w:t>
            </w:r>
            <w:r>
              <w:rPr>
                <w:spacing w:val="3"/>
                <w:sz w:val="18"/>
                <w:szCs w:val="18"/>
              </w:rPr>
              <w:t>2.5分</w:t>
            </w:r>
            <w:r>
              <w:rPr>
                <w:rFonts w:hint="eastAsia"/>
                <w:spacing w:val="3"/>
                <w:sz w:val="18"/>
                <w:szCs w:val="18"/>
                <w:lang w:eastAsia="zh-CN"/>
              </w:rPr>
              <w:t>）</w:t>
            </w:r>
          </w:p>
        </w:tc>
        <w:tc>
          <w:tcPr>
            <w:tcW w:w="3240" w:type="dxa"/>
            <w:shd w:val="clear" w:color="auto" w:fill="auto"/>
            <w:vAlign w:val="center"/>
          </w:tcPr>
          <w:p w14:paraId="59745FDE">
            <w:pPr>
              <w:pStyle w:val="11"/>
              <w:spacing w:before="52" w:line="219" w:lineRule="auto"/>
              <w:jc w:val="both"/>
              <w:rPr>
                <w:rFonts w:hint="eastAsia" w:ascii="宋体" w:hAnsi="宋体" w:eastAsia="宋体" w:cs="宋体"/>
                <w:kern w:val="2"/>
                <w:sz w:val="18"/>
                <w:szCs w:val="18"/>
                <w:lang w:val="en-US" w:eastAsia="zh-CN" w:bidi="ar-SA"/>
              </w:rPr>
            </w:pPr>
            <w:r>
              <w:rPr>
                <w:spacing w:val="3"/>
                <w:sz w:val="18"/>
                <w:szCs w:val="18"/>
              </w:rPr>
              <w:t>相关材料</w:t>
            </w:r>
            <w:r>
              <w:rPr>
                <w:rFonts w:hint="eastAsia"/>
                <w:spacing w:val="3"/>
                <w:sz w:val="18"/>
                <w:szCs w:val="18"/>
                <w:lang w:eastAsia="zh-CN"/>
              </w:rPr>
              <w:t>（</w:t>
            </w:r>
            <w:r>
              <w:rPr>
                <w:spacing w:val="3"/>
                <w:sz w:val="18"/>
                <w:szCs w:val="18"/>
              </w:rPr>
              <w:t>复印件</w:t>
            </w:r>
            <w:r>
              <w:rPr>
                <w:rFonts w:hint="eastAsia"/>
                <w:spacing w:val="3"/>
                <w:sz w:val="18"/>
                <w:szCs w:val="18"/>
                <w:lang w:eastAsia="zh-CN"/>
              </w:rPr>
              <w:t>）</w:t>
            </w:r>
          </w:p>
        </w:tc>
        <w:tc>
          <w:tcPr>
            <w:tcW w:w="1230" w:type="dxa"/>
            <w:shd w:val="clear" w:color="auto" w:fill="auto"/>
            <w:vAlign w:val="center"/>
          </w:tcPr>
          <w:p w14:paraId="62959049">
            <w:pPr>
              <w:pStyle w:val="11"/>
              <w:spacing w:before="52"/>
              <w:jc w:val="center"/>
              <w:rPr>
                <w:rFonts w:hint="eastAsia" w:ascii="宋体" w:hAnsi="宋体" w:eastAsia="宋体" w:cs="宋体"/>
                <w:kern w:val="2"/>
                <w:sz w:val="18"/>
                <w:szCs w:val="18"/>
                <w:lang w:val="en-US" w:eastAsia="zh-CN" w:bidi="ar-SA"/>
              </w:rPr>
            </w:pPr>
            <w:r>
              <w:rPr>
                <w:sz w:val="18"/>
                <w:szCs w:val="18"/>
              </w:rPr>
              <w:t>5</w:t>
            </w:r>
          </w:p>
        </w:tc>
        <w:tc>
          <w:tcPr>
            <w:tcW w:w="990" w:type="dxa"/>
            <w:shd w:val="clear" w:color="auto" w:fill="auto"/>
            <w:vAlign w:val="top"/>
          </w:tcPr>
          <w:p w14:paraId="71AAF701">
            <w:pPr>
              <w:spacing w:line="378" w:lineRule="auto"/>
              <w:rPr>
                <w:rFonts w:hint="eastAsia" w:asciiTheme="minorEastAsia" w:hAnsiTheme="minorEastAsia" w:eastAsiaTheme="minorEastAsia" w:cstheme="minorEastAsia"/>
                <w:sz w:val="15"/>
                <w:szCs w:val="15"/>
                <w:lang w:val="en-US" w:eastAsia="zh-CN"/>
              </w:rPr>
            </w:pPr>
          </w:p>
        </w:tc>
      </w:tr>
      <w:tr w14:paraId="20990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555" w:type="dxa"/>
            <w:shd w:val="clear" w:color="auto" w:fill="auto"/>
            <w:vAlign w:val="center"/>
          </w:tcPr>
          <w:p w14:paraId="385A6837">
            <w:pPr>
              <w:pStyle w:val="11"/>
              <w:spacing w:before="52"/>
              <w:jc w:val="center"/>
              <w:rPr>
                <w:rFonts w:hint="eastAsia" w:ascii="宋体" w:hAnsi="宋体" w:eastAsia="宋体" w:cs="宋体"/>
                <w:kern w:val="2"/>
                <w:sz w:val="18"/>
                <w:szCs w:val="18"/>
                <w:lang w:val="en-US" w:eastAsia="zh-CN" w:bidi="ar-SA"/>
              </w:rPr>
            </w:pPr>
            <w:r>
              <w:rPr>
                <w:spacing w:val="-5"/>
                <w:sz w:val="18"/>
                <w:szCs w:val="18"/>
              </w:rPr>
              <w:t>17</w:t>
            </w:r>
          </w:p>
        </w:tc>
        <w:tc>
          <w:tcPr>
            <w:tcW w:w="1170" w:type="dxa"/>
            <w:vMerge w:val="continue"/>
            <w:vAlign w:val="center"/>
          </w:tcPr>
          <w:p w14:paraId="5262CC19">
            <w:pPr>
              <w:pStyle w:val="11"/>
              <w:spacing w:before="52" w:line="226" w:lineRule="auto"/>
              <w:ind w:left="12" w:firstLine="9"/>
              <w:jc w:val="left"/>
              <w:rPr>
                <w:rFonts w:hint="eastAsia" w:asciiTheme="minorEastAsia" w:hAnsiTheme="minorEastAsia" w:eastAsiaTheme="minorEastAsia" w:cstheme="minorEastAsia"/>
                <w:spacing w:val="-6"/>
                <w:sz w:val="18"/>
                <w:szCs w:val="18"/>
                <w:lang w:val="en-US" w:eastAsia="zh-CN"/>
              </w:rPr>
            </w:pPr>
          </w:p>
        </w:tc>
        <w:tc>
          <w:tcPr>
            <w:tcW w:w="1560" w:type="dxa"/>
            <w:shd w:val="clear" w:color="auto" w:fill="auto"/>
            <w:vAlign w:val="center"/>
          </w:tcPr>
          <w:p w14:paraId="1664AF85">
            <w:pPr>
              <w:pStyle w:val="11"/>
              <w:spacing w:before="52" w:line="219" w:lineRule="auto"/>
              <w:jc w:val="center"/>
              <w:rPr>
                <w:rFonts w:hint="eastAsia" w:ascii="宋体" w:hAnsi="宋体" w:eastAsia="宋体" w:cs="宋体"/>
                <w:kern w:val="2"/>
                <w:sz w:val="18"/>
                <w:szCs w:val="18"/>
                <w:lang w:val="en-US" w:eastAsia="zh-CN" w:bidi="ar-SA"/>
              </w:rPr>
            </w:pPr>
            <w:r>
              <w:rPr>
                <w:spacing w:val="-1"/>
                <w:sz w:val="18"/>
                <w:szCs w:val="18"/>
              </w:rPr>
              <w:t>社会培训和荣誉</w:t>
            </w:r>
          </w:p>
        </w:tc>
        <w:tc>
          <w:tcPr>
            <w:tcW w:w="5460" w:type="dxa"/>
            <w:shd w:val="clear" w:color="auto" w:fill="auto"/>
            <w:vAlign w:val="center"/>
          </w:tcPr>
          <w:p w14:paraId="79BA6D12">
            <w:pPr>
              <w:pStyle w:val="11"/>
              <w:spacing w:before="84" w:line="225" w:lineRule="auto"/>
              <w:ind w:left="12"/>
              <w:jc w:val="both"/>
              <w:rPr>
                <w:spacing w:val="-6"/>
                <w:sz w:val="18"/>
                <w:szCs w:val="18"/>
              </w:rPr>
            </w:pPr>
            <w:r>
              <w:rPr>
                <w:spacing w:val="-6"/>
                <w:sz w:val="18"/>
                <w:szCs w:val="18"/>
              </w:rPr>
              <w:t>1.获得社会培训和荣誉，例如新型职业农民培训、政府部门荣誉；</w:t>
            </w:r>
            <w:r>
              <w:rPr>
                <w:rFonts w:hint="eastAsia"/>
                <w:spacing w:val="-6"/>
                <w:sz w:val="18"/>
                <w:szCs w:val="18"/>
                <w:lang w:eastAsia="zh-CN"/>
              </w:rPr>
              <w:t>（</w:t>
            </w:r>
            <w:r>
              <w:rPr>
                <w:spacing w:val="-6"/>
                <w:sz w:val="18"/>
                <w:szCs w:val="18"/>
              </w:rPr>
              <w:t>2.5分</w:t>
            </w:r>
            <w:r>
              <w:rPr>
                <w:rFonts w:hint="eastAsia"/>
                <w:spacing w:val="-6"/>
                <w:sz w:val="18"/>
                <w:szCs w:val="18"/>
                <w:lang w:eastAsia="zh-CN"/>
              </w:rPr>
              <w:t>）</w:t>
            </w:r>
          </w:p>
          <w:p w14:paraId="49F1F199">
            <w:pPr>
              <w:pStyle w:val="11"/>
              <w:spacing w:before="84" w:line="225" w:lineRule="auto"/>
              <w:ind w:left="12"/>
              <w:jc w:val="both"/>
              <w:rPr>
                <w:rFonts w:hint="eastAsia" w:ascii="宋体" w:hAnsi="宋体" w:eastAsia="宋体" w:cs="宋体"/>
                <w:kern w:val="2"/>
                <w:sz w:val="18"/>
                <w:szCs w:val="18"/>
                <w:lang w:val="en-US" w:eastAsia="zh-CN" w:bidi="ar-SA"/>
              </w:rPr>
            </w:pPr>
            <w:r>
              <w:rPr>
                <w:spacing w:val="-6"/>
                <w:sz w:val="18"/>
                <w:szCs w:val="18"/>
              </w:rPr>
              <w:t>2.接受过新闻媒体采访报道。</w:t>
            </w:r>
            <w:r>
              <w:rPr>
                <w:rFonts w:hint="eastAsia"/>
                <w:spacing w:val="-6"/>
                <w:sz w:val="18"/>
                <w:szCs w:val="18"/>
                <w:lang w:eastAsia="zh-CN"/>
              </w:rPr>
              <w:t>（</w:t>
            </w:r>
            <w:r>
              <w:rPr>
                <w:spacing w:val="-6"/>
                <w:sz w:val="18"/>
                <w:szCs w:val="18"/>
              </w:rPr>
              <w:t>2.5分</w:t>
            </w:r>
            <w:r>
              <w:rPr>
                <w:rFonts w:hint="eastAsia"/>
                <w:spacing w:val="-6"/>
                <w:sz w:val="18"/>
                <w:szCs w:val="18"/>
                <w:lang w:eastAsia="zh-CN"/>
              </w:rPr>
              <w:t>）</w:t>
            </w:r>
          </w:p>
        </w:tc>
        <w:tc>
          <w:tcPr>
            <w:tcW w:w="3240" w:type="dxa"/>
            <w:shd w:val="clear" w:color="auto" w:fill="auto"/>
            <w:vAlign w:val="center"/>
          </w:tcPr>
          <w:p w14:paraId="4642904B">
            <w:pPr>
              <w:pStyle w:val="11"/>
              <w:spacing w:before="185" w:line="219" w:lineRule="auto"/>
              <w:jc w:val="both"/>
              <w:rPr>
                <w:rFonts w:hint="eastAsia" w:ascii="宋体" w:hAnsi="宋体" w:eastAsia="宋体" w:cs="宋体"/>
                <w:kern w:val="2"/>
                <w:sz w:val="18"/>
                <w:szCs w:val="18"/>
                <w:lang w:val="en-US" w:eastAsia="zh-CN" w:bidi="ar-SA"/>
              </w:rPr>
            </w:pPr>
            <w:r>
              <w:rPr>
                <w:spacing w:val="-1"/>
                <w:sz w:val="18"/>
                <w:szCs w:val="18"/>
              </w:rPr>
              <w:t>相关培训证书</w:t>
            </w:r>
            <w:r>
              <w:rPr>
                <w:rFonts w:hint="eastAsia"/>
                <w:spacing w:val="-1"/>
                <w:sz w:val="18"/>
                <w:szCs w:val="18"/>
                <w:lang w:eastAsia="zh-CN"/>
              </w:rPr>
              <w:t>（</w:t>
            </w:r>
            <w:r>
              <w:rPr>
                <w:spacing w:val="-1"/>
                <w:sz w:val="18"/>
                <w:szCs w:val="18"/>
              </w:rPr>
              <w:t>复印件</w:t>
            </w:r>
            <w:r>
              <w:rPr>
                <w:rFonts w:hint="eastAsia"/>
                <w:spacing w:val="-1"/>
                <w:sz w:val="18"/>
                <w:szCs w:val="18"/>
                <w:lang w:eastAsia="zh-CN"/>
              </w:rPr>
              <w:t>）</w:t>
            </w:r>
            <w:r>
              <w:rPr>
                <w:spacing w:val="-1"/>
                <w:sz w:val="18"/>
                <w:szCs w:val="18"/>
              </w:rPr>
              <w:t>和新闻截</w:t>
            </w:r>
            <w:r>
              <w:rPr>
                <w:spacing w:val="-11"/>
                <w:sz w:val="18"/>
                <w:szCs w:val="18"/>
              </w:rPr>
              <w:t>图</w:t>
            </w:r>
          </w:p>
        </w:tc>
        <w:tc>
          <w:tcPr>
            <w:tcW w:w="1230" w:type="dxa"/>
            <w:shd w:val="clear" w:color="auto" w:fill="auto"/>
            <w:vAlign w:val="center"/>
          </w:tcPr>
          <w:p w14:paraId="48C2B37D">
            <w:pPr>
              <w:pStyle w:val="11"/>
              <w:spacing w:before="52"/>
              <w:jc w:val="center"/>
              <w:rPr>
                <w:rFonts w:hint="eastAsia" w:ascii="宋体" w:hAnsi="宋体" w:eastAsia="宋体" w:cs="宋体"/>
                <w:kern w:val="2"/>
                <w:sz w:val="18"/>
                <w:szCs w:val="18"/>
                <w:lang w:val="en-US" w:eastAsia="zh-CN" w:bidi="ar-SA"/>
              </w:rPr>
            </w:pPr>
            <w:r>
              <w:rPr>
                <w:sz w:val="18"/>
                <w:szCs w:val="18"/>
              </w:rPr>
              <w:t>5</w:t>
            </w:r>
          </w:p>
        </w:tc>
        <w:tc>
          <w:tcPr>
            <w:tcW w:w="990" w:type="dxa"/>
            <w:shd w:val="clear" w:color="auto" w:fill="auto"/>
            <w:vAlign w:val="top"/>
          </w:tcPr>
          <w:p w14:paraId="760FEB85">
            <w:pPr>
              <w:spacing w:line="378" w:lineRule="auto"/>
              <w:rPr>
                <w:rFonts w:hint="eastAsia" w:asciiTheme="minorEastAsia" w:hAnsiTheme="minorEastAsia" w:eastAsiaTheme="minorEastAsia" w:cstheme="minorEastAsia"/>
                <w:sz w:val="15"/>
                <w:szCs w:val="15"/>
                <w:lang w:val="en-US" w:eastAsia="zh-CN"/>
              </w:rPr>
            </w:pPr>
          </w:p>
        </w:tc>
      </w:tr>
    </w:tbl>
    <w:p w14:paraId="5ADC36F3">
      <w:pPr>
        <w:keepNext w:val="0"/>
        <w:keepLines w:val="0"/>
        <w:pageBreakBefore w:val="0"/>
        <w:widowControl w:val="0"/>
        <w:kinsoku/>
        <w:wordWrap/>
        <w:overflowPunct/>
        <w:topLinePunct w:val="0"/>
        <w:autoSpaceDE/>
        <w:autoSpaceDN/>
        <w:bidi w:val="0"/>
        <w:adjustRightInd/>
        <w:snapToGrid/>
        <w:spacing w:line="578" w:lineRule="exact"/>
        <w:ind w:right="0" w:rightChars="0"/>
        <w:jc w:val="left"/>
        <w:textAlignment w:val="auto"/>
        <w:outlineLvl w:val="9"/>
        <w:rPr>
          <w:rFonts w:hint="default" w:asciiTheme="minorEastAsia" w:hAnsiTheme="minorEastAsia" w:eastAsiaTheme="minorEastAsia" w:cstheme="minorEastAsia"/>
          <w:sz w:val="18"/>
          <w:szCs w:val="18"/>
          <w:lang w:val="en-US"/>
        </w:rPr>
        <w:sectPr>
          <w:footerReference r:id="rId4" w:type="default"/>
          <w:pgSz w:w="16840" w:h="11900"/>
          <w:pgMar w:top="1531" w:right="2098" w:bottom="1531" w:left="1984" w:header="850" w:footer="992" w:gutter="0"/>
          <w:pgNumType w:fmt="decimal"/>
          <w:cols w:space="720" w:num="1"/>
        </w:sectPr>
      </w:pPr>
      <w:r>
        <w:rPr>
          <w:rFonts w:hint="eastAsia" w:asciiTheme="minorEastAsia" w:hAnsiTheme="minorEastAsia" w:eastAsiaTheme="minorEastAsia" w:cstheme="minorEastAsia"/>
          <w:sz w:val="18"/>
          <w:szCs w:val="18"/>
        </w:rPr>
        <w:t>实地评分小组</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签字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年</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月</w:t>
      </w:r>
      <w:r>
        <w:rPr>
          <w:rFonts w:hint="eastAsia" w:asciiTheme="minorEastAsia" w:hAnsiTheme="minorEastAsia" w:eastAsiaTheme="minorEastAsia" w:cstheme="minorEastAsia"/>
          <w:sz w:val="18"/>
          <w:szCs w:val="18"/>
          <w:lang w:val="en-US" w:eastAsia="zh-CN"/>
        </w:rPr>
        <w:t xml:space="preserve">   日</w:t>
      </w:r>
    </w:p>
    <w:p w14:paraId="1BA799AC">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附件3</w:t>
      </w:r>
    </w:p>
    <w:p w14:paraId="35051171">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default" w:ascii="方正小标宋简体" w:hAnsi="方正小标宋简体" w:eastAsia="方正小标宋简体" w:cs="方正小标宋简体"/>
          <w:spacing w:val="0"/>
          <w:sz w:val="44"/>
          <w:szCs w:val="44"/>
          <w:lang w:val="en-US" w:eastAsia="zh-CN"/>
        </w:rPr>
      </w:pPr>
      <w:r>
        <w:rPr>
          <w:rFonts w:hint="default" w:ascii="方正小标宋简体" w:hAnsi="方正小标宋简体" w:eastAsia="方正小标宋简体" w:cs="方正小标宋简体"/>
          <w:spacing w:val="0"/>
          <w:sz w:val="44"/>
          <w:szCs w:val="44"/>
          <w:lang w:val="en-US" w:eastAsia="zh-CN"/>
        </w:rPr>
        <w:t>2025年度家庭农牧场培育项目评分表</w:t>
      </w:r>
    </w:p>
    <w:p w14:paraId="60D1FAA0">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旗市区：</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家庭农牧场名称：</w:t>
      </w:r>
      <w:r>
        <w:rPr>
          <w:rFonts w:hint="eastAsia" w:asciiTheme="minorEastAsia" w:hAnsiTheme="minorEastAsia" w:eastAsiaTheme="minorEastAsia" w:cstheme="minorEastAsia"/>
          <w:sz w:val="18"/>
          <w:szCs w:val="18"/>
          <w:lang w:val="en-US" w:eastAsia="zh-CN"/>
        </w:rPr>
        <w:t xml:space="preserve">          </w:t>
      </w:r>
    </w:p>
    <w:tbl>
      <w:tblPr>
        <w:tblStyle w:val="12"/>
        <w:tblW w:w="14190" w:type="dxa"/>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0"/>
        <w:gridCol w:w="1200"/>
        <w:gridCol w:w="1545"/>
        <w:gridCol w:w="5560"/>
        <w:gridCol w:w="3182"/>
        <w:gridCol w:w="1173"/>
        <w:gridCol w:w="960"/>
      </w:tblGrid>
      <w:tr w14:paraId="15393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70" w:type="dxa"/>
            <w:vAlign w:val="center"/>
          </w:tcPr>
          <w:p w14:paraId="39AF5D89">
            <w:pPr>
              <w:pStyle w:val="11"/>
              <w:spacing w:before="13" w:line="225" w:lineRule="auto"/>
              <w:ind w:left="92"/>
              <w:jc w:val="center"/>
              <w:rPr>
                <w:rFonts w:hint="eastAsia" w:ascii="黑体" w:hAnsi="黑体" w:eastAsia="黑体" w:cs="黑体"/>
                <w:spacing w:val="-6"/>
                <w:sz w:val="18"/>
                <w:szCs w:val="18"/>
                <w:lang w:val="en-US" w:eastAsia="zh-CN"/>
              </w:rPr>
            </w:pPr>
            <w:r>
              <w:rPr>
                <w:rFonts w:hint="eastAsia" w:ascii="黑体" w:hAnsi="黑体" w:eastAsia="黑体" w:cs="黑体"/>
                <w:spacing w:val="-6"/>
                <w:sz w:val="18"/>
                <w:szCs w:val="18"/>
                <w:lang w:val="en-US" w:eastAsia="zh-CN"/>
              </w:rPr>
              <w:t>序号</w:t>
            </w:r>
          </w:p>
        </w:tc>
        <w:tc>
          <w:tcPr>
            <w:tcW w:w="2745" w:type="dxa"/>
            <w:gridSpan w:val="2"/>
            <w:vAlign w:val="center"/>
          </w:tcPr>
          <w:p w14:paraId="3C58D5CC">
            <w:pPr>
              <w:pStyle w:val="11"/>
              <w:spacing w:before="13" w:line="225" w:lineRule="auto"/>
              <w:ind w:left="92"/>
              <w:jc w:val="center"/>
              <w:rPr>
                <w:rFonts w:hint="eastAsia" w:ascii="黑体" w:hAnsi="黑体" w:eastAsia="黑体" w:cs="黑体"/>
                <w:spacing w:val="-6"/>
                <w:sz w:val="18"/>
                <w:szCs w:val="18"/>
                <w:lang w:val="en-US" w:eastAsia="zh-CN"/>
              </w:rPr>
            </w:pPr>
            <w:r>
              <w:rPr>
                <w:rFonts w:hint="eastAsia" w:ascii="黑体" w:hAnsi="黑体" w:eastAsia="黑体" w:cs="黑体"/>
                <w:spacing w:val="-6"/>
                <w:sz w:val="18"/>
                <w:szCs w:val="18"/>
                <w:lang w:val="en-US" w:eastAsia="zh-CN"/>
              </w:rPr>
              <w:t>评分类别</w:t>
            </w:r>
          </w:p>
        </w:tc>
        <w:tc>
          <w:tcPr>
            <w:tcW w:w="5560" w:type="dxa"/>
            <w:vAlign w:val="center"/>
          </w:tcPr>
          <w:p w14:paraId="7912EA0B">
            <w:pPr>
              <w:pStyle w:val="11"/>
              <w:spacing w:before="13" w:line="225" w:lineRule="auto"/>
              <w:ind w:left="92"/>
              <w:jc w:val="center"/>
              <w:rPr>
                <w:rFonts w:hint="eastAsia" w:ascii="黑体" w:hAnsi="黑体" w:eastAsia="黑体" w:cs="黑体"/>
                <w:spacing w:val="-6"/>
                <w:sz w:val="18"/>
                <w:szCs w:val="18"/>
                <w:lang w:val="en-US" w:eastAsia="zh-CN"/>
              </w:rPr>
            </w:pPr>
            <w:r>
              <w:rPr>
                <w:rFonts w:hint="eastAsia" w:ascii="黑体" w:hAnsi="黑体" w:eastAsia="黑体" w:cs="黑体"/>
                <w:spacing w:val="-6"/>
                <w:sz w:val="18"/>
                <w:szCs w:val="18"/>
                <w:lang w:val="en-US" w:eastAsia="zh-CN"/>
              </w:rPr>
              <w:t>评分标准</w:t>
            </w:r>
          </w:p>
        </w:tc>
        <w:tc>
          <w:tcPr>
            <w:tcW w:w="3182" w:type="dxa"/>
            <w:vAlign w:val="center"/>
          </w:tcPr>
          <w:p w14:paraId="7C7A63A1">
            <w:pPr>
              <w:pStyle w:val="11"/>
              <w:spacing w:before="13" w:line="225" w:lineRule="auto"/>
              <w:jc w:val="center"/>
              <w:rPr>
                <w:rFonts w:hint="eastAsia" w:ascii="黑体" w:hAnsi="黑体" w:eastAsia="黑体" w:cs="黑体"/>
                <w:spacing w:val="-6"/>
                <w:sz w:val="18"/>
                <w:szCs w:val="18"/>
                <w:lang w:val="en-US" w:eastAsia="zh-CN"/>
              </w:rPr>
            </w:pPr>
            <w:r>
              <w:rPr>
                <w:rFonts w:hint="eastAsia" w:ascii="黑体" w:hAnsi="黑体" w:eastAsia="黑体" w:cs="黑体"/>
                <w:spacing w:val="-6"/>
                <w:sz w:val="18"/>
                <w:szCs w:val="18"/>
                <w:lang w:val="en-US" w:eastAsia="zh-CN"/>
              </w:rPr>
              <w:t>申报材料</w:t>
            </w:r>
          </w:p>
        </w:tc>
        <w:tc>
          <w:tcPr>
            <w:tcW w:w="1173" w:type="dxa"/>
            <w:vAlign w:val="center"/>
          </w:tcPr>
          <w:p w14:paraId="78650DF2">
            <w:pPr>
              <w:pStyle w:val="11"/>
              <w:spacing w:before="13" w:line="225" w:lineRule="auto"/>
              <w:jc w:val="center"/>
              <w:rPr>
                <w:rFonts w:hint="eastAsia" w:ascii="黑体" w:hAnsi="黑体" w:eastAsia="黑体" w:cs="黑体"/>
                <w:spacing w:val="-6"/>
                <w:sz w:val="18"/>
                <w:szCs w:val="18"/>
                <w:lang w:val="en-US" w:eastAsia="zh-CN"/>
              </w:rPr>
            </w:pPr>
            <w:r>
              <w:rPr>
                <w:rFonts w:hint="eastAsia" w:ascii="黑体" w:hAnsi="黑体" w:eastAsia="黑体" w:cs="黑体"/>
                <w:spacing w:val="-6"/>
                <w:sz w:val="18"/>
                <w:szCs w:val="18"/>
                <w:lang w:val="en-US" w:eastAsia="zh-CN"/>
              </w:rPr>
              <w:t>满分（100分）</w:t>
            </w:r>
          </w:p>
        </w:tc>
        <w:tc>
          <w:tcPr>
            <w:tcW w:w="960" w:type="dxa"/>
            <w:vAlign w:val="center"/>
          </w:tcPr>
          <w:p w14:paraId="54FCC480">
            <w:pPr>
              <w:pStyle w:val="11"/>
              <w:spacing w:before="13" w:line="225" w:lineRule="auto"/>
              <w:jc w:val="center"/>
              <w:rPr>
                <w:rFonts w:hint="eastAsia" w:ascii="黑体" w:hAnsi="黑体" w:eastAsia="黑体" w:cs="黑体"/>
                <w:sz w:val="18"/>
                <w:szCs w:val="18"/>
              </w:rPr>
            </w:pPr>
            <w:r>
              <w:rPr>
                <w:rFonts w:hint="eastAsia" w:ascii="黑体" w:hAnsi="黑体" w:eastAsia="黑体" w:cs="黑体"/>
                <w:spacing w:val="-6"/>
                <w:sz w:val="18"/>
                <w:szCs w:val="18"/>
                <w:lang w:val="en-US" w:eastAsia="zh-CN"/>
              </w:rPr>
              <w:t>实地评分</w:t>
            </w:r>
          </w:p>
        </w:tc>
      </w:tr>
      <w:tr w14:paraId="065CD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70" w:type="dxa"/>
            <w:vAlign w:val="center"/>
          </w:tcPr>
          <w:p w14:paraId="6BF13D60">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w:t>
            </w:r>
          </w:p>
        </w:tc>
        <w:tc>
          <w:tcPr>
            <w:tcW w:w="1200" w:type="dxa"/>
            <w:vMerge w:val="restart"/>
            <w:tcBorders>
              <w:bottom w:val="nil"/>
            </w:tcBorders>
            <w:vAlign w:val="center"/>
          </w:tcPr>
          <w:p w14:paraId="2B1FD83C">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必要项</w:t>
            </w:r>
          </w:p>
        </w:tc>
        <w:tc>
          <w:tcPr>
            <w:tcW w:w="1545" w:type="dxa"/>
            <w:vAlign w:val="center"/>
          </w:tcPr>
          <w:p w14:paraId="79B18E4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生产经营活动</w:t>
            </w:r>
          </w:p>
        </w:tc>
        <w:tc>
          <w:tcPr>
            <w:tcW w:w="5560" w:type="dxa"/>
            <w:vAlign w:val="center"/>
          </w:tcPr>
          <w:p w14:paraId="03A855FD">
            <w:pPr>
              <w:pStyle w:val="11"/>
              <w:spacing w:before="13" w:line="225" w:lineRule="auto"/>
              <w:ind w:left="92"/>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正常运营2年以上，已纳入全国家庭农场一码通服务系统的粮油生产类家庭农场。诚实守信，诚信经营，在当地影响大、示范带动作用强，没有发生生产（质量）安全事故，环境污染、损害成员利益等严重事件，没有非访、行业通报等不良社会影响。</w:t>
            </w:r>
          </w:p>
        </w:tc>
        <w:tc>
          <w:tcPr>
            <w:tcW w:w="3182" w:type="dxa"/>
            <w:vAlign w:val="center"/>
          </w:tcPr>
          <w:p w14:paraId="0FC54C6C">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当地政府或村委会证明材料</w:t>
            </w:r>
          </w:p>
        </w:tc>
        <w:tc>
          <w:tcPr>
            <w:tcW w:w="1173" w:type="dxa"/>
            <w:vAlign w:val="center"/>
          </w:tcPr>
          <w:p w14:paraId="4AFA6EFB">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不符合此项要求的不予评分</w:t>
            </w:r>
          </w:p>
        </w:tc>
        <w:tc>
          <w:tcPr>
            <w:tcW w:w="960" w:type="dxa"/>
            <w:vAlign w:val="top"/>
          </w:tcPr>
          <w:p w14:paraId="0752C278">
            <w:pPr>
              <w:rPr>
                <w:rFonts w:hint="eastAsia" w:asciiTheme="minorEastAsia" w:hAnsiTheme="minorEastAsia" w:eastAsiaTheme="minorEastAsia" w:cstheme="minorEastAsia"/>
                <w:sz w:val="18"/>
                <w:szCs w:val="18"/>
              </w:rPr>
            </w:pPr>
          </w:p>
        </w:tc>
      </w:tr>
      <w:tr w14:paraId="645EC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2" w:hRule="atLeast"/>
        </w:trPr>
        <w:tc>
          <w:tcPr>
            <w:tcW w:w="570" w:type="dxa"/>
            <w:vAlign w:val="center"/>
          </w:tcPr>
          <w:p w14:paraId="6CF3640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w:t>
            </w:r>
          </w:p>
        </w:tc>
        <w:tc>
          <w:tcPr>
            <w:tcW w:w="1200" w:type="dxa"/>
            <w:vMerge w:val="continue"/>
            <w:tcBorders>
              <w:top w:val="nil"/>
              <w:bottom w:val="nil"/>
            </w:tcBorders>
            <w:vAlign w:val="center"/>
          </w:tcPr>
          <w:p w14:paraId="0B8E8F3B">
            <w:pPr>
              <w:pStyle w:val="11"/>
              <w:spacing w:before="13" w:line="225" w:lineRule="auto"/>
              <w:ind w:left="92"/>
              <w:jc w:val="center"/>
              <w:rPr>
                <w:rFonts w:hint="eastAsia" w:asciiTheme="minorEastAsia" w:hAnsiTheme="minorEastAsia" w:eastAsiaTheme="minorEastAsia" w:cstheme="minorEastAsia"/>
                <w:spacing w:val="-6"/>
                <w:sz w:val="18"/>
                <w:szCs w:val="18"/>
                <w:lang w:val="en-US" w:eastAsia="zh-CN"/>
              </w:rPr>
            </w:pPr>
          </w:p>
        </w:tc>
        <w:tc>
          <w:tcPr>
            <w:tcW w:w="1545" w:type="dxa"/>
            <w:vAlign w:val="center"/>
          </w:tcPr>
          <w:p w14:paraId="0C74DB84">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服从农牧部门指导</w:t>
            </w:r>
          </w:p>
        </w:tc>
        <w:tc>
          <w:tcPr>
            <w:tcW w:w="5560" w:type="dxa"/>
            <w:vAlign w:val="center"/>
          </w:tcPr>
          <w:p w14:paraId="0456B815">
            <w:pPr>
              <w:pStyle w:val="11"/>
              <w:numPr>
                <w:ilvl w:val="0"/>
                <w:numId w:val="0"/>
              </w:numPr>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1.家庭农牧场积极响应农牧部门指导，在推广应用农牧业新技术起到示范带头作用；</w:t>
            </w:r>
          </w:p>
          <w:p w14:paraId="5723C022">
            <w:pPr>
              <w:pStyle w:val="11"/>
              <w:numPr>
                <w:ilvl w:val="0"/>
                <w:numId w:val="0"/>
              </w:numPr>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2.已纳入《新农直报名录系统管理》；</w:t>
            </w:r>
          </w:p>
          <w:p w14:paraId="55AE13A5">
            <w:pPr>
              <w:pStyle w:val="11"/>
              <w:numPr>
                <w:ilvl w:val="0"/>
                <w:numId w:val="0"/>
              </w:numPr>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3.已完成“一码通”赋码增信。</w:t>
            </w:r>
          </w:p>
        </w:tc>
        <w:tc>
          <w:tcPr>
            <w:tcW w:w="3182" w:type="dxa"/>
            <w:vAlign w:val="center"/>
          </w:tcPr>
          <w:p w14:paraId="1767EC7E">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与当地农牧部门联系取得相关材料</w:t>
            </w:r>
          </w:p>
        </w:tc>
        <w:tc>
          <w:tcPr>
            <w:tcW w:w="1173" w:type="dxa"/>
            <w:vAlign w:val="center"/>
          </w:tcPr>
          <w:p w14:paraId="47A3E711">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不符合此项要求的不予评分</w:t>
            </w:r>
          </w:p>
        </w:tc>
        <w:tc>
          <w:tcPr>
            <w:tcW w:w="960" w:type="dxa"/>
            <w:vAlign w:val="top"/>
          </w:tcPr>
          <w:p w14:paraId="12141BEF">
            <w:pPr>
              <w:rPr>
                <w:rFonts w:hint="eastAsia" w:asciiTheme="minorEastAsia" w:hAnsiTheme="minorEastAsia" w:eastAsiaTheme="minorEastAsia" w:cstheme="minorEastAsia"/>
                <w:sz w:val="18"/>
                <w:szCs w:val="18"/>
              </w:rPr>
            </w:pPr>
          </w:p>
        </w:tc>
      </w:tr>
      <w:tr w14:paraId="70B26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570" w:type="dxa"/>
            <w:vAlign w:val="center"/>
          </w:tcPr>
          <w:p w14:paraId="2FCAB531">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w:t>
            </w:r>
          </w:p>
        </w:tc>
        <w:tc>
          <w:tcPr>
            <w:tcW w:w="1200" w:type="dxa"/>
            <w:vMerge w:val="continue"/>
            <w:tcBorders>
              <w:top w:val="nil"/>
            </w:tcBorders>
            <w:vAlign w:val="center"/>
          </w:tcPr>
          <w:p w14:paraId="2B73B2DA">
            <w:pPr>
              <w:pStyle w:val="11"/>
              <w:spacing w:before="13" w:line="225" w:lineRule="auto"/>
              <w:ind w:left="92"/>
              <w:jc w:val="center"/>
              <w:rPr>
                <w:rFonts w:hint="eastAsia" w:asciiTheme="minorEastAsia" w:hAnsiTheme="minorEastAsia" w:eastAsiaTheme="minorEastAsia" w:cstheme="minorEastAsia"/>
                <w:spacing w:val="-6"/>
                <w:sz w:val="18"/>
                <w:szCs w:val="18"/>
                <w:lang w:val="en-US" w:eastAsia="zh-CN"/>
              </w:rPr>
            </w:pPr>
          </w:p>
        </w:tc>
        <w:tc>
          <w:tcPr>
            <w:tcW w:w="1545" w:type="dxa"/>
            <w:vAlign w:val="center"/>
          </w:tcPr>
          <w:p w14:paraId="759A2AA4">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经营异常名录</w:t>
            </w:r>
          </w:p>
        </w:tc>
        <w:tc>
          <w:tcPr>
            <w:tcW w:w="5560" w:type="dxa"/>
            <w:vAlign w:val="center"/>
          </w:tcPr>
          <w:p w14:paraId="39B2C4A7">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1.未在《全国家庭农场名录系统》中显示经营异常；</w:t>
            </w:r>
          </w:p>
          <w:p w14:paraId="054F834E">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2.未被有关部门列入失信名单，无不良信用记录，未涉及非法金融活动（人民银行）；</w:t>
            </w:r>
          </w:p>
          <w:p w14:paraId="04CB2774">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3.正常运营，未被列入经营异常名录（市场监管部门）：</w:t>
            </w:r>
          </w:p>
          <w:p w14:paraId="6B53E4F4">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4.农场主无犯罪记录证明。（派出所或公安机关，网上可办）</w:t>
            </w:r>
          </w:p>
        </w:tc>
        <w:tc>
          <w:tcPr>
            <w:tcW w:w="3182" w:type="dxa"/>
            <w:vAlign w:val="center"/>
          </w:tcPr>
          <w:p w14:paraId="5D5A4E54">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1.与当地农牧部门联系相关材料；</w:t>
            </w:r>
          </w:p>
          <w:p w14:paraId="401C4FFE">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2.农牧场主到当地人行自行打印；</w:t>
            </w:r>
          </w:p>
          <w:p w14:paraId="1EFBAB6A">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3.农牧场主自行登录市场监管平台自行打印；</w:t>
            </w:r>
          </w:p>
          <w:p w14:paraId="3E9400DC">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4.农牧场主到当地公安机关或网上办理。</w:t>
            </w:r>
          </w:p>
        </w:tc>
        <w:tc>
          <w:tcPr>
            <w:tcW w:w="1173" w:type="dxa"/>
            <w:vAlign w:val="center"/>
          </w:tcPr>
          <w:p w14:paraId="1093300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不符合此项要求的不予评分</w:t>
            </w:r>
          </w:p>
        </w:tc>
        <w:tc>
          <w:tcPr>
            <w:tcW w:w="960" w:type="dxa"/>
            <w:vAlign w:val="top"/>
          </w:tcPr>
          <w:p w14:paraId="5C6C1559">
            <w:pPr>
              <w:rPr>
                <w:rFonts w:hint="eastAsia" w:asciiTheme="minorEastAsia" w:hAnsiTheme="minorEastAsia" w:eastAsiaTheme="minorEastAsia" w:cstheme="minorEastAsia"/>
                <w:sz w:val="18"/>
                <w:szCs w:val="18"/>
              </w:rPr>
            </w:pPr>
          </w:p>
        </w:tc>
      </w:tr>
      <w:tr w14:paraId="51C47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5" w:hRule="atLeast"/>
        </w:trPr>
        <w:tc>
          <w:tcPr>
            <w:tcW w:w="570" w:type="dxa"/>
            <w:vAlign w:val="center"/>
          </w:tcPr>
          <w:p w14:paraId="6C29F044">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4</w:t>
            </w:r>
          </w:p>
        </w:tc>
        <w:tc>
          <w:tcPr>
            <w:tcW w:w="1200" w:type="dxa"/>
            <w:vAlign w:val="center"/>
          </w:tcPr>
          <w:p w14:paraId="134BD6F0">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项目验收</w:t>
            </w:r>
          </w:p>
        </w:tc>
        <w:tc>
          <w:tcPr>
            <w:tcW w:w="1545" w:type="dxa"/>
            <w:vAlign w:val="center"/>
          </w:tcPr>
          <w:p w14:paraId="6374C367">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生产性设施</w:t>
            </w:r>
          </w:p>
        </w:tc>
        <w:tc>
          <w:tcPr>
            <w:tcW w:w="5560" w:type="dxa"/>
            <w:vAlign w:val="center"/>
          </w:tcPr>
          <w:p w14:paraId="21683F91">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更新农机装备，建设农机库棚、烘干仓储、分选包装等生产性设施，查看农机设备是否完成更新，性能是否达标；农机库棚建设是否符合规划，空间布局、承重及防护功能是否满足农机存放需求；烘干仓储设施的容量、温控精度、通风系统等是否适配农产品烘干存储；分选包装设施的分选精度、包装自动化程度等是否能保障农产品加工质量与效率，综合评估设施对农业生产的支撑作用。</w:t>
            </w:r>
          </w:p>
        </w:tc>
        <w:tc>
          <w:tcPr>
            <w:tcW w:w="3182" w:type="dxa"/>
            <w:vAlign w:val="center"/>
          </w:tcPr>
          <w:p w14:paraId="5979CD91">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相关验收材料</w:t>
            </w:r>
          </w:p>
        </w:tc>
        <w:tc>
          <w:tcPr>
            <w:tcW w:w="1173" w:type="dxa"/>
            <w:vAlign w:val="center"/>
          </w:tcPr>
          <w:p w14:paraId="5E8A522B">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不符合此项要求的不予奖补</w:t>
            </w:r>
          </w:p>
        </w:tc>
        <w:tc>
          <w:tcPr>
            <w:tcW w:w="960" w:type="dxa"/>
            <w:vAlign w:val="top"/>
          </w:tcPr>
          <w:p w14:paraId="06D7CC4E">
            <w:pPr>
              <w:rPr>
                <w:rFonts w:hint="eastAsia" w:asciiTheme="minorEastAsia" w:hAnsiTheme="minorEastAsia" w:eastAsiaTheme="minorEastAsia" w:cstheme="minorEastAsia"/>
                <w:sz w:val="18"/>
                <w:szCs w:val="18"/>
              </w:rPr>
            </w:pPr>
          </w:p>
        </w:tc>
      </w:tr>
      <w:tr w14:paraId="245BB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570" w:type="dxa"/>
            <w:vAlign w:val="center"/>
          </w:tcPr>
          <w:p w14:paraId="2FCAD82C">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5</w:t>
            </w:r>
          </w:p>
        </w:tc>
        <w:tc>
          <w:tcPr>
            <w:tcW w:w="1200" w:type="dxa"/>
            <w:vAlign w:val="center"/>
          </w:tcPr>
          <w:p w14:paraId="5EA1A7AE">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主体测产</w:t>
            </w:r>
          </w:p>
        </w:tc>
        <w:tc>
          <w:tcPr>
            <w:tcW w:w="1545" w:type="dxa"/>
            <w:vAlign w:val="center"/>
          </w:tcPr>
          <w:p w14:paraId="0DF25F6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测产</w:t>
            </w:r>
          </w:p>
        </w:tc>
        <w:tc>
          <w:tcPr>
            <w:tcW w:w="5560" w:type="dxa"/>
            <w:vAlign w:val="center"/>
          </w:tcPr>
          <w:p w14:paraId="55CB3B8E">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结合当地粮食单产提升相关工作要求，对奖补主体进行测产。</w:t>
            </w:r>
          </w:p>
        </w:tc>
        <w:tc>
          <w:tcPr>
            <w:tcW w:w="3182" w:type="dxa"/>
            <w:vAlign w:val="center"/>
          </w:tcPr>
          <w:p w14:paraId="0273D84A">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相关佐证材料</w:t>
            </w:r>
          </w:p>
        </w:tc>
        <w:tc>
          <w:tcPr>
            <w:tcW w:w="1173" w:type="dxa"/>
            <w:vAlign w:val="center"/>
          </w:tcPr>
          <w:p w14:paraId="6BE36085">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不符合此项要求的不予奖补</w:t>
            </w:r>
          </w:p>
        </w:tc>
        <w:tc>
          <w:tcPr>
            <w:tcW w:w="960" w:type="dxa"/>
            <w:vAlign w:val="top"/>
          </w:tcPr>
          <w:p w14:paraId="1DBC9885">
            <w:pPr>
              <w:rPr>
                <w:rFonts w:hint="eastAsia" w:asciiTheme="minorEastAsia" w:hAnsiTheme="minorEastAsia" w:eastAsiaTheme="minorEastAsia" w:cstheme="minorEastAsia"/>
                <w:sz w:val="18"/>
                <w:szCs w:val="18"/>
              </w:rPr>
            </w:pPr>
          </w:p>
        </w:tc>
      </w:tr>
      <w:tr w14:paraId="0ECA8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570" w:type="dxa"/>
            <w:shd w:val="clear" w:color="auto" w:fill="auto"/>
            <w:vAlign w:val="center"/>
          </w:tcPr>
          <w:p w14:paraId="536B2870">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6</w:t>
            </w:r>
          </w:p>
        </w:tc>
        <w:tc>
          <w:tcPr>
            <w:tcW w:w="1200" w:type="dxa"/>
            <w:vMerge w:val="restart"/>
            <w:shd w:val="clear" w:color="auto" w:fill="auto"/>
            <w:vAlign w:val="center"/>
          </w:tcPr>
          <w:p w14:paraId="261B2F71">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经营规模适度（25分）</w:t>
            </w:r>
          </w:p>
        </w:tc>
        <w:tc>
          <w:tcPr>
            <w:tcW w:w="1545" w:type="dxa"/>
            <w:shd w:val="clear" w:color="auto" w:fill="auto"/>
            <w:vAlign w:val="center"/>
          </w:tcPr>
          <w:p w14:paraId="3F777BC8">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认定文件和经营场所</w:t>
            </w:r>
          </w:p>
        </w:tc>
        <w:tc>
          <w:tcPr>
            <w:tcW w:w="5560" w:type="dxa"/>
            <w:shd w:val="clear" w:color="auto" w:fill="auto"/>
            <w:vAlign w:val="center"/>
          </w:tcPr>
          <w:p w14:paraId="2C716D1C">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1.取得工商营业执照或农牧部门认证文件：（5分）</w:t>
            </w:r>
          </w:p>
          <w:p w14:paraId="0679138F">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2.有独立的生产经营办公场所并与住宅分开。（5分）</w:t>
            </w:r>
          </w:p>
        </w:tc>
        <w:tc>
          <w:tcPr>
            <w:tcW w:w="3182" w:type="dxa"/>
            <w:shd w:val="clear" w:color="auto" w:fill="auto"/>
            <w:vAlign w:val="center"/>
          </w:tcPr>
          <w:p w14:paraId="2BD3F224">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相关文件和照片</w:t>
            </w:r>
          </w:p>
        </w:tc>
        <w:tc>
          <w:tcPr>
            <w:tcW w:w="1173" w:type="dxa"/>
            <w:shd w:val="clear" w:color="auto" w:fill="auto"/>
            <w:vAlign w:val="center"/>
          </w:tcPr>
          <w:p w14:paraId="690A333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10</w:t>
            </w:r>
          </w:p>
        </w:tc>
        <w:tc>
          <w:tcPr>
            <w:tcW w:w="960" w:type="dxa"/>
            <w:vAlign w:val="top"/>
          </w:tcPr>
          <w:p w14:paraId="6059B49A">
            <w:pPr>
              <w:rPr>
                <w:rFonts w:hint="eastAsia" w:asciiTheme="minorEastAsia" w:hAnsiTheme="minorEastAsia" w:eastAsiaTheme="minorEastAsia" w:cstheme="minorEastAsia"/>
                <w:sz w:val="18"/>
                <w:szCs w:val="18"/>
              </w:rPr>
            </w:pPr>
          </w:p>
        </w:tc>
      </w:tr>
      <w:tr w14:paraId="4B014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6" w:hRule="atLeast"/>
        </w:trPr>
        <w:tc>
          <w:tcPr>
            <w:tcW w:w="570" w:type="dxa"/>
            <w:shd w:val="clear" w:color="auto" w:fill="auto"/>
            <w:vAlign w:val="center"/>
          </w:tcPr>
          <w:p w14:paraId="62E282BA">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7</w:t>
            </w:r>
          </w:p>
        </w:tc>
        <w:tc>
          <w:tcPr>
            <w:tcW w:w="1200" w:type="dxa"/>
            <w:vMerge w:val="continue"/>
            <w:vAlign w:val="center"/>
          </w:tcPr>
          <w:p w14:paraId="3AC1478F">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p>
        </w:tc>
        <w:tc>
          <w:tcPr>
            <w:tcW w:w="1545" w:type="dxa"/>
            <w:shd w:val="clear" w:color="auto" w:fill="auto"/>
            <w:vAlign w:val="center"/>
          </w:tcPr>
          <w:p w14:paraId="6C8A7F0C">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家庭农牧场资产</w:t>
            </w:r>
          </w:p>
        </w:tc>
        <w:tc>
          <w:tcPr>
            <w:tcW w:w="5560" w:type="dxa"/>
            <w:shd w:val="clear" w:color="auto" w:fill="auto"/>
            <w:vAlign w:val="center"/>
          </w:tcPr>
          <w:p w14:paraId="3EAF56D9">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1.经营规模符合《呼伦贝尔市家庭农牧场认定工作意见》规定的相关标准。家庭农牧场有齐全的生产配套设施和必要的机械设备，机械化程度高于当地平均水平，作业农牧业机械设备须取得相应证照；（2分）</w:t>
            </w:r>
          </w:p>
          <w:p w14:paraId="0074C112">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提供相应的《农村土地承包经营权证》《草场经营权证》和《林权证》等，流转耕地、草场需提供流转合同（包括流入方信息、流转方式、流出方信息、流转面积、流转用途、流转起始和结束日期、流转单价等）；（3分）</w:t>
            </w:r>
          </w:p>
          <w:p w14:paraId="30C68702">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3.准确、无误填报《农村土地流转平台》，（合同信息包括流入方信息、流转方式、流出方信息、流转面积、流转用途、流转起始和结束日期、流转单价等）；（2分）</w:t>
            </w:r>
          </w:p>
          <w:p w14:paraId="41BB884F">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4.支持经营规模与资源禀赋、技术装备、生产能力等条件相匹配的中小型经营主体。主体用于生产经营的土地涉及经营权出租、入股的，应参照《农村土地经营权出租合同（示范文本）》和《农村土地经营权入股合同（示范文</w:t>
            </w:r>
          </w:p>
          <w:p w14:paraId="5164AEE8">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本）》订立合同，并在合同中准确标明相关承包地块代码。（3分）</w:t>
            </w:r>
          </w:p>
        </w:tc>
        <w:tc>
          <w:tcPr>
            <w:tcW w:w="3182" w:type="dxa"/>
            <w:shd w:val="clear" w:color="auto" w:fill="auto"/>
            <w:vAlign w:val="center"/>
          </w:tcPr>
          <w:p w14:paraId="3DA0DE73">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1.《农村土地承包经营权证》《草场经营权证》或《林权证》、流转合同；</w:t>
            </w:r>
          </w:p>
          <w:p w14:paraId="43518923">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2.土流信息到嘎查村打印（扎、阿、莫、额尔古纳、海区）；</w:t>
            </w:r>
          </w:p>
          <w:p w14:paraId="2EDE1740">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3.《农村土地经营权出租合同》和《农村土地经营权入股合同。</w:t>
            </w:r>
          </w:p>
        </w:tc>
        <w:tc>
          <w:tcPr>
            <w:tcW w:w="1173" w:type="dxa"/>
            <w:shd w:val="clear" w:color="auto" w:fill="auto"/>
            <w:vAlign w:val="center"/>
          </w:tcPr>
          <w:p w14:paraId="03152F55">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10</w:t>
            </w:r>
          </w:p>
        </w:tc>
        <w:tc>
          <w:tcPr>
            <w:tcW w:w="960" w:type="dxa"/>
            <w:vAlign w:val="top"/>
          </w:tcPr>
          <w:p w14:paraId="2CEE1CEC">
            <w:pPr>
              <w:rPr>
                <w:rFonts w:hint="eastAsia" w:asciiTheme="minorEastAsia" w:hAnsiTheme="minorEastAsia" w:eastAsiaTheme="minorEastAsia" w:cstheme="minorEastAsia"/>
                <w:sz w:val="18"/>
                <w:szCs w:val="18"/>
              </w:rPr>
            </w:pPr>
          </w:p>
        </w:tc>
      </w:tr>
      <w:tr w14:paraId="09A9C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2" w:hRule="atLeast"/>
        </w:trPr>
        <w:tc>
          <w:tcPr>
            <w:tcW w:w="570" w:type="dxa"/>
            <w:shd w:val="clear" w:color="auto" w:fill="auto"/>
            <w:vAlign w:val="center"/>
          </w:tcPr>
          <w:p w14:paraId="782067F1">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8</w:t>
            </w:r>
          </w:p>
        </w:tc>
        <w:tc>
          <w:tcPr>
            <w:tcW w:w="1200" w:type="dxa"/>
            <w:vMerge w:val="continue"/>
            <w:vAlign w:val="center"/>
          </w:tcPr>
          <w:p w14:paraId="2644F824">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p>
        </w:tc>
        <w:tc>
          <w:tcPr>
            <w:tcW w:w="1545" w:type="dxa"/>
            <w:shd w:val="clear" w:color="auto" w:fill="auto"/>
            <w:vAlign w:val="center"/>
          </w:tcPr>
          <w:p w14:paraId="38C0B898">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用地依法审批</w:t>
            </w:r>
          </w:p>
        </w:tc>
        <w:tc>
          <w:tcPr>
            <w:tcW w:w="5560" w:type="dxa"/>
            <w:shd w:val="clear" w:color="auto" w:fill="auto"/>
            <w:vAlign w:val="center"/>
          </w:tcPr>
          <w:p w14:paraId="289961E0">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1.有国有土地使用证或房照；（25分）</w:t>
            </w:r>
          </w:p>
          <w:p w14:paraId="29580E72">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2.有设施农业发展用地批复文件或者提供租用场地合同、苏木乡镇政府证明文件（租用场地需要提供房屋拥有者证明材料复印件）。（2.5分）</w:t>
            </w:r>
          </w:p>
        </w:tc>
        <w:tc>
          <w:tcPr>
            <w:tcW w:w="3182" w:type="dxa"/>
            <w:shd w:val="clear" w:color="auto" w:fill="auto"/>
            <w:vAlign w:val="center"/>
          </w:tcPr>
          <w:p w14:paraId="688691D3">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1.场所相关照片及产权证书照片；</w:t>
            </w:r>
          </w:p>
          <w:p w14:paraId="6DCE20D8">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2.相关合同复印件。</w:t>
            </w:r>
          </w:p>
        </w:tc>
        <w:tc>
          <w:tcPr>
            <w:tcW w:w="1173" w:type="dxa"/>
            <w:shd w:val="clear" w:color="auto" w:fill="auto"/>
            <w:vAlign w:val="center"/>
          </w:tcPr>
          <w:p w14:paraId="0206D665">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5</w:t>
            </w:r>
          </w:p>
        </w:tc>
        <w:tc>
          <w:tcPr>
            <w:tcW w:w="960" w:type="dxa"/>
            <w:vAlign w:val="top"/>
          </w:tcPr>
          <w:p w14:paraId="52FB9513">
            <w:pPr>
              <w:rPr>
                <w:rFonts w:hint="eastAsia" w:asciiTheme="minorEastAsia" w:hAnsiTheme="minorEastAsia" w:eastAsiaTheme="minorEastAsia" w:cstheme="minorEastAsia"/>
                <w:sz w:val="18"/>
                <w:szCs w:val="18"/>
              </w:rPr>
            </w:pPr>
          </w:p>
        </w:tc>
      </w:tr>
      <w:tr w14:paraId="6CD2F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3" w:hRule="atLeast"/>
        </w:trPr>
        <w:tc>
          <w:tcPr>
            <w:tcW w:w="570" w:type="dxa"/>
            <w:shd w:val="clear" w:color="auto" w:fill="auto"/>
            <w:vAlign w:val="center"/>
          </w:tcPr>
          <w:p w14:paraId="476C3C72">
            <w:pPr>
              <w:pStyle w:val="11"/>
              <w:spacing w:before="56"/>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9</w:t>
            </w:r>
          </w:p>
        </w:tc>
        <w:tc>
          <w:tcPr>
            <w:tcW w:w="1200" w:type="dxa"/>
            <w:vMerge w:val="restart"/>
            <w:shd w:val="clear" w:color="auto" w:fill="auto"/>
            <w:vAlign w:val="center"/>
          </w:tcPr>
          <w:p w14:paraId="69BB4076">
            <w:pPr>
              <w:pStyle w:val="11"/>
              <w:spacing w:before="56" w:line="220"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3"/>
                <w:sz w:val="18"/>
                <w:szCs w:val="18"/>
              </w:rPr>
              <w:t>制度健全有效</w:t>
            </w:r>
            <w:r>
              <w:rPr>
                <w:rFonts w:hint="eastAsia" w:asciiTheme="minorEastAsia" w:hAnsiTheme="minorEastAsia" w:eastAsiaTheme="minorEastAsia" w:cstheme="minorEastAsia"/>
                <w:spacing w:val="3"/>
                <w:sz w:val="18"/>
                <w:szCs w:val="18"/>
                <w:lang w:eastAsia="zh-CN"/>
              </w:rPr>
              <w:t>（</w:t>
            </w:r>
            <w:r>
              <w:rPr>
                <w:rFonts w:hint="eastAsia" w:asciiTheme="minorEastAsia" w:hAnsiTheme="minorEastAsia" w:eastAsiaTheme="minorEastAsia" w:cstheme="minorEastAsia"/>
                <w:spacing w:val="3"/>
                <w:sz w:val="18"/>
                <w:szCs w:val="18"/>
              </w:rPr>
              <w:t>30分</w:t>
            </w:r>
            <w:r>
              <w:rPr>
                <w:rFonts w:hint="eastAsia" w:asciiTheme="minorEastAsia" w:hAnsiTheme="minorEastAsia" w:eastAsiaTheme="minorEastAsia" w:cstheme="minorEastAsia"/>
                <w:spacing w:val="3"/>
                <w:sz w:val="18"/>
                <w:szCs w:val="18"/>
                <w:lang w:eastAsia="zh-CN"/>
              </w:rPr>
              <w:t>）</w:t>
            </w:r>
          </w:p>
        </w:tc>
        <w:tc>
          <w:tcPr>
            <w:tcW w:w="1545" w:type="dxa"/>
            <w:shd w:val="clear" w:color="auto" w:fill="auto"/>
            <w:vAlign w:val="center"/>
          </w:tcPr>
          <w:p w14:paraId="61C1A553">
            <w:pPr>
              <w:pStyle w:val="11"/>
              <w:spacing w:before="55"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2"/>
                <w:sz w:val="18"/>
                <w:szCs w:val="18"/>
              </w:rPr>
              <w:t>生产标准</w:t>
            </w:r>
          </w:p>
        </w:tc>
        <w:tc>
          <w:tcPr>
            <w:tcW w:w="5560" w:type="dxa"/>
            <w:shd w:val="clear" w:color="auto" w:fill="auto"/>
            <w:vAlign w:val="center"/>
          </w:tcPr>
          <w:p w14:paraId="188F8E04">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内部管理规章制度健全，严格按照制度规定规范运营。有相应的安全生产、经营、应急救援管理制度，采用较先进的生产管理标准或规范，能够实行质量安全管理，生产记录完整。种植业为主的家庭农牧场严格按照相关标准和要求，规范使用种子、化肥、农药等农业生产所需的物资，严格遵循相关生产技术规程。养殖业为主的家庭农牧场，严格按照相关规定和要求，饲养管理、疫病防治等方面规范化、科学化管理，建立健全各项管理制度；（2分）</w:t>
            </w:r>
          </w:p>
          <w:p w14:paraId="7E12A4D4">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农民合作社参照《农民专业合作社示范章程》或《农民专业合作社联合社示范章程》制定了符合实际的章程，成员（代表）大会、理事会、监事会等组织机构运行有效，有完善的财务管理、社务公开、议事决策等制度；（2分）</w:t>
            </w:r>
          </w:p>
          <w:p w14:paraId="419D60F4">
            <w:pPr>
              <w:pStyle w:val="11"/>
              <w:spacing w:before="13" w:line="225"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6"/>
                <w:sz w:val="18"/>
                <w:szCs w:val="18"/>
                <w:lang w:val="en-US" w:eastAsia="zh-CN"/>
              </w:rPr>
              <w:t>3.每年至少召开1次成员大会，成员大会选举和表决依法落实一人一票制。（1分）</w:t>
            </w:r>
          </w:p>
        </w:tc>
        <w:tc>
          <w:tcPr>
            <w:tcW w:w="3182" w:type="dxa"/>
            <w:shd w:val="clear" w:color="auto" w:fill="auto"/>
            <w:vAlign w:val="center"/>
          </w:tcPr>
          <w:p w14:paraId="48894950">
            <w:pPr>
              <w:pStyle w:val="11"/>
              <w:spacing w:before="55" w:line="219"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1"/>
                <w:sz w:val="18"/>
                <w:szCs w:val="18"/>
              </w:rPr>
              <w:t>相关标准材料复印件</w:t>
            </w:r>
          </w:p>
        </w:tc>
        <w:tc>
          <w:tcPr>
            <w:tcW w:w="1173" w:type="dxa"/>
            <w:shd w:val="clear" w:color="auto" w:fill="auto"/>
            <w:vAlign w:val="center"/>
          </w:tcPr>
          <w:p w14:paraId="61DFD6DF">
            <w:pPr>
              <w:pStyle w:val="11"/>
              <w:spacing w:before="56"/>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5</w:t>
            </w:r>
          </w:p>
        </w:tc>
        <w:tc>
          <w:tcPr>
            <w:tcW w:w="960" w:type="dxa"/>
            <w:vAlign w:val="top"/>
          </w:tcPr>
          <w:p w14:paraId="526D041E">
            <w:pPr>
              <w:rPr>
                <w:rFonts w:hint="eastAsia" w:asciiTheme="minorEastAsia" w:hAnsiTheme="minorEastAsia" w:eastAsiaTheme="minorEastAsia" w:cstheme="minorEastAsia"/>
                <w:sz w:val="18"/>
                <w:szCs w:val="18"/>
              </w:rPr>
            </w:pPr>
          </w:p>
        </w:tc>
      </w:tr>
      <w:tr w14:paraId="20C79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9" w:hRule="atLeast"/>
        </w:trPr>
        <w:tc>
          <w:tcPr>
            <w:tcW w:w="570" w:type="dxa"/>
            <w:shd w:val="clear" w:color="auto" w:fill="auto"/>
            <w:vAlign w:val="center"/>
          </w:tcPr>
          <w:p w14:paraId="772CA627">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10</w:t>
            </w:r>
          </w:p>
        </w:tc>
        <w:tc>
          <w:tcPr>
            <w:tcW w:w="1200" w:type="dxa"/>
            <w:vMerge w:val="continue"/>
            <w:vAlign w:val="center"/>
          </w:tcPr>
          <w:p w14:paraId="52CF3768">
            <w:pPr>
              <w:pStyle w:val="11"/>
              <w:spacing w:before="13" w:line="225" w:lineRule="auto"/>
              <w:ind w:left="92"/>
              <w:jc w:val="center"/>
              <w:rPr>
                <w:rFonts w:hint="eastAsia" w:asciiTheme="minorEastAsia" w:hAnsiTheme="minorEastAsia" w:eastAsiaTheme="minorEastAsia" w:cstheme="minorEastAsia"/>
                <w:spacing w:val="-6"/>
                <w:sz w:val="18"/>
                <w:szCs w:val="18"/>
                <w:lang w:val="en-US" w:eastAsia="zh-CN"/>
              </w:rPr>
            </w:pPr>
          </w:p>
        </w:tc>
        <w:tc>
          <w:tcPr>
            <w:tcW w:w="1545" w:type="dxa"/>
            <w:shd w:val="clear" w:color="auto" w:fill="auto"/>
            <w:vAlign w:val="center"/>
          </w:tcPr>
          <w:p w14:paraId="0C704650">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“一码通”数据更新</w:t>
            </w:r>
          </w:p>
        </w:tc>
        <w:tc>
          <w:tcPr>
            <w:tcW w:w="5560" w:type="dxa"/>
            <w:shd w:val="clear" w:color="auto" w:fill="auto"/>
            <w:vAlign w:val="center"/>
          </w:tcPr>
          <w:p w14:paraId="7DED5C2A">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1.在产品包装、主要生产经营场所进行亮码；（5分）</w:t>
            </w:r>
          </w:p>
          <w:p w14:paraId="6463394B">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农牧场生产经营信息发生变更的，在规定时间内完成上年度生产经营数据更新，确保“一码通”编码关联信息真实准确。（5分）</w:t>
            </w:r>
          </w:p>
        </w:tc>
        <w:tc>
          <w:tcPr>
            <w:tcW w:w="3182" w:type="dxa"/>
            <w:shd w:val="clear" w:color="auto" w:fill="auto"/>
            <w:vAlign w:val="center"/>
          </w:tcPr>
          <w:p w14:paraId="1D59D440">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“一码通”截图</w:t>
            </w:r>
          </w:p>
        </w:tc>
        <w:tc>
          <w:tcPr>
            <w:tcW w:w="1173" w:type="dxa"/>
            <w:shd w:val="clear" w:color="auto" w:fill="auto"/>
            <w:vAlign w:val="center"/>
          </w:tcPr>
          <w:p w14:paraId="2AC85ED8">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10</w:t>
            </w:r>
          </w:p>
        </w:tc>
        <w:tc>
          <w:tcPr>
            <w:tcW w:w="960" w:type="dxa"/>
            <w:vAlign w:val="top"/>
          </w:tcPr>
          <w:p w14:paraId="5A5EA52A">
            <w:pPr>
              <w:rPr>
                <w:rFonts w:hint="eastAsia" w:asciiTheme="minorEastAsia" w:hAnsiTheme="minorEastAsia" w:eastAsiaTheme="minorEastAsia" w:cstheme="minorEastAsia"/>
                <w:sz w:val="18"/>
                <w:szCs w:val="18"/>
              </w:rPr>
            </w:pPr>
          </w:p>
        </w:tc>
      </w:tr>
      <w:tr w14:paraId="118D8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7" w:hRule="atLeast"/>
        </w:trPr>
        <w:tc>
          <w:tcPr>
            <w:tcW w:w="570" w:type="dxa"/>
            <w:shd w:val="clear" w:color="auto" w:fill="auto"/>
            <w:vAlign w:val="center"/>
          </w:tcPr>
          <w:p w14:paraId="26F9B3B0">
            <w:pPr>
              <w:pStyle w:val="11"/>
              <w:spacing w:before="55" w:line="241"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11</w:t>
            </w:r>
          </w:p>
        </w:tc>
        <w:tc>
          <w:tcPr>
            <w:tcW w:w="1200" w:type="dxa"/>
            <w:vMerge w:val="continue"/>
            <w:vAlign w:val="center"/>
          </w:tcPr>
          <w:p w14:paraId="4EE59EE7">
            <w:pPr>
              <w:pStyle w:val="11"/>
              <w:spacing w:before="13" w:line="225" w:lineRule="auto"/>
              <w:ind w:left="92"/>
              <w:jc w:val="center"/>
              <w:rPr>
                <w:rFonts w:hint="eastAsia" w:asciiTheme="minorEastAsia" w:hAnsiTheme="minorEastAsia" w:eastAsiaTheme="minorEastAsia" w:cstheme="minorEastAsia"/>
                <w:spacing w:val="-6"/>
                <w:sz w:val="18"/>
                <w:szCs w:val="18"/>
                <w:lang w:val="en-US" w:eastAsia="zh-CN"/>
              </w:rPr>
            </w:pPr>
          </w:p>
        </w:tc>
        <w:tc>
          <w:tcPr>
            <w:tcW w:w="1545" w:type="dxa"/>
            <w:shd w:val="clear" w:color="auto" w:fill="auto"/>
            <w:vAlign w:val="center"/>
          </w:tcPr>
          <w:p w14:paraId="01423C6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年报报送</w:t>
            </w:r>
          </w:p>
        </w:tc>
        <w:tc>
          <w:tcPr>
            <w:tcW w:w="5560" w:type="dxa"/>
            <w:shd w:val="clear" w:color="auto" w:fill="auto"/>
            <w:vAlign w:val="center"/>
          </w:tcPr>
          <w:p w14:paraId="16929E08">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1.于每年6月30日前及时、准确地通过国家企业信用信息公示系统报送年度报告并向社会公示，无漏报、错报等情况；（5分）</w:t>
            </w:r>
          </w:p>
          <w:p w14:paraId="37AFC81C">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2.年报内容符合相关规定，能真实反映家庭农牧场的经营状况；（3分）</w:t>
            </w:r>
          </w:p>
          <w:p w14:paraId="10952AC1">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3.按照要求完整报送城市信用指标。（2分）</w:t>
            </w:r>
          </w:p>
        </w:tc>
        <w:tc>
          <w:tcPr>
            <w:tcW w:w="3182" w:type="dxa"/>
            <w:shd w:val="clear" w:color="auto" w:fill="auto"/>
            <w:vAlign w:val="center"/>
          </w:tcPr>
          <w:p w14:paraId="532B37CB">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年报内容自行打印</w:t>
            </w:r>
          </w:p>
        </w:tc>
        <w:tc>
          <w:tcPr>
            <w:tcW w:w="1173" w:type="dxa"/>
            <w:shd w:val="clear" w:color="auto" w:fill="auto"/>
            <w:vAlign w:val="center"/>
          </w:tcPr>
          <w:p w14:paraId="23A2EB61">
            <w:pPr>
              <w:pStyle w:val="11"/>
              <w:spacing w:before="56"/>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10</w:t>
            </w:r>
          </w:p>
        </w:tc>
        <w:tc>
          <w:tcPr>
            <w:tcW w:w="960" w:type="dxa"/>
            <w:vAlign w:val="top"/>
          </w:tcPr>
          <w:p w14:paraId="68A4FC4D">
            <w:pPr>
              <w:rPr>
                <w:rFonts w:hint="eastAsia" w:asciiTheme="minorEastAsia" w:hAnsiTheme="minorEastAsia" w:eastAsiaTheme="minorEastAsia" w:cstheme="minorEastAsia"/>
                <w:sz w:val="18"/>
                <w:szCs w:val="18"/>
              </w:rPr>
            </w:pPr>
          </w:p>
        </w:tc>
      </w:tr>
      <w:tr w14:paraId="7949A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570" w:type="dxa"/>
            <w:shd w:val="clear" w:color="auto" w:fill="auto"/>
            <w:vAlign w:val="center"/>
          </w:tcPr>
          <w:p w14:paraId="5963D58A">
            <w:pPr>
              <w:pStyle w:val="11"/>
              <w:spacing w:before="55" w:line="241"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12</w:t>
            </w:r>
          </w:p>
        </w:tc>
        <w:tc>
          <w:tcPr>
            <w:tcW w:w="1200" w:type="dxa"/>
            <w:vMerge w:val="continue"/>
            <w:vAlign w:val="center"/>
          </w:tcPr>
          <w:p w14:paraId="7D3F736F">
            <w:pPr>
              <w:pStyle w:val="11"/>
              <w:spacing w:before="13" w:line="225" w:lineRule="auto"/>
              <w:ind w:left="92"/>
              <w:jc w:val="center"/>
              <w:rPr>
                <w:rFonts w:hint="eastAsia" w:asciiTheme="minorEastAsia" w:hAnsiTheme="minorEastAsia" w:eastAsiaTheme="minorEastAsia" w:cstheme="minorEastAsia"/>
                <w:spacing w:val="-6"/>
                <w:sz w:val="18"/>
                <w:szCs w:val="18"/>
                <w:lang w:val="en-US" w:eastAsia="zh-CN"/>
              </w:rPr>
            </w:pPr>
          </w:p>
        </w:tc>
        <w:tc>
          <w:tcPr>
            <w:tcW w:w="1545" w:type="dxa"/>
            <w:shd w:val="clear" w:color="auto" w:fill="auto"/>
            <w:vAlign w:val="center"/>
          </w:tcPr>
          <w:p w14:paraId="7DF9A9B0">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档案管理</w:t>
            </w:r>
          </w:p>
        </w:tc>
        <w:tc>
          <w:tcPr>
            <w:tcW w:w="5560" w:type="dxa"/>
            <w:shd w:val="clear" w:color="auto" w:fill="auto"/>
            <w:vAlign w:val="center"/>
          </w:tcPr>
          <w:p w14:paraId="0225A393">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相关文件、材料、账簿等保存完好，且内容真实有效。（5分）</w:t>
            </w:r>
          </w:p>
        </w:tc>
        <w:tc>
          <w:tcPr>
            <w:tcW w:w="3182" w:type="dxa"/>
            <w:shd w:val="clear" w:color="auto" w:fill="auto"/>
            <w:vAlign w:val="center"/>
          </w:tcPr>
          <w:p w14:paraId="2A28452A">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相关材料（复印件）</w:t>
            </w:r>
          </w:p>
        </w:tc>
        <w:tc>
          <w:tcPr>
            <w:tcW w:w="1173" w:type="dxa"/>
            <w:shd w:val="clear" w:color="auto" w:fill="auto"/>
            <w:vAlign w:val="center"/>
          </w:tcPr>
          <w:p w14:paraId="51182866">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5</w:t>
            </w:r>
          </w:p>
        </w:tc>
        <w:tc>
          <w:tcPr>
            <w:tcW w:w="960" w:type="dxa"/>
            <w:vAlign w:val="top"/>
          </w:tcPr>
          <w:p w14:paraId="1EE34926">
            <w:pPr>
              <w:rPr>
                <w:rFonts w:hint="eastAsia" w:asciiTheme="minorEastAsia" w:hAnsiTheme="minorEastAsia" w:eastAsiaTheme="minorEastAsia" w:cstheme="minorEastAsia"/>
                <w:sz w:val="18"/>
                <w:szCs w:val="18"/>
              </w:rPr>
            </w:pPr>
          </w:p>
        </w:tc>
      </w:tr>
      <w:tr w14:paraId="3929C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570" w:type="dxa"/>
            <w:shd w:val="clear" w:color="auto" w:fill="auto"/>
            <w:vAlign w:val="center"/>
          </w:tcPr>
          <w:p w14:paraId="27143529">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13</w:t>
            </w:r>
          </w:p>
        </w:tc>
        <w:tc>
          <w:tcPr>
            <w:tcW w:w="1200" w:type="dxa"/>
            <w:shd w:val="clear" w:color="auto" w:fill="auto"/>
            <w:vAlign w:val="center"/>
          </w:tcPr>
          <w:p w14:paraId="7EC6E872">
            <w:pPr>
              <w:pStyle w:val="11"/>
              <w:spacing w:before="56"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3"/>
                <w:sz w:val="18"/>
                <w:szCs w:val="18"/>
              </w:rPr>
              <w:t>财务管理规范</w:t>
            </w:r>
            <w:r>
              <w:rPr>
                <w:rFonts w:hint="eastAsia" w:asciiTheme="minorEastAsia" w:hAnsiTheme="minorEastAsia" w:eastAsiaTheme="minorEastAsia" w:cstheme="minorEastAsia"/>
                <w:spacing w:val="3"/>
                <w:sz w:val="18"/>
                <w:szCs w:val="18"/>
                <w:lang w:eastAsia="zh-CN"/>
              </w:rPr>
              <w:t>（</w:t>
            </w:r>
            <w:r>
              <w:rPr>
                <w:rFonts w:hint="eastAsia" w:asciiTheme="minorEastAsia" w:hAnsiTheme="minorEastAsia" w:eastAsiaTheme="minorEastAsia" w:cstheme="minorEastAsia"/>
                <w:spacing w:val="3"/>
                <w:sz w:val="18"/>
                <w:szCs w:val="18"/>
              </w:rPr>
              <w:t>10分</w:t>
            </w:r>
            <w:r>
              <w:rPr>
                <w:rFonts w:hint="eastAsia" w:asciiTheme="minorEastAsia" w:hAnsiTheme="minorEastAsia" w:eastAsiaTheme="minorEastAsia" w:cstheme="minorEastAsia"/>
                <w:spacing w:val="3"/>
                <w:sz w:val="18"/>
                <w:szCs w:val="18"/>
                <w:lang w:eastAsia="zh-CN"/>
              </w:rPr>
              <w:t>）</w:t>
            </w:r>
          </w:p>
        </w:tc>
        <w:tc>
          <w:tcPr>
            <w:tcW w:w="1545" w:type="dxa"/>
            <w:shd w:val="clear" w:color="auto" w:fill="auto"/>
            <w:vAlign w:val="center"/>
          </w:tcPr>
          <w:p w14:paraId="6EC440E4">
            <w:pPr>
              <w:pStyle w:val="11"/>
              <w:spacing w:before="56" w:line="207" w:lineRule="auto"/>
              <w:ind w:right="4" w:rightChars="0"/>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1"/>
                <w:sz w:val="18"/>
                <w:szCs w:val="18"/>
              </w:rPr>
              <w:t>有完整的经营和支</w:t>
            </w:r>
            <w:r>
              <w:rPr>
                <w:rFonts w:hint="eastAsia" w:asciiTheme="minorEastAsia" w:hAnsiTheme="minorEastAsia" w:eastAsiaTheme="minorEastAsia" w:cstheme="minorEastAsia"/>
                <w:spacing w:val="6"/>
                <w:sz w:val="18"/>
                <w:szCs w:val="18"/>
              </w:rPr>
              <w:t>出财务账目</w:t>
            </w:r>
          </w:p>
        </w:tc>
        <w:tc>
          <w:tcPr>
            <w:tcW w:w="5560" w:type="dxa"/>
            <w:shd w:val="clear" w:color="auto" w:fill="auto"/>
            <w:vAlign w:val="center"/>
          </w:tcPr>
          <w:p w14:paraId="7C20B39C">
            <w:pPr>
              <w:pStyle w:val="11"/>
              <w:spacing w:before="216" w:line="206" w:lineRule="auto"/>
              <w:ind w:left="12"/>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5"/>
                <w:sz w:val="18"/>
                <w:szCs w:val="18"/>
              </w:rPr>
              <w:t>1有完整的财务收支记录和销售记录，能真实准确地反映家</w:t>
            </w:r>
            <w:r>
              <w:rPr>
                <w:rFonts w:hint="eastAsia" w:asciiTheme="minorEastAsia" w:hAnsiTheme="minorEastAsia" w:eastAsiaTheme="minorEastAsia" w:cstheme="minorEastAsia"/>
                <w:spacing w:val="1"/>
                <w:sz w:val="18"/>
                <w:szCs w:val="18"/>
              </w:rPr>
              <w:t>庭农牧场生产经营状况；</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2分</w:t>
            </w:r>
            <w:r>
              <w:rPr>
                <w:rFonts w:hint="eastAsia" w:asciiTheme="minorEastAsia" w:hAnsiTheme="minorEastAsia" w:eastAsiaTheme="minorEastAsia" w:cstheme="minorEastAsia"/>
                <w:spacing w:val="1"/>
                <w:sz w:val="18"/>
                <w:szCs w:val="18"/>
                <w:lang w:eastAsia="zh-CN"/>
              </w:rPr>
              <w:t>）</w:t>
            </w:r>
          </w:p>
          <w:p w14:paraId="699405A1">
            <w:pPr>
              <w:pStyle w:val="11"/>
              <w:spacing w:before="1" w:line="274" w:lineRule="auto"/>
              <w:ind w:left="12" w:leftChars="0"/>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8"/>
                <w:sz w:val="18"/>
                <w:szCs w:val="18"/>
              </w:rPr>
              <w:t>2.规范使用“随手记”财务软件记账，收支、库存等记录完</w:t>
            </w:r>
            <w:r>
              <w:rPr>
                <w:rFonts w:hint="eastAsia" w:asciiTheme="minorEastAsia" w:hAnsiTheme="minorEastAsia" w:eastAsiaTheme="minorEastAsia" w:cstheme="minorEastAsia"/>
                <w:spacing w:val="3"/>
                <w:sz w:val="18"/>
                <w:szCs w:val="18"/>
              </w:rPr>
              <w:t>整规范。</w:t>
            </w:r>
            <w:r>
              <w:rPr>
                <w:rFonts w:hint="eastAsia" w:asciiTheme="minorEastAsia" w:hAnsiTheme="minorEastAsia" w:eastAsiaTheme="minorEastAsia" w:cstheme="minorEastAsia"/>
                <w:spacing w:val="3"/>
                <w:sz w:val="18"/>
                <w:szCs w:val="18"/>
                <w:lang w:eastAsia="zh-CN"/>
              </w:rPr>
              <w:t>（</w:t>
            </w:r>
            <w:r>
              <w:rPr>
                <w:rFonts w:hint="eastAsia" w:asciiTheme="minorEastAsia" w:hAnsiTheme="minorEastAsia" w:eastAsiaTheme="minorEastAsia" w:cstheme="minorEastAsia"/>
                <w:spacing w:val="3"/>
                <w:sz w:val="18"/>
                <w:szCs w:val="18"/>
              </w:rPr>
              <w:t>8分</w:t>
            </w:r>
            <w:r>
              <w:rPr>
                <w:rFonts w:hint="eastAsia" w:asciiTheme="minorEastAsia" w:hAnsiTheme="minorEastAsia" w:eastAsiaTheme="minorEastAsia" w:cstheme="minorEastAsia"/>
                <w:spacing w:val="3"/>
                <w:sz w:val="18"/>
                <w:szCs w:val="18"/>
                <w:lang w:eastAsia="zh-CN"/>
              </w:rPr>
              <w:t>）</w:t>
            </w:r>
          </w:p>
        </w:tc>
        <w:tc>
          <w:tcPr>
            <w:tcW w:w="3182" w:type="dxa"/>
            <w:shd w:val="clear" w:color="auto" w:fill="auto"/>
            <w:vAlign w:val="center"/>
          </w:tcPr>
          <w:p w14:paraId="0D95719C">
            <w:pPr>
              <w:pStyle w:val="11"/>
              <w:spacing w:before="55" w:line="231"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4"/>
                <w:sz w:val="18"/>
                <w:szCs w:val="18"/>
              </w:rPr>
              <w:t>账簿齐全相应，财务报表编制准确、及时，</w:t>
            </w:r>
            <w:r>
              <w:rPr>
                <w:rFonts w:hint="eastAsia" w:asciiTheme="minorEastAsia" w:hAnsiTheme="minorEastAsia" w:eastAsiaTheme="minorEastAsia" w:cstheme="minorEastAsia"/>
                <w:spacing w:val="-2"/>
                <w:sz w:val="18"/>
                <w:szCs w:val="18"/>
              </w:rPr>
              <w:t>内容完整，由专业财务人员核实</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1、2项</w:t>
            </w:r>
            <w:r>
              <w:rPr>
                <w:rFonts w:hint="eastAsia" w:asciiTheme="minorEastAsia" w:hAnsiTheme="minorEastAsia" w:eastAsiaTheme="minorEastAsia" w:cstheme="minorEastAsia"/>
                <w:spacing w:val="-2"/>
                <w:sz w:val="18"/>
                <w:szCs w:val="18"/>
                <w:lang w:eastAsia="zh-CN"/>
              </w:rPr>
              <w:t>）</w:t>
            </w:r>
          </w:p>
        </w:tc>
        <w:tc>
          <w:tcPr>
            <w:tcW w:w="1173" w:type="dxa"/>
            <w:shd w:val="clear" w:color="auto" w:fill="auto"/>
            <w:vAlign w:val="center"/>
          </w:tcPr>
          <w:p w14:paraId="387B2695">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10</w:t>
            </w:r>
          </w:p>
        </w:tc>
        <w:tc>
          <w:tcPr>
            <w:tcW w:w="960" w:type="dxa"/>
            <w:vAlign w:val="top"/>
          </w:tcPr>
          <w:p w14:paraId="60A668D7">
            <w:pPr>
              <w:rPr>
                <w:rFonts w:hint="eastAsia" w:asciiTheme="minorEastAsia" w:hAnsiTheme="minorEastAsia" w:eastAsiaTheme="minorEastAsia" w:cstheme="minorEastAsia"/>
                <w:sz w:val="18"/>
                <w:szCs w:val="18"/>
              </w:rPr>
            </w:pPr>
          </w:p>
        </w:tc>
      </w:tr>
      <w:tr w14:paraId="05EA6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570" w:type="dxa"/>
            <w:shd w:val="clear" w:color="auto" w:fill="auto"/>
            <w:vAlign w:val="center"/>
          </w:tcPr>
          <w:p w14:paraId="62799E83">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14</w:t>
            </w:r>
          </w:p>
        </w:tc>
        <w:tc>
          <w:tcPr>
            <w:tcW w:w="1200" w:type="dxa"/>
            <w:shd w:val="clear" w:color="auto" w:fill="auto"/>
            <w:vAlign w:val="center"/>
          </w:tcPr>
          <w:p w14:paraId="2C00901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收入（5分）</w:t>
            </w:r>
          </w:p>
        </w:tc>
        <w:tc>
          <w:tcPr>
            <w:tcW w:w="1545" w:type="dxa"/>
            <w:shd w:val="clear" w:color="auto" w:fill="auto"/>
            <w:vAlign w:val="center"/>
          </w:tcPr>
          <w:p w14:paraId="60C0AB3A">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上年农牧业纯收入</w:t>
            </w:r>
          </w:p>
        </w:tc>
        <w:tc>
          <w:tcPr>
            <w:tcW w:w="5560" w:type="dxa"/>
            <w:shd w:val="clear" w:color="auto" w:fill="auto"/>
            <w:vAlign w:val="center"/>
          </w:tcPr>
          <w:p w14:paraId="27403834">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上年农牧业纯收入5万-10万元（2分）10万元以上（3分）</w:t>
            </w:r>
          </w:p>
        </w:tc>
        <w:tc>
          <w:tcPr>
            <w:tcW w:w="3182" w:type="dxa"/>
            <w:shd w:val="clear" w:color="auto" w:fill="auto"/>
            <w:vAlign w:val="center"/>
          </w:tcPr>
          <w:p w14:paraId="2DBD2D5C">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上一年财务报表（盖章）</w:t>
            </w:r>
          </w:p>
        </w:tc>
        <w:tc>
          <w:tcPr>
            <w:tcW w:w="1173" w:type="dxa"/>
            <w:shd w:val="clear" w:color="auto" w:fill="auto"/>
            <w:vAlign w:val="center"/>
          </w:tcPr>
          <w:p w14:paraId="138B693E">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5</w:t>
            </w:r>
          </w:p>
        </w:tc>
        <w:tc>
          <w:tcPr>
            <w:tcW w:w="960" w:type="dxa"/>
            <w:vAlign w:val="top"/>
          </w:tcPr>
          <w:p w14:paraId="631CB518">
            <w:pPr>
              <w:rPr>
                <w:rFonts w:hint="eastAsia" w:asciiTheme="minorEastAsia" w:hAnsiTheme="minorEastAsia" w:eastAsiaTheme="minorEastAsia" w:cstheme="minorEastAsia"/>
                <w:sz w:val="18"/>
                <w:szCs w:val="18"/>
              </w:rPr>
            </w:pPr>
          </w:p>
        </w:tc>
      </w:tr>
      <w:tr w14:paraId="77D87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4" w:hRule="atLeast"/>
        </w:trPr>
        <w:tc>
          <w:tcPr>
            <w:tcW w:w="570" w:type="dxa"/>
            <w:shd w:val="clear" w:color="auto" w:fill="auto"/>
            <w:vAlign w:val="center"/>
          </w:tcPr>
          <w:p w14:paraId="2B4C3F1F">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15</w:t>
            </w:r>
          </w:p>
        </w:tc>
        <w:tc>
          <w:tcPr>
            <w:tcW w:w="1200" w:type="dxa"/>
            <w:shd w:val="clear" w:color="auto" w:fill="auto"/>
            <w:vAlign w:val="center"/>
          </w:tcPr>
          <w:p w14:paraId="311FBBE1">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联农带农紧密（10分）</w:t>
            </w:r>
          </w:p>
        </w:tc>
        <w:tc>
          <w:tcPr>
            <w:tcW w:w="1545" w:type="dxa"/>
            <w:shd w:val="clear" w:color="auto" w:fill="auto"/>
            <w:vAlign w:val="center"/>
          </w:tcPr>
          <w:p w14:paraId="007F30A1">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示范带动、利益联结</w:t>
            </w:r>
          </w:p>
        </w:tc>
        <w:tc>
          <w:tcPr>
            <w:tcW w:w="5560" w:type="dxa"/>
            <w:shd w:val="clear" w:color="auto" w:fill="auto"/>
            <w:vAlign w:val="center"/>
          </w:tcPr>
          <w:p w14:paraId="684576BF">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1.生产可持续，对周边农牧户具有明显示范带动作用；（5分）</w:t>
            </w:r>
          </w:p>
          <w:p w14:paraId="49CC276F">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2.家庭农牧场认定发证以来能够通过订单带动、吸纳就业、代耕代种、技术辅导等方式，与中小农户、脱贫人口（含监测户）建立稳定的利益联结和帮扶关系。（5分）。</w:t>
            </w:r>
          </w:p>
        </w:tc>
        <w:tc>
          <w:tcPr>
            <w:tcW w:w="3182" w:type="dxa"/>
            <w:shd w:val="clear" w:color="auto" w:fill="auto"/>
            <w:vAlign w:val="center"/>
          </w:tcPr>
          <w:p w14:paraId="3C252188">
            <w:pPr>
              <w:pStyle w:val="11"/>
              <w:spacing w:before="13" w:line="225" w:lineRule="auto"/>
              <w:jc w:val="both"/>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带动中小农户、脱贫人口（含监测户）数量（几个农牧场均有带动行为的，都正常赋分，如相同分数带动多的，予以优先）</w:t>
            </w:r>
          </w:p>
        </w:tc>
        <w:tc>
          <w:tcPr>
            <w:tcW w:w="1173" w:type="dxa"/>
            <w:shd w:val="clear" w:color="auto" w:fill="auto"/>
            <w:vAlign w:val="center"/>
          </w:tcPr>
          <w:p w14:paraId="11F9ECA9">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r>
              <w:rPr>
                <w:rFonts w:hint="eastAsia" w:asciiTheme="minorEastAsia" w:hAnsiTheme="minorEastAsia" w:eastAsiaTheme="minorEastAsia" w:cstheme="minorEastAsia"/>
                <w:spacing w:val="-6"/>
                <w:sz w:val="18"/>
                <w:szCs w:val="18"/>
                <w:lang w:val="en-US" w:eastAsia="zh-CN"/>
              </w:rPr>
              <w:t>10</w:t>
            </w:r>
          </w:p>
        </w:tc>
        <w:tc>
          <w:tcPr>
            <w:tcW w:w="960" w:type="dxa"/>
            <w:vAlign w:val="top"/>
          </w:tcPr>
          <w:p w14:paraId="352C72B3">
            <w:pPr>
              <w:rPr>
                <w:rFonts w:hint="eastAsia" w:asciiTheme="minorEastAsia" w:hAnsiTheme="minorEastAsia" w:eastAsiaTheme="minorEastAsia" w:cstheme="minorEastAsia"/>
                <w:sz w:val="18"/>
                <w:szCs w:val="18"/>
              </w:rPr>
            </w:pPr>
          </w:p>
        </w:tc>
      </w:tr>
      <w:tr w14:paraId="1BC8E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7" w:hRule="atLeast"/>
        </w:trPr>
        <w:tc>
          <w:tcPr>
            <w:tcW w:w="570" w:type="dxa"/>
            <w:shd w:val="clear" w:color="auto" w:fill="auto"/>
            <w:vAlign w:val="center"/>
          </w:tcPr>
          <w:p w14:paraId="106DDD93">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16</w:t>
            </w:r>
          </w:p>
        </w:tc>
        <w:tc>
          <w:tcPr>
            <w:tcW w:w="2745" w:type="dxa"/>
            <w:gridSpan w:val="2"/>
            <w:shd w:val="clear" w:color="auto" w:fill="auto"/>
            <w:vAlign w:val="center"/>
          </w:tcPr>
          <w:p w14:paraId="7C264757">
            <w:pPr>
              <w:pStyle w:val="11"/>
              <w:spacing w:before="55" w:line="219" w:lineRule="auto"/>
              <w:jc w:val="center"/>
              <w:rPr>
                <w:rFonts w:hint="eastAsia" w:asciiTheme="minorEastAsia" w:hAnsiTheme="minorEastAsia" w:eastAsiaTheme="minorEastAsia" w:cstheme="minorEastAsia"/>
                <w:spacing w:val="4"/>
                <w:sz w:val="18"/>
                <w:szCs w:val="18"/>
              </w:rPr>
            </w:pPr>
            <w:r>
              <w:rPr>
                <w:rFonts w:hint="eastAsia" w:asciiTheme="minorEastAsia" w:hAnsiTheme="minorEastAsia" w:eastAsiaTheme="minorEastAsia" w:cstheme="minorEastAsia"/>
                <w:spacing w:val="4"/>
                <w:sz w:val="18"/>
                <w:szCs w:val="18"/>
              </w:rPr>
              <w:t>品牌建设</w:t>
            </w:r>
          </w:p>
          <w:p w14:paraId="32C721CF">
            <w:pPr>
              <w:pStyle w:val="11"/>
              <w:spacing w:before="55"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4"/>
                <w:sz w:val="18"/>
                <w:szCs w:val="18"/>
                <w:lang w:eastAsia="zh-CN"/>
              </w:rPr>
              <w:t>（</w:t>
            </w:r>
            <w:r>
              <w:rPr>
                <w:rFonts w:hint="eastAsia" w:asciiTheme="minorEastAsia" w:hAnsiTheme="minorEastAsia" w:eastAsiaTheme="minorEastAsia" w:cstheme="minorEastAsia"/>
                <w:spacing w:val="4"/>
                <w:sz w:val="18"/>
                <w:szCs w:val="18"/>
              </w:rPr>
              <w:t>10分</w:t>
            </w:r>
            <w:r>
              <w:rPr>
                <w:rFonts w:hint="eastAsia" w:asciiTheme="minorEastAsia" w:hAnsiTheme="minorEastAsia" w:eastAsiaTheme="minorEastAsia" w:cstheme="minorEastAsia"/>
                <w:spacing w:val="4"/>
                <w:sz w:val="18"/>
                <w:szCs w:val="18"/>
                <w:lang w:eastAsia="zh-CN"/>
              </w:rPr>
              <w:t>）</w:t>
            </w:r>
          </w:p>
        </w:tc>
        <w:tc>
          <w:tcPr>
            <w:tcW w:w="5560" w:type="dxa"/>
            <w:shd w:val="clear" w:color="auto" w:fill="auto"/>
            <w:vAlign w:val="center"/>
          </w:tcPr>
          <w:p w14:paraId="5CBC21DB">
            <w:pPr>
              <w:pStyle w:val="11"/>
              <w:spacing w:before="150" w:line="219" w:lineRule="auto"/>
              <w:ind w:left="13"/>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1"/>
                <w:sz w:val="18"/>
                <w:szCs w:val="18"/>
              </w:rPr>
              <w:t>1.家庭农牧场拥有自己的注册商标与品牌；</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5分</w:t>
            </w:r>
            <w:r>
              <w:rPr>
                <w:rFonts w:hint="eastAsia" w:asciiTheme="minorEastAsia" w:hAnsiTheme="minorEastAsia" w:eastAsiaTheme="minorEastAsia" w:cstheme="minorEastAsia"/>
                <w:spacing w:val="1"/>
                <w:sz w:val="18"/>
                <w:szCs w:val="18"/>
                <w:lang w:eastAsia="zh-CN"/>
              </w:rPr>
              <w:t>）</w:t>
            </w:r>
          </w:p>
          <w:p w14:paraId="222F54EC">
            <w:pPr>
              <w:pStyle w:val="11"/>
              <w:spacing w:before="8" w:line="228" w:lineRule="auto"/>
              <w:ind w:left="13"/>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8"/>
                <w:sz w:val="18"/>
                <w:szCs w:val="18"/>
              </w:rPr>
              <w:t>2.取得绿色农产品、有机农产品以及获得著名商标或名牌产</w:t>
            </w:r>
            <w:r>
              <w:rPr>
                <w:rFonts w:hint="eastAsia" w:asciiTheme="minorEastAsia" w:hAnsiTheme="minorEastAsia" w:eastAsiaTheme="minorEastAsia" w:cstheme="minorEastAsia"/>
                <w:spacing w:val="5"/>
                <w:sz w:val="18"/>
                <w:szCs w:val="18"/>
              </w:rPr>
              <w:t>品；</w:t>
            </w:r>
            <w:r>
              <w:rPr>
                <w:rFonts w:hint="eastAsia" w:asciiTheme="minorEastAsia" w:hAnsiTheme="minorEastAsia" w:eastAsiaTheme="minorEastAsia" w:cstheme="minorEastAsia"/>
                <w:spacing w:val="5"/>
                <w:sz w:val="18"/>
                <w:szCs w:val="18"/>
                <w:lang w:eastAsia="zh-CN"/>
              </w:rPr>
              <w:t>（</w:t>
            </w:r>
            <w:r>
              <w:rPr>
                <w:rFonts w:hint="eastAsia" w:asciiTheme="minorEastAsia" w:hAnsiTheme="minorEastAsia" w:eastAsiaTheme="minorEastAsia" w:cstheme="minorEastAsia"/>
                <w:spacing w:val="5"/>
                <w:sz w:val="18"/>
                <w:szCs w:val="18"/>
              </w:rPr>
              <w:t>3分</w:t>
            </w:r>
            <w:r>
              <w:rPr>
                <w:rFonts w:hint="eastAsia" w:asciiTheme="minorEastAsia" w:hAnsiTheme="minorEastAsia" w:eastAsiaTheme="minorEastAsia" w:cstheme="minorEastAsia"/>
                <w:spacing w:val="5"/>
                <w:sz w:val="18"/>
                <w:szCs w:val="18"/>
                <w:lang w:eastAsia="zh-CN"/>
              </w:rPr>
              <w:t>）</w:t>
            </w:r>
          </w:p>
          <w:p w14:paraId="767C7AFF">
            <w:pPr>
              <w:pStyle w:val="11"/>
              <w:spacing w:before="1" w:line="223" w:lineRule="auto"/>
              <w:ind w:left="13" w:leftChars="0"/>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8"/>
                <w:sz w:val="18"/>
                <w:szCs w:val="18"/>
              </w:rPr>
              <w:t>3.产品销售渠道较稳定，实现了订单生产与销售或纳入了农</w:t>
            </w:r>
            <w:r>
              <w:rPr>
                <w:rFonts w:hint="eastAsia" w:asciiTheme="minorEastAsia" w:hAnsiTheme="minorEastAsia" w:eastAsiaTheme="minorEastAsia" w:cstheme="minorEastAsia"/>
                <w:spacing w:val="1"/>
                <w:sz w:val="18"/>
                <w:szCs w:val="18"/>
              </w:rPr>
              <w:t>商、农超、农社对接等营销网络。</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2分</w:t>
            </w:r>
            <w:r>
              <w:rPr>
                <w:rFonts w:hint="eastAsia" w:asciiTheme="minorEastAsia" w:hAnsiTheme="minorEastAsia" w:eastAsiaTheme="minorEastAsia" w:cstheme="minorEastAsia"/>
                <w:spacing w:val="1"/>
                <w:sz w:val="18"/>
                <w:szCs w:val="18"/>
                <w:lang w:eastAsia="zh-CN"/>
              </w:rPr>
              <w:t>）</w:t>
            </w:r>
          </w:p>
        </w:tc>
        <w:tc>
          <w:tcPr>
            <w:tcW w:w="3182" w:type="dxa"/>
            <w:shd w:val="clear" w:color="auto" w:fill="auto"/>
            <w:vAlign w:val="center"/>
          </w:tcPr>
          <w:p w14:paraId="7020C049">
            <w:pPr>
              <w:pStyle w:val="11"/>
              <w:spacing w:before="55" w:line="219"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4"/>
                <w:sz w:val="18"/>
                <w:szCs w:val="18"/>
              </w:rPr>
              <w:t>相关材料</w:t>
            </w:r>
            <w:r>
              <w:rPr>
                <w:rFonts w:hint="eastAsia" w:asciiTheme="minorEastAsia" w:hAnsiTheme="minorEastAsia" w:eastAsiaTheme="minorEastAsia" w:cstheme="minorEastAsia"/>
                <w:spacing w:val="4"/>
                <w:sz w:val="18"/>
                <w:szCs w:val="18"/>
                <w:lang w:eastAsia="zh-CN"/>
              </w:rPr>
              <w:t>（</w:t>
            </w:r>
            <w:r>
              <w:rPr>
                <w:rFonts w:hint="eastAsia" w:asciiTheme="minorEastAsia" w:hAnsiTheme="minorEastAsia" w:eastAsiaTheme="minorEastAsia" w:cstheme="minorEastAsia"/>
                <w:spacing w:val="4"/>
                <w:sz w:val="18"/>
                <w:szCs w:val="18"/>
              </w:rPr>
              <w:t>复印件</w:t>
            </w:r>
            <w:r>
              <w:rPr>
                <w:rFonts w:hint="eastAsia" w:asciiTheme="minorEastAsia" w:hAnsiTheme="minorEastAsia" w:eastAsiaTheme="minorEastAsia" w:cstheme="minorEastAsia"/>
                <w:spacing w:val="4"/>
                <w:sz w:val="18"/>
                <w:szCs w:val="18"/>
                <w:lang w:eastAsia="zh-CN"/>
              </w:rPr>
              <w:t>）</w:t>
            </w:r>
          </w:p>
        </w:tc>
        <w:tc>
          <w:tcPr>
            <w:tcW w:w="1173" w:type="dxa"/>
            <w:shd w:val="clear" w:color="auto" w:fill="auto"/>
            <w:vAlign w:val="center"/>
          </w:tcPr>
          <w:p w14:paraId="3144DECD">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10</w:t>
            </w:r>
          </w:p>
        </w:tc>
        <w:tc>
          <w:tcPr>
            <w:tcW w:w="960" w:type="dxa"/>
            <w:vAlign w:val="top"/>
          </w:tcPr>
          <w:p w14:paraId="0A863582">
            <w:pPr>
              <w:rPr>
                <w:rFonts w:hint="eastAsia" w:asciiTheme="minorEastAsia" w:hAnsiTheme="minorEastAsia" w:eastAsiaTheme="minorEastAsia" w:cstheme="minorEastAsia"/>
                <w:sz w:val="18"/>
                <w:szCs w:val="18"/>
              </w:rPr>
            </w:pPr>
          </w:p>
        </w:tc>
      </w:tr>
      <w:tr w14:paraId="03F10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 w:hRule="atLeast"/>
        </w:trPr>
        <w:tc>
          <w:tcPr>
            <w:tcW w:w="570" w:type="dxa"/>
            <w:shd w:val="clear" w:color="auto" w:fill="auto"/>
            <w:vAlign w:val="center"/>
          </w:tcPr>
          <w:p w14:paraId="131BD308">
            <w:pPr>
              <w:pStyle w:val="11"/>
              <w:spacing w:before="56"/>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17</w:t>
            </w:r>
          </w:p>
        </w:tc>
        <w:tc>
          <w:tcPr>
            <w:tcW w:w="1200" w:type="dxa"/>
            <w:shd w:val="clear" w:color="auto" w:fill="auto"/>
            <w:vAlign w:val="center"/>
          </w:tcPr>
          <w:p w14:paraId="1453E435">
            <w:pPr>
              <w:pStyle w:val="11"/>
              <w:spacing w:before="55" w:line="219" w:lineRule="auto"/>
              <w:jc w:val="center"/>
              <w:rPr>
                <w:rFonts w:hint="eastAsia" w:asciiTheme="minorEastAsia" w:hAnsiTheme="minorEastAsia" w:eastAsiaTheme="minorEastAsia" w:cstheme="minorEastAsia"/>
                <w:spacing w:val="5"/>
                <w:sz w:val="18"/>
                <w:szCs w:val="18"/>
              </w:rPr>
            </w:pPr>
            <w:r>
              <w:rPr>
                <w:rFonts w:hint="eastAsia" w:asciiTheme="minorEastAsia" w:hAnsiTheme="minorEastAsia" w:eastAsiaTheme="minorEastAsia" w:cstheme="minorEastAsia"/>
                <w:spacing w:val="5"/>
                <w:sz w:val="18"/>
                <w:szCs w:val="18"/>
              </w:rPr>
              <w:t>生产服务</w:t>
            </w:r>
          </w:p>
          <w:p w14:paraId="3A48C161">
            <w:pPr>
              <w:pStyle w:val="11"/>
              <w:spacing w:before="55"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lang w:eastAsia="zh-CN"/>
              </w:rPr>
              <w:t>（</w:t>
            </w:r>
            <w:r>
              <w:rPr>
                <w:rFonts w:hint="eastAsia" w:asciiTheme="minorEastAsia" w:hAnsiTheme="minorEastAsia" w:eastAsiaTheme="minorEastAsia" w:cstheme="minorEastAsia"/>
                <w:spacing w:val="5"/>
                <w:sz w:val="18"/>
                <w:szCs w:val="18"/>
              </w:rPr>
              <w:t>5分</w:t>
            </w:r>
            <w:r>
              <w:rPr>
                <w:rFonts w:hint="eastAsia" w:asciiTheme="minorEastAsia" w:hAnsiTheme="minorEastAsia" w:eastAsiaTheme="minorEastAsia" w:cstheme="minorEastAsia"/>
                <w:spacing w:val="5"/>
                <w:sz w:val="18"/>
                <w:szCs w:val="18"/>
                <w:lang w:eastAsia="zh-CN"/>
              </w:rPr>
              <w:t>）</w:t>
            </w:r>
          </w:p>
        </w:tc>
        <w:tc>
          <w:tcPr>
            <w:tcW w:w="1545" w:type="dxa"/>
            <w:shd w:val="clear" w:color="auto" w:fill="auto"/>
            <w:vAlign w:val="center"/>
          </w:tcPr>
          <w:p w14:paraId="0D48C36C">
            <w:pPr>
              <w:pStyle w:val="11"/>
              <w:spacing w:before="55"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2"/>
                <w:sz w:val="18"/>
                <w:szCs w:val="18"/>
              </w:rPr>
              <w:t>可追溯</w:t>
            </w:r>
          </w:p>
        </w:tc>
        <w:tc>
          <w:tcPr>
            <w:tcW w:w="5560" w:type="dxa"/>
            <w:shd w:val="clear" w:color="auto" w:fill="auto"/>
            <w:vAlign w:val="center"/>
          </w:tcPr>
          <w:p w14:paraId="3575B163">
            <w:pPr>
              <w:pStyle w:val="11"/>
              <w:spacing w:before="250" w:line="219"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2"/>
                <w:sz w:val="18"/>
                <w:szCs w:val="18"/>
              </w:rPr>
              <w:t>开展标准化生产或服务，有农畜产品质量安全管理制度并执行落实，利用现代信息技术手段采集生产服务记录、购</w:t>
            </w:r>
            <w:r>
              <w:rPr>
                <w:rFonts w:hint="eastAsia" w:asciiTheme="minorEastAsia" w:hAnsiTheme="minorEastAsia" w:eastAsiaTheme="minorEastAsia" w:cstheme="minorEastAsia"/>
                <w:spacing w:val="2"/>
                <w:sz w:val="18"/>
                <w:szCs w:val="18"/>
              </w:rPr>
              <w:t>销记录等经营信息。</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5分</w:t>
            </w:r>
            <w:r>
              <w:rPr>
                <w:rFonts w:hint="eastAsia" w:asciiTheme="minorEastAsia" w:hAnsiTheme="minorEastAsia" w:eastAsiaTheme="minorEastAsia" w:cstheme="minorEastAsia"/>
                <w:spacing w:val="2"/>
                <w:sz w:val="18"/>
                <w:szCs w:val="18"/>
                <w:lang w:eastAsia="zh-CN"/>
              </w:rPr>
              <w:t>）</w:t>
            </w:r>
          </w:p>
        </w:tc>
        <w:tc>
          <w:tcPr>
            <w:tcW w:w="3182" w:type="dxa"/>
            <w:shd w:val="clear" w:color="auto" w:fill="auto"/>
            <w:vAlign w:val="center"/>
          </w:tcPr>
          <w:p w14:paraId="5565E768">
            <w:pPr>
              <w:pStyle w:val="11"/>
              <w:spacing w:before="55" w:line="219"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4"/>
                <w:sz w:val="18"/>
                <w:szCs w:val="18"/>
              </w:rPr>
              <w:t>相关材料</w:t>
            </w:r>
            <w:r>
              <w:rPr>
                <w:rFonts w:hint="eastAsia" w:asciiTheme="minorEastAsia" w:hAnsiTheme="minorEastAsia" w:eastAsiaTheme="minorEastAsia" w:cstheme="minorEastAsia"/>
                <w:spacing w:val="4"/>
                <w:sz w:val="18"/>
                <w:szCs w:val="18"/>
                <w:lang w:eastAsia="zh-CN"/>
              </w:rPr>
              <w:t>（</w:t>
            </w:r>
            <w:r>
              <w:rPr>
                <w:rFonts w:hint="eastAsia" w:asciiTheme="minorEastAsia" w:hAnsiTheme="minorEastAsia" w:eastAsiaTheme="minorEastAsia" w:cstheme="minorEastAsia"/>
                <w:spacing w:val="4"/>
                <w:sz w:val="18"/>
                <w:szCs w:val="18"/>
              </w:rPr>
              <w:t>复印件</w:t>
            </w:r>
            <w:r>
              <w:rPr>
                <w:rFonts w:hint="eastAsia" w:asciiTheme="minorEastAsia" w:hAnsiTheme="minorEastAsia" w:eastAsiaTheme="minorEastAsia" w:cstheme="minorEastAsia"/>
                <w:spacing w:val="4"/>
                <w:sz w:val="18"/>
                <w:szCs w:val="18"/>
                <w:lang w:eastAsia="zh-CN"/>
              </w:rPr>
              <w:t>）</w:t>
            </w:r>
          </w:p>
        </w:tc>
        <w:tc>
          <w:tcPr>
            <w:tcW w:w="1173" w:type="dxa"/>
            <w:shd w:val="clear" w:color="auto" w:fill="auto"/>
            <w:vAlign w:val="center"/>
          </w:tcPr>
          <w:p w14:paraId="2ACB3399">
            <w:pPr>
              <w:pStyle w:val="11"/>
              <w:spacing w:before="56"/>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5</w:t>
            </w:r>
          </w:p>
        </w:tc>
        <w:tc>
          <w:tcPr>
            <w:tcW w:w="960" w:type="dxa"/>
            <w:vAlign w:val="top"/>
          </w:tcPr>
          <w:p w14:paraId="2D058D22">
            <w:pPr>
              <w:rPr>
                <w:rFonts w:hint="eastAsia" w:asciiTheme="minorEastAsia" w:hAnsiTheme="minorEastAsia" w:eastAsiaTheme="minorEastAsia" w:cstheme="minorEastAsia"/>
                <w:sz w:val="18"/>
                <w:szCs w:val="18"/>
              </w:rPr>
            </w:pPr>
          </w:p>
        </w:tc>
      </w:tr>
      <w:tr w14:paraId="553D8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4" w:hRule="atLeast"/>
        </w:trPr>
        <w:tc>
          <w:tcPr>
            <w:tcW w:w="570" w:type="dxa"/>
            <w:shd w:val="clear" w:color="auto" w:fill="auto"/>
            <w:vAlign w:val="center"/>
          </w:tcPr>
          <w:p w14:paraId="04C16D10">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18</w:t>
            </w:r>
          </w:p>
        </w:tc>
        <w:tc>
          <w:tcPr>
            <w:tcW w:w="1200" w:type="dxa"/>
            <w:shd w:val="clear" w:color="auto" w:fill="auto"/>
            <w:vAlign w:val="center"/>
          </w:tcPr>
          <w:p w14:paraId="78CABA8D">
            <w:pPr>
              <w:pStyle w:val="11"/>
              <w:spacing w:before="55" w:line="220" w:lineRule="auto"/>
              <w:jc w:val="center"/>
              <w:rPr>
                <w:rFonts w:hint="eastAsia" w:asciiTheme="minorEastAsia" w:hAnsiTheme="minorEastAsia" w:eastAsiaTheme="minorEastAsia" w:cstheme="minorEastAsia"/>
                <w:spacing w:val="7"/>
                <w:sz w:val="18"/>
                <w:szCs w:val="18"/>
              </w:rPr>
            </w:pPr>
            <w:r>
              <w:rPr>
                <w:rFonts w:hint="eastAsia" w:asciiTheme="minorEastAsia" w:hAnsiTheme="minorEastAsia" w:eastAsiaTheme="minorEastAsia" w:cstheme="minorEastAsia"/>
                <w:spacing w:val="7"/>
                <w:sz w:val="18"/>
                <w:szCs w:val="18"/>
              </w:rPr>
              <w:t>营销</w:t>
            </w:r>
          </w:p>
          <w:p w14:paraId="7A01E81A">
            <w:pPr>
              <w:pStyle w:val="11"/>
              <w:spacing w:before="55" w:line="220"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7"/>
                <w:sz w:val="18"/>
                <w:szCs w:val="18"/>
                <w:lang w:eastAsia="zh-CN"/>
              </w:rPr>
              <w:t>（</w:t>
            </w:r>
            <w:r>
              <w:rPr>
                <w:rFonts w:hint="eastAsia" w:asciiTheme="minorEastAsia" w:hAnsiTheme="minorEastAsia" w:eastAsiaTheme="minorEastAsia" w:cstheme="minorEastAsia"/>
                <w:spacing w:val="7"/>
                <w:sz w:val="18"/>
                <w:szCs w:val="18"/>
              </w:rPr>
              <w:t>5分</w:t>
            </w:r>
            <w:r>
              <w:rPr>
                <w:rFonts w:hint="eastAsia" w:asciiTheme="minorEastAsia" w:hAnsiTheme="minorEastAsia" w:eastAsiaTheme="minorEastAsia" w:cstheme="minorEastAsia"/>
                <w:spacing w:val="7"/>
                <w:sz w:val="18"/>
                <w:szCs w:val="18"/>
                <w:lang w:eastAsia="zh-CN"/>
              </w:rPr>
              <w:t>）</w:t>
            </w:r>
          </w:p>
        </w:tc>
        <w:tc>
          <w:tcPr>
            <w:tcW w:w="1545" w:type="dxa"/>
            <w:shd w:val="clear" w:color="auto" w:fill="auto"/>
            <w:vAlign w:val="center"/>
          </w:tcPr>
          <w:p w14:paraId="5CE0AC04">
            <w:pPr>
              <w:pStyle w:val="11"/>
              <w:spacing w:before="55"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2"/>
                <w:sz w:val="18"/>
                <w:szCs w:val="18"/>
              </w:rPr>
              <w:t>营销服务网络化</w:t>
            </w:r>
          </w:p>
        </w:tc>
        <w:tc>
          <w:tcPr>
            <w:tcW w:w="5560" w:type="dxa"/>
            <w:shd w:val="clear" w:color="auto" w:fill="auto"/>
            <w:vAlign w:val="center"/>
          </w:tcPr>
          <w:p w14:paraId="0F8F5284">
            <w:pPr>
              <w:pStyle w:val="11"/>
              <w:spacing w:before="180" w:line="216"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1"/>
                <w:sz w:val="18"/>
                <w:szCs w:val="18"/>
              </w:rPr>
              <w:t>家庭农牧场建立网站和微信公众号</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微信群</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开展自我</w:t>
            </w:r>
            <w:r>
              <w:rPr>
                <w:rFonts w:hint="eastAsia" w:asciiTheme="minorEastAsia" w:hAnsiTheme="minorEastAsia" w:eastAsiaTheme="minorEastAsia" w:cstheme="minorEastAsia"/>
                <w:spacing w:val="-2"/>
                <w:sz w:val="18"/>
                <w:szCs w:val="18"/>
              </w:rPr>
              <w:t>宣传，发布生产资料、农机作业、农产品经营等供求信息</w:t>
            </w:r>
            <w:r>
              <w:rPr>
                <w:rFonts w:hint="eastAsia" w:asciiTheme="minorEastAsia" w:hAnsiTheme="minorEastAsia" w:eastAsiaTheme="minorEastAsia" w:cstheme="minorEastAsia"/>
                <w:spacing w:val="-17"/>
                <w:sz w:val="18"/>
                <w:szCs w:val="18"/>
              </w:rPr>
              <w:t>。</w:t>
            </w:r>
            <w:r>
              <w:rPr>
                <w:rFonts w:hint="eastAsia" w:asciiTheme="minorEastAsia" w:hAnsiTheme="minorEastAsia" w:eastAsiaTheme="minorEastAsia" w:cstheme="minorEastAsia"/>
                <w:spacing w:val="-17"/>
                <w:sz w:val="18"/>
                <w:szCs w:val="18"/>
                <w:lang w:eastAsia="zh-CN"/>
              </w:rPr>
              <w:t>（</w:t>
            </w:r>
            <w:r>
              <w:rPr>
                <w:rFonts w:hint="eastAsia" w:asciiTheme="minorEastAsia" w:hAnsiTheme="minorEastAsia" w:eastAsiaTheme="minorEastAsia" w:cstheme="minorEastAsia"/>
                <w:spacing w:val="-17"/>
                <w:sz w:val="18"/>
                <w:szCs w:val="18"/>
              </w:rPr>
              <w:t>5分</w:t>
            </w:r>
            <w:r>
              <w:rPr>
                <w:rFonts w:hint="eastAsia" w:asciiTheme="minorEastAsia" w:hAnsiTheme="minorEastAsia" w:eastAsiaTheme="minorEastAsia" w:cstheme="minorEastAsia"/>
                <w:spacing w:val="-17"/>
                <w:sz w:val="18"/>
                <w:szCs w:val="18"/>
                <w:lang w:eastAsia="zh-CN"/>
              </w:rPr>
              <w:t>）</w:t>
            </w:r>
          </w:p>
        </w:tc>
        <w:tc>
          <w:tcPr>
            <w:tcW w:w="3182" w:type="dxa"/>
            <w:shd w:val="clear" w:color="auto" w:fill="auto"/>
            <w:vAlign w:val="center"/>
          </w:tcPr>
          <w:p w14:paraId="4E369987">
            <w:pPr>
              <w:pStyle w:val="11"/>
              <w:spacing w:before="55" w:line="220"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1"/>
                <w:sz w:val="18"/>
                <w:szCs w:val="18"/>
              </w:rPr>
              <w:t>相关截图或照片</w:t>
            </w:r>
          </w:p>
        </w:tc>
        <w:tc>
          <w:tcPr>
            <w:tcW w:w="1173" w:type="dxa"/>
            <w:shd w:val="clear" w:color="auto" w:fill="auto"/>
            <w:vAlign w:val="center"/>
          </w:tcPr>
          <w:p w14:paraId="4AC05801">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5</w:t>
            </w:r>
          </w:p>
        </w:tc>
        <w:tc>
          <w:tcPr>
            <w:tcW w:w="960" w:type="dxa"/>
            <w:vAlign w:val="top"/>
          </w:tcPr>
          <w:p w14:paraId="6EFE017A">
            <w:pPr>
              <w:rPr>
                <w:rFonts w:hint="eastAsia" w:asciiTheme="minorEastAsia" w:hAnsiTheme="minorEastAsia" w:eastAsiaTheme="minorEastAsia" w:cstheme="minorEastAsia"/>
                <w:sz w:val="18"/>
                <w:szCs w:val="18"/>
              </w:rPr>
            </w:pPr>
          </w:p>
        </w:tc>
      </w:tr>
      <w:tr w14:paraId="636F1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4" w:hRule="atLeast"/>
        </w:trPr>
        <w:tc>
          <w:tcPr>
            <w:tcW w:w="570" w:type="dxa"/>
            <w:shd w:val="clear" w:color="auto" w:fill="auto"/>
            <w:vAlign w:val="center"/>
          </w:tcPr>
          <w:p w14:paraId="2637C7DE">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5"/>
                <w:sz w:val="18"/>
                <w:szCs w:val="18"/>
              </w:rPr>
              <w:t>19</w:t>
            </w:r>
          </w:p>
        </w:tc>
        <w:tc>
          <w:tcPr>
            <w:tcW w:w="1200" w:type="dxa"/>
            <w:vMerge w:val="restart"/>
            <w:shd w:val="clear" w:color="auto" w:fill="auto"/>
            <w:vAlign w:val="center"/>
          </w:tcPr>
          <w:p w14:paraId="34CA871A">
            <w:pPr>
              <w:pStyle w:val="11"/>
              <w:spacing w:before="55" w:line="220" w:lineRule="auto"/>
              <w:jc w:val="center"/>
              <w:rPr>
                <w:rFonts w:hint="eastAsia" w:asciiTheme="minorEastAsia" w:hAnsiTheme="minorEastAsia" w:eastAsiaTheme="minorEastAsia" w:cstheme="minorEastAsia"/>
                <w:spacing w:val="4"/>
                <w:sz w:val="18"/>
                <w:szCs w:val="18"/>
              </w:rPr>
            </w:pPr>
            <w:r>
              <w:rPr>
                <w:rFonts w:hint="eastAsia" w:asciiTheme="minorEastAsia" w:hAnsiTheme="minorEastAsia" w:eastAsiaTheme="minorEastAsia" w:cstheme="minorEastAsia"/>
                <w:spacing w:val="4"/>
                <w:sz w:val="18"/>
                <w:szCs w:val="18"/>
              </w:rPr>
              <w:t>加分项</w:t>
            </w:r>
          </w:p>
          <w:p w14:paraId="787ED7AC">
            <w:pPr>
              <w:pStyle w:val="11"/>
              <w:spacing w:before="55" w:line="220"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4"/>
                <w:sz w:val="18"/>
                <w:szCs w:val="18"/>
                <w:lang w:eastAsia="zh-CN"/>
              </w:rPr>
              <w:t>（</w:t>
            </w:r>
            <w:r>
              <w:rPr>
                <w:rFonts w:hint="eastAsia" w:asciiTheme="minorEastAsia" w:hAnsiTheme="minorEastAsia" w:eastAsiaTheme="minorEastAsia" w:cstheme="minorEastAsia"/>
                <w:spacing w:val="4"/>
                <w:sz w:val="18"/>
                <w:szCs w:val="18"/>
              </w:rPr>
              <w:t>10分</w:t>
            </w:r>
            <w:r>
              <w:rPr>
                <w:rFonts w:hint="eastAsia" w:asciiTheme="minorEastAsia" w:hAnsiTheme="minorEastAsia" w:eastAsiaTheme="minorEastAsia" w:cstheme="minorEastAsia"/>
                <w:spacing w:val="4"/>
                <w:sz w:val="18"/>
                <w:szCs w:val="18"/>
                <w:lang w:eastAsia="zh-CN"/>
              </w:rPr>
              <w:t>）</w:t>
            </w:r>
          </w:p>
        </w:tc>
        <w:tc>
          <w:tcPr>
            <w:tcW w:w="1545" w:type="dxa"/>
            <w:shd w:val="clear" w:color="auto" w:fill="auto"/>
            <w:vAlign w:val="center"/>
          </w:tcPr>
          <w:p w14:paraId="728D5607">
            <w:pPr>
              <w:pStyle w:val="11"/>
              <w:spacing w:before="55"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2"/>
                <w:sz w:val="18"/>
                <w:szCs w:val="18"/>
              </w:rPr>
              <w:t>专属商标等</w:t>
            </w:r>
          </w:p>
        </w:tc>
        <w:tc>
          <w:tcPr>
            <w:tcW w:w="5560" w:type="dxa"/>
            <w:shd w:val="clear" w:color="auto" w:fill="auto"/>
            <w:vAlign w:val="center"/>
          </w:tcPr>
          <w:p w14:paraId="32A7C7DE">
            <w:pPr>
              <w:pStyle w:val="11"/>
              <w:spacing w:before="55" w:line="263"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2"/>
                <w:sz w:val="18"/>
                <w:szCs w:val="18"/>
              </w:rPr>
              <w:t>农牧业生产或服务质量可追溯，依规实行食用农畜产品承</w:t>
            </w:r>
            <w:r>
              <w:rPr>
                <w:rFonts w:hint="eastAsia" w:asciiTheme="minorEastAsia" w:hAnsiTheme="minorEastAsia" w:eastAsiaTheme="minorEastAsia" w:cstheme="minorEastAsia"/>
                <w:spacing w:val="2"/>
                <w:sz w:val="18"/>
                <w:szCs w:val="18"/>
              </w:rPr>
              <w:t>诺达标合格证制度。</w:t>
            </w:r>
            <w:r>
              <w:rPr>
                <w:rFonts w:hint="eastAsia" w:asciiTheme="minorEastAsia" w:hAnsiTheme="minorEastAsia" w:eastAsiaTheme="minorEastAsia" w:cstheme="minorEastAsia"/>
                <w:spacing w:val="2"/>
                <w:sz w:val="18"/>
                <w:szCs w:val="18"/>
                <w:lang w:eastAsia="zh-CN"/>
              </w:rPr>
              <w:t>（</w:t>
            </w:r>
            <w:r>
              <w:rPr>
                <w:rFonts w:hint="eastAsia" w:asciiTheme="minorEastAsia" w:hAnsiTheme="minorEastAsia" w:eastAsiaTheme="minorEastAsia" w:cstheme="minorEastAsia"/>
                <w:spacing w:val="2"/>
                <w:sz w:val="18"/>
                <w:szCs w:val="18"/>
              </w:rPr>
              <w:t>5分</w:t>
            </w:r>
            <w:r>
              <w:rPr>
                <w:rFonts w:hint="eastAsia" w:asciiTheme="minorEastAsia" w:hAnsiTheme="minorEastAsia" w:eastAsiaTheme="minorEastAsia" w:cstheme="minorEastAsia"/>
                <w:spacing w:val="2"/>
                <w:sz w:val="18"/>
                <w:szCs w:val="18"/>
                <w:lang w:eastAsia="zh-CN"/>
              </w:rPr>
              <w:t>）</w:t>
            </w:r>
          </w:p>
        </w:tc>
        <w:tc>
          <w:tcPr>
            <w:tcW w:w="3182" w:type="dxa"/>
            <w:shd w:val="clear" w:color="auto" w:fill="auto"/>
            <w:vAlign w:val="center"/>
          </w:tcPr>
          <w:p w14:paraId="1CAEBB56">
            <w:pPr>
              <w:pStyle w:val="11"/>
              <w:spacing w:before="56" w:line="219"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4"/>
                <w:sz w:val="18"/>
                <w:szCs w:val="18"/>
              </w:rPr>
              <w:t>相关材料</w:t>
            </w:r>
            <w:r>
              <w:rPr>
                <w:rFonts w:hint="eastAsia" w:asciiTheme="minorEastAsia" w:hAnsiTheme="minorEastAsia" w:eastAsiaTheme="minorEastAsia" w:cstheme="minorEastAsia"/>
                <w:spacing w:val="4"/>
                <w:sz w:val="18"/>
                <w:szCs w:val="18"/>
                <w:lang w:eastAsia="zh-CN"/>
              </w:rPr>
              <w:t>（</w:t>
            </w:r>
            <w:r>
              <w:rPr>
                <w:rFonts w:hint="eastAsia" w:asciiTheme="minorEastAsia" w:hAnsiTheme="minorEastAsia" w:eastAsiaTheme="minorEastAsia" w:cstheme="minorEastAsia"/>
                <w:spacing w:val="4"/>
                <w:sz w:val="18"/>
                <w:szCs w:val="18"/>
              </w:rPr>
              <w:t>复印件</w:t>
            </w:r>
            <w:r>
              <w:rPr>
                <w:rFonts w:hint="eastAsia" w:asciiTheme="minorEastAsia" w:hAnsiTheme="minorEastAsia" w:eastAsiaTheme="minorEastAsia" w:cstheme="minorEastAsia"/>
                <w:spacing w:val="4"/>
                <w:sz w:val="18"/>
                <w:szCs w:val="18"/>
                <w:lang w:eastAsia="zh-CN"/>
              </w:rPr>
              <w:t>）</w:t>
            </w:r>
          </w:p>
        </w:tc>
        <w:tc>
          <w:tcPr>
            <w:tcW w:w="1173" w:type="dxa"/>
            <w:shd w:val="clear" w:color="auto" w:fill="auto"/>
            <w:vAlign w:val="center"/>
          </w:tcPr>
          <w:p w14:paraId="68862CCE">
            <w:pPr>
              <w:pStyle w:val="11"/>
              <w:spacing w:before="55"/>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5</w:t>
            </w:r>
          </w:p>
        </w:tc>
        <w:tc>
          <w:tcPr>
            <w:tcW w:w="960" w:type="dxa"/>
            <w:vAlign w:val="top"/>
          </w:tcPr>
          <w:p w14:paraId="1ECC1D87">
            <w:pPr>
              <w:rPr>
                <w:rFonts w:hint="eastAsia" w:asciiTheme="minorEastAsia" w:hAnsiTheme="minorEastAsia" w:eastAsiaTheme="minorEastAsia" w:cstheme="minorEastAsia"/>
                <w:sz w:val="18"/>
                <w:szCs w:val="18"/>
              </w:rPr>
            </w:pPr>
          </w:p>
        </w:tc>
      </w:tr>
      <w:tr w14:paraId="32E2F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4" w:hRule="atLeast"/>
        </w:trPr>
        <w:tc>
          <w:tcPr>
            <w:tcW w:w="570" w:type="dxa"/>
            <w:shd w:val="clear" w:color="auto" w:fill="auto"/>
            <w:vAlign w:val="center"/>
          </w:tcPr>
          <w:p w14:paraId="7F7314B4">
            <w:pPr>
              <w:pStyle w:val="11"/>
              <w:spacing w:before="56"/>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3"/>
                <w:sz w:val="18"/>
                <w:szCs w:val="18"/>
              </w:rPr>
              <w:t>20</w:t>
            </w:r>
          </w:p>
        </w:tc>
        <w:tc>
          <w:tcPr>
            <w:tcW w:w="1200" w:type="dxa"/>
            <w:vMerge w:val="continue"/>
            <w:shd w:val="clear" w:color="auto" w:fill="auto"/>
            <w:vAlign w:val="center"/>
          </w:tcPr>
          <w:p w14:paraId="3729B4AD">
            <w:pPr>
              <w:pStyle w:val="11"/>
              <w:spacing w:before="13" w:line="225" w:lineRule="auto"/>
              <w:jc w:val="center"/>
              <w:rPr>
                <w:rFonts w:hint="eastAsia" w:asciiTheme="minorEastAsia" w:hAnsiTheme="minorEastAsia" w:eastAsiaTheme="minorEastAsia" w:cstheme="minorEastAsia"/>
                <w:spacing w:val="-6"/>
                <w:sz w:val="18"/>
                <w:szCs w:val="18"/>
                <w:lang w:val="en-US" w:eastAsia="zh-CN"/>
              </w:rPr>
            </w:pPr>
          </w:p>
        </w:tc>
        <w:tc>
          <w:tcPr>
            <w:tcW w:w="1545" w:type="dxa"/>
            <w:shd w:val="clear" w:color="auto" w:fill="auto"/>
            <w:vAlign w:val="center"/>
          </w:tcPr>
          <w:p w14:paraId="382DD884">
            <w:pPr>
              <w:pStyle w:val="11"/>
              <w:spacing w:before="55" w:line="219" w:lineRule="auto"/>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1"/>
                <w:sz w:val="18"/>
                <w:szCs w:val="18"/>
              </w:rPr>
              <w:t>社会培训和荣誉</w:t>
            </w:r>
          </w:p>
        </w:tc>
        <w:tc>
          <w:tcPr>
            <w:tcW w:w="5560" w:type="dxa"/>
            <w:shd w:val="clear" w:color="auto" w:fill="auto"/>
            <w:vAlign w:val="center"/>
          </w:tcPr>
          <w:p w14:paraId="0A6CE80D">
            <w:pPr>
              <w:pStyle w:val="11"/>
              <w:spacing w:before="55" w:line="223" w:lineRule="auto"/>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8"/>
                <w:sz w:val="18"/>
                <w:szCs w:val="18"/>
              </w:rPr>
              <w:t>1.获得社会培训和荣誉，例如新型职业农民培训、政府部门</w:t>
            </w:r>
            <w:r>
              <w:rPr>
                <w:rFonts w:hint="eastAsia" w:asciiTheme="minorEastAsia" w:hAnsiTheme="minorEastAsia" w:eastAsiaTheme="minorEastAsia" w:cstheme="minorEastAsia"/>
                <w:spacing w:val="3"/>
                <w:sz w:val="18"/>
                <w:szCs w:val="18"/>
              </w:rPr>
              <w:t>荣誉；</w:t>
            </w:r>
            <w:r>
              <w:rPr>
                <w:rFonts w:hint="eastAsia" w:asciiTheme="minorEastAsia" w:hAnsiTheme="minorEastAsia" w:eastAsiaTheme="minorEastAsia" w:cstheme="minorEastAsia"/>
                <w:spacing w:val="3"/>
                <w:sz w:val="18"/>
                <w:szCs w:val="18"/>
                <w:lang w:eastAsia="zh-CN"/>
              </w:rPr>
              <w:t>（</w:t>
            </w:r>
            <w:r>
              <w:rPr>
                <w:rFonts w:hint="eastAsia" w:asciiTheme="minorEastAsia" w:hAnsiTheme="minorEastAsia" w:eastAsiaTheme="minorEastAsia" w:cstheme="minorEastAsia"/>
                <w:spacing w:val="3"/>
                <w:sz w:val="18"/>
                <w:szCs w:val="18"/>
              </w:rPr>
              <w:t>2.5分</w:t>
            </w:r>
            <w:r>
              <w:rPr>
                <w:rFonts w:hint="eastAsia" w:asciiTheme="minorEastAsia" w:hAnsiTheme="minorEastAsia" w:eastAsiaTheme="minorEastAsia" w:cstheme="minorEastAsia"/>
                <w:spacing w:val="3"/>
                <w:sz w:val="18"/>
                <w:szCs w:val="18"/>
                <w:lang w:eastAsia="zh-CN"/>
              </w:rPr>
              <w:t>）</w:t>
            </w:r>
          </w:p>
          <w:p w14:paraId="4CED5277">
            <w:pPr>
              <w:pStyle w:val="11"/>
              <w:spacing w:line="218" w:lineRule="auto"/>
              <w:ind w:left="13" w:leftChars="0"/>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pacing w:val="1"/>
                <w:sz w:val="18"/>
                <w:szCs w:val="18"/>
              </w:rPr>
              <w:t>2.接受过新闻媒体采访报道。</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
                <w:sz w:val="18"/>
                <w:szCs w:val="18"/>
              </w:rPr>
              <w:t>2.5分</w:t>
            </w:r>
            <w:r>
              <w:rPr>
                <w:rFonts w:hint="eastAsia" w:asciiTheme="minorEastAsia" w:hAnsiTheme="minorEastAsia" w:eastAsiaTheme="minorEastAsia" w:cstheme="minorEastAsia"/>
                <w:spacing w:val="1"/>
                <w:sz w:val="18"/>
                <w:szCs w:val="18"/>
                <w:lang w:eastAsia="zh-CN"/>
              </w:rPr>
              <w:t>）</w:t>
            </w:r>
          </w:p>
        </w:tc>
        <w:tc>
          <w:tcPr>
            <w:tcW w:w="3182" w:type="dxa"/>
            <w:shd w:val="clear" w:color="auto" w:fill="auto"/>
            <w:vAlign w:val="center"/>
          </w:tcPr>
          <w:p w14:paraId="590BDDEF">
            <w:pPr>
              <w:pStyle w:val="11"/>
              <w:spacing w:before="55" w:line="219" w:lineRule="auto"/>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相关培训证书</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复印件</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和新闻截图</w:t>
            </w:r>
          </w:p>
        </w:tc>
        <w:tc>
          <w:tcPr>
            <w:tcW w:w="1173" w:type="dxa"/>
            <w:shd w:val="clear" w:color="auto" w:fill="auto"/>
            <w:vAlign w:val="center"/>
          </w:tcPr>
          <w:p w14:paraId="59AFD4EB">
            <w:pPr>
              <w:pStyle w:val="11"/>
              <w:spacing w:before="56"/>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rPr>
              <w:t>5</w:t>
            </w:r>
          </w:p>
        </w:tc>
        <w:tc>
          <w:tcPr>
            <w:tcW w:w="960" w:type="dxa"/>
            <w:vAlign w:val="top"/>
          </w:tcPr>
          <w:p w14:paraId="4EFF96FA">
            <w:pPr>
              <w:rPr>
                <w:rFonts w:hint="eastAsia" w:asciiTheme="minorEastAsia" w:hAnsiTheme="minorEastAsia" w:eastAsiaTheme="minorEastAsia" w:cstheme="minorEastAsia"/>
                <w:sz w:val="18"/>
                <w:szCs w:val="18"/>
              </w:rPr>
            </w:pPr>
          </w:p>
        </w:tc>
      </w:tr>
    </w:tbl>
    <w:p w14:paraId="11B737F4">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Theme="minorEastAsia" w:hAnsiTheme="minorEastAsia" w:eastAsiaTheme="minorEastAsia" w:cstheme="minorEastAsia"/>
          <w:b w:val="0"/>
          <w:bCs w:val="0"/>
          <w:color w:val="auto"/>
          <w:kern w:val="2"/>
          <w:sz w:val="18"/>
          <w:szCs w:val="18"/>
          <w:lang w:val="en-US" w:eastAsia="zh-CN" w:bidi="ar-SA"/>
        </w:rPr>
      </w:pPr>
      <w:r>
        <w:rPr>
          <w:rFonts w:hint="eastAsia" w:asciiTheme="minorEastAsia" w:hAnsiTheme="minorEastAsia" w:eastAsiaTheme="minorEastAsia" w:cstheme="minorEastAsia"/>
          <w:b w:val="0"/>
          <w:bCs w:val="0"/>
          <w:color w:val="auto"/>
          <w:kern w:val="2"/>
          <w:sz w:val="18"/>
          <w:szCs w:val="18"/>
          <w:lang w:val="en-US" w:eastAsia="zh-CN" w:bidi="ar-SA"/>
        </w:rPr>
        <w:t>实地评分小组（签字）：                                                                                                              年  月   日</w:t>
      </w:r>
    </w:p>
    <w:sectPr>
      <w:pgSz w:w="16838" w:h="11906" w:orient="landscape"/>
      <w:pgMar w:top="1531" w:right="2098" w:bottom="1531" w:left="198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35113C4-B071-4D89-80A9-6A2A3906CD8B}"/>
  </w:font>
  <w:font w:name="黑体">
    <w:panose1 w:val="02010609060101010101"/>
    <w:charset w:val="86"/>
    <w:family w:val="auto"/>
    <w:pitch w:val="default"/>
    <w:sig w:usb0="800002BF" w:usb1="38CF7CFA" w:usb2="00000016" w:usb3="00000000" w:csb0="00040001" w:csb1="00000000"/>
    <w:embedRegular r:id="rId2" w:fontKey="{E2D4675D-DCD4-42E8-9AC3-C1E7D94105D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1EE2012-869D-43ED-A00C-0E4671A1EB5F}"/>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4" w:fontKey="{E77BDE6F-2C18-4453-AB6B-C5F4B159B5E5}"/>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5" w:fontKey="{1805A0C8-68F0-486D-B01D-46BCA5D58A79}"/>
  </w:font>
  <w:font w:name="仿宋GB2312">
    <w:altName w:val="仿宋"/>
    <w:panose1 w:val="00000000000000000000"/>
    <w:charset w:val="00"/>
    <w:family w:val="auto"/>
    <w:pitch w:val="default"/>
    <w:sig w:usb0="00000000" w:usb1="00000000" w:usb2="00000000" w:usb3="00000000" w:csb0="00040001" w:csb1="00000000"/>
    <w:embedRegular r:id="rId6" w:fontKey="{B069455C-2D7F-4DB7-B19C-E5D88E5E8369}"/>
  </w:font>
  <w:font w:name="方正小标宋简体">
    <w:panose1 w:val="02000000000000000000"/>
    <w:charset w:val="86"/>
    <w:family w:val="auto"/>
    <w:pitch w:val="default"/>
    <w:sig w:usb0="00000001" w:usb1="08000000" w:usb2="00000000" w:usb3="00000000" w:csb0="00040000" w:csb1="00000000"/>
    <w:embedRegular r:id="rId7" w:fontKey="{BA240CF2-191F-414F-ABB6-5F92BD8B92B2}"/>
  </w:font>
  <w:font w:name="方正公文小标宋">
    <w:panose1 w:val="02000500000000000000"/>
    <w:charset w:val="86"/>
    <w:family w:val="auto"/>
    <w:pitch w:val="default"/>
    <w:sig w:usb0="A00002BF" w:usb1="38CF7CFA" w:usb2="00000016" w:usb3="00000000" w:csb0="00040001" w:csb1="00000000"/>
    <w:embedRegular r:id="rId8" w:fontKey="{2B39C014-2781-42C5-A148-7BBA7C72FA95}"/>
  </w:font>
  <w:font w:name="Impact">
    <w:panose1 w:val="020B0806030902050204"/>
    <w:charset w:val="00"/>
    <w:family w:val="swiss"/>
    <w:pitch w:val="default"/>
    <w:sig w:usb0="00000287" w:usb1="00000000" w:usb2="00000000" w:usb3="00000000" w:csb0="2000009F" w:csb1="DFD70000"/>
    <w:embedRegular r:id="rId9" w:fontKey="{76F5908B-2249-4304-A455-D5A9FD4C6E7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AC0C">
    <w:pPr>
      <w:pStyle w:val="4"/>
      <w:jc w:val="cente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B191D2">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BB191D2">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16E0CA2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g29TZAAAACgEAAA8AAAAAAAAAAQAgAAAAIgAAAGRycy9kb3ducmV2LnhtbFBL&#10;AQIUABQAAAAIAIdO4kDhz3D8vAEAAHEDAAAOAAAAAAAAAAEAIAAAACgBAABkcnMvZTJvRG9jLnht&#10;bFBLBQYAAAAABgAGAFkBAABWBQAAAAA=&#10;">
              <v:fill on="f" focussize="0,0"/>
              <v:stroke on="f"/>
              <v:imagedata o:title=""/>
              <o:lock v:ext="edit" aspectratio="f"/>
              <v:textbox inset="0mm,0mm,0mm,0mm">
                <w:txbxContent>
                  <w:p w14:paraId="16E0CA2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60621DC">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TYZnbugEAAHEDAAAOAAAAAAAAAAEAIAAAACEBAABkcnMvZTJvRG9jLnhtbFBLBQYAAAAA&#10;BgAGAFkBAABNBQAAAAA=&#10;">
              <v:fill on="f" focussize="0,0"/>
              <v:stroke on="f"/>
              <v:imagedata o:title=""/>
              <o:lock v:ext="edit" aspectratio="f"/>
              <v:textbox inset="0mm,0mm,0mm,0mm">
                <w:txbxContent>
                  <w:p w14:paraId="260621DC">
                    <w:pPr>
                      <w:snapToGrid w:val="0"/>
                      <w:rPr>
                        <w:rFonts w:ascii="Impact" w:hAnsi="Impact" w:cs="Impact"/>
                        <w:sz w:val="28"/>
                        <w:szCs w:val="28"/>
                      </w:rPr>
                    </w:pPr>
                  </w:p>
                </w:txbxContent>
              </v:textbox>
            </v:shape>
          </w:pict>
        </mc:Fallback>
      </mc:AlternateContent>
    </w:r>
  </w:p>
  <w:p w14:paraId="350D8888">
    <w:pPr>
      <w:pStyle w:val="4"/>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270BEFD6">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t22H3MIBAAB7AwAADgAAAAAAAAABACAAAAAjAQAAZHJzL2Uyb0RvYy54&#10;bWxQSwUGAAAAAAYABgBZAQAAVwUAAAAA&#10;">
              <v:fill on="f" focussize="0,0"/>
              <v:stroke on="f" weight="1.25pt"/>
              <v:imagedata o:title=""/>
              <o:lock v:ext="edit" aspectratio="f"/>
              <v:textbox inset="0mm,0mm,0mm,0mm">
                <w:txbxContent>
                  <w:p w14:paraId="270BEFD6">
                    <w:pPr>
                      <w:snapToGrid w:val="0"/>
                      <w:rPr>
                        <w:rFonts w:hint="eastAsia" w:ascii="宋体" w:hAnsi="宋体" w:cs="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C0D5D">
    <w:pPr>
      <w:widowControl w:val="0"/>
      <w:spacing w:line="14" w:lineRule="auto"/>
      <w:jc w:val="both"/>
      <w:rPr>
        <w:rFonts w:ascii="Arial" w:hAnsi="Arial" w:eastAsia="Arial" w:cs="Arial"/>
        <w:kern w:val="2"/>
        <w:sz w:val="2"/>
        <w:szCs w:val="21"/>
        <w:lang w:val="en-US" w:eastAsia="en-US" w:bidi="ar-SA"/>
      </w:rPr>
    </w:pPr>
    <w:r>
      <w:rPr>
        <w:sz w:val="2"/>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DC4733">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BDC4733">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C0DEF"/>
    <w:rsid w:val="04690927"/>
    <w:rsid w:val="079D4F22"/>
    <w:rsid w:val="091639B8"/>
    <w:rsid w:val="09A631A2"/>
    <w:rsid w:val="0A3B636B"/>
    <w:rsid w:val="0BA3012C"/>
    <w:rsid w:val="0C770174"/>
    <w:rsid w:val="0CA112DE"/>
    <w:rsid w:val="0DD96F3B"/>
    <w:rsid w:val="12695058"/>
    <w:rsid w:val="149D7367"/>
    <w:rsid w:val="161026AC"/>
    <w:rsid w:val="173D76B7"/>
    <w:rsid w:val="179C2F88"/>
    <w:rsid w:val="18940A9D"/>
    <w:rsid w:val="1A2B5913"/>
    <w:rsid w:val="1BEA085D"/>
    <w:rsid w:val="1C723090"/>
    <w:rsid w:val="1E9108C5"/>
    <w:rsid w:val="1FA12306"/>
    <w:rsid w:val="22A57931"/>
    <w:rsid w:val="23C44BDE"/>
    <w:rsid w:val="292C1407"/>
    <w:rsid w:val="294623ED"/>
    <w:rsid w:val="29FD5B10"/>
    <w:rsid w:val="2DE958EF"/>
    <w:rsid w:val="2DF31E81"/>
    <w:rsid w:val="2E9774DC"/>
    <w:rsid w:val="2F317326"/>
    <w:rsid w:val="2F83492B"/>
    <w:rsid w:val="30A63204"/>
    <w:rsid w:val="317D350D"/>
    <w:rsid w:val="323A0124"/>
    <w:rsid w:val="33425BBF"/>
    <w:rsid w:val="33A206C7"/>
    <w:rsid w:val="355024DE"/>
    <w:rsid w:val="356D5162"/>
    <w:rsid w:val="37AC72E2"/>
    <w:rsid w:val="45AB0477"/>
    <w:rsid w:val="475A4078"/>
    <w:rsid w:val="48F91619"/>
    <w:rsid w:val="49696C81"/>
    <w:rsid w:val="49F75B67"/>
    <w:rsid w:val="4C5B7928"/>
    <w:rsid w:val="52805200"/>
    <w:rsid w:val="52F6784E"/>
    <w:rsid w:val="570B7350"/>
    <w:rsid w:val="57753785"/>
    <w:rsid w:val="58B910F1"/>
    <w:rsid w:val="58CC104F"/>
    <w:rsid w:val="5C3D08CD"/>
    <w:rsid w:val="5C94438B"/>
    <w:rsid w:val="5DD214BC"/>
    <w:rsid w:val="602B5135"/>
    <w:rsid w:val="60876F34"/>
    <w:rsid w:val="649947EF"/>
    <w:rsid w:val="658E6DF4"/>
    <w:rsid w:val="687D1FB6"/>
    <w:rsid w:val="767F5B84"/>
    <w:rsid w:val="77E95605"/>
    <w:rsid w:val="7847671C"/>
    <w:rsid w:val="790B224E"/>
    <w:rsid w:val="79B71322"/>
    <w:rsid w:val="79CA7292"/>
    <w:rsid w:val="7A004FB8"/>
    <w:rsid w:val="7C1C13B5"/>
    <w:rsid w:val="7ECA2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0"/>
      <w:szCs w:val="30"/>
      <w:lang w:val="en-US" w:eastAsia="en-US" w:bidi="ar-SA"/>
    </w:rPr>
  </w:style>
  <w:style w:type="paragraph" w:styleId="4">
    <w:name w:val="footer"/>
    <w:basedOn w:val="1"/>
    <w:qFormat/>
    <w:uiPriority w:val="99"/>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9"/>
    <w:basedOn w:val="1"/>
    <w:next w:val="1"/>
    <w:qFormat/>
    <w:uiPriority w:val="99"/>
    <w:pPr>
      <w:ind w:left="3360" w:leftChars="1600"/>
    </w:pPr>
    <w:rPr>
      <w:rFonts w:cs="黑体"/>
    </w:rPr>
  </w:style>
  <w:style w:type="table" w:styleId="8">
    <w:name w:val="Table Grid"/>
    <w:basedOn w:val="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样式 首行缩进:  2 字符"/>
    <w:next w:val="6"/>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customStyle="1" w:styleId="11">
    <w:name w:val="Table Text"/>
    <w:semiHidden/>
    <w:qFormat/>
    <w:uiPriority w:val="0"/>
    <w:pPr>
      <w:widowControl w:val="0"/>
      <w:jc w:val="both"/>
    </w:pPr>
    <w:rPr>
      <w:rFonts w:ascii="宋体" w:hAnsi="宋体" w:eastAsia="宋体" w:cs="宋体"/>
      <w:kern w:val="2"/>
      <w:sz w:val="16"/>
      <w:szCs w:val="16"/>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9194</Words>
  <Characters>9504</Characters>
  <Lines>0</Lines>
  <Paragraphs>0</Paragraphs>
  <TotalTime>12</TotalTime>
  <ScaleCrop>false</ScaleCrop>
  <LinksUpToDate>false</LinksUpToDate>
  <CharactersWithSpaces>9853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2025-07-16T03:24:00Z</dcterms:created>
  <dc:creator>Administrator</dc:creator>
  <cp:lastModifiedBy>W</cp:lastModifiedBy>
  <cp:lastPrinted>2025-09-12T12:54:00Z</cp:lastPrinted>
  <dcterms:modified xsi:type="dcterms:W3CDTF">2025-09-15T06:27:02Z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eyJoZGlkIjoiODA5MjUyOWZmNTJhZTdiNDgzYjgzMWRiZDgzNWNhODYiLCJ1c2VySWQiOiIyNDY2NjEzMTEifQ==</vt:lpwstr>
  </property>
  <property fmtid="{D5CDD505-2E9C-101B-9397-08002B2CF9AE}" pid="4" name="ICV">
    <vt:lpwstr>DB7D33CFE6E040D99EC455ABF9BF82CD_13</vt:lpwstr>
  </property>
</Properties>
</file>