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885856">
      <w:pPr>
        <w:keepNext w:val="0"/>
        <w:keepLines w:val="0"/>
        <w:pageBreakBefore w:val="0"/>
        <w:widowControl w:val="0"/>
        <w:kinsoku/>
        <w:wordWrap/>
        <w:overflowPunct/>
        <w:topLinePunct w:val="0"/>
        <w:autoSpaceDE/>
        <w:autoSpaceDN/>
        <w:bidi w:val="0"/>
        <w:adjustRightInd/>
        <w:snapToGrid/>
        <w:spacing w:line="600" w:lineRule="exact"/>
        <w:ind w:firstLine="420" w:firstLineChars="0"/>
        <w:jc w:val="left"/>
        <w:textAlignment w:val="auto"/>
        <w:rPr>
          <w:rFonts w:hint="eastAsia" w:ascii="黑体" w:hAnsi="黑体" w:eastAsia="黑体" w:cs="黑体"/>
          <w:color w:val="auto"/>
          <w:sz w:val="32"/>
          <w:szCs w:val="32"/>
          <w:lang w:eastAsia="zh-CN"/>
        </w:rPr>
      </w:pPr>
    </w:p>
    <w:p w14:paraId="6F2C5B8B">
      <w:pPr>
        <w:keepNext w:val="0"/>
        <w:keepLines w:val="0"/>
        <w:pageBreakBefore w:val="0"/>
        <w:widowControl w:val="0"/>
        <w:kinsoku/>
        <w:wordWrap/>
        <w:overflowPunct/>
        <w:topLinePunct w:val="0"/>
        <w:autoSpaceDE/>
        <w:autoSpaceDN/>
        <w:bidi w:val="0"/>
        <w:adjustRightInd/>
        <w:snapToGrid/>
        <w:spacing w:line="600" w:lineRule="exact"/>
        <w:ind w:left="640" w:hanging="640" w:hangingChars="200"/>
        <w:jc w:val="center"/>
        <w:textAlignment w:val="auto"/>
        <w:rPr>
          <w:rFonts w:ascii="仿宋_GB2312" w:eastAsia="仿宋_GB2312"/>
          <w:color w:val="auto"/>
          <w:sz w:val="32"/>
          <w:szCs w:val="32"/>
        </w:rPr>
      </w:pPr>
    </w:p>
    <w:p w14:paraId="5A195BF6">
      <w:pPr>
        <w:keepNext w:val="0"/>
        <w:keepLines w:val="0"/>
        <w:pageBreakBefore w:val="0"/>
        <w:widowControl w:val="0"/>
        <w:kinsoku/>
        <w:wordWrap/>
        <w:overflowPunct/>
        <w:topLinePunct w:val="0"/>
        <w:autoSpaceDE/>
        <w:autoSpaceDN/>
        <w:bidi w:val="0"/>
        <w:adjustRightInd/>
        <w:snapToGrid/>
        <w:spacing w:line="600" w:lineRule="exact"/>
        <w:ind w:left="640" w:hanging="640" w:hangingChars="200"/>
        <w:jc w:val="center"/>
        <w:textAlignment w:val="auto"/>
        <w:rPr>
          <w:rFonts w:ascii="仿宋_GB2312" w:eastAsia="仿宋_GB2312"/>
          <w:color w:val="auto"/>
          <w:sz w:val="32"/>
          <w:szCs w:val="32"/>
        </w:rPr>
      </w:pPr>
    </w:p>
    <w:p w14:paraId="1961A5AE">
      <w:pPr>
        <w:keepNext w:val="0"/>
        <w:keepLines w:val="0"/>
        <w:pageBreakBefore w:val="0"/>
        <w:widowControl w:val="0"/>
        <w:kinsoku/>
        <w:wordWrap/>
        <w:overflowPunct/>
        <w:topLinePunct w:val="0"/>
        <w:autoSpaceDE/>
        <w:autoSpaceDN/>
        <w:bidi w:val="0"/>
        <w:adjustRightInd/>
        <w:snapToGrid/>
        <w:spacing w:line="600" w:lineRule="exact"/>
        <w:ind w:left="640" w:hanging="640" w:hangingChars="200"/>
        <w:jc w:val="center"/>
        <w:textAlignment w:val="auto"/>
        <w:rPr>
          <w:rFonts w:ascii="仿宋_GB2312" w:eastAsia="仿宋_GB2312"/>
          <w:color w:val="auto"/>
          <w:sz w:val="32"/>
          <w:szCs w:val="32"/>
        </w:rPr>
      </w:pPr>
    </w:p>
    <w:p w14:paraId="15604049">
      <w:pPr>
        <w:keepNext w:val="0"/>
        <w:keepLines w:val="0"/>
        <w:pageBreakBefore w:val="0"/>
        <w:widowControl w:val="0"/>
        <w:kinsoku/>
        <w:wordWrap/>
        <w:overflowPunct/>
        <w:topLinePunct w:val="0"/>
        <w:autoSpaceDE/>
        <w:autoSpaceDN/>
        <w:bidi w:val="0"/>
        <w:adjustRightInd/>
        <w:snapToGrid/>
        <w:spacing w:line="600" w:lineRule="exact"/>
        <w:ind w:left="640" w:hanging="640" w:hangingChars="200"/>
        <w:jc w:val="center"/>
        <w:textAlignment w:val="auto"/>
        <w:rPr>
          <w:rFonts w:ascii="仿宋_GB2312" w:eastAsia="仿宋_GB2312"/>
          <w:color w:val="auto"/>
          <w:sz w:val="32"/>
          <w:szCs w:val="32"/>
        </w:rPr>
      </w:pPr>
    </w:p>
    <w:p w14:paraId="4AFB2954">
      <w:pPr>
        <w:keepNext w:val="0"/>
        <w:keepLines w:val="0"/>
        <w:pageBreakBefore w:val="0"/>
        <w:widowControl w:val="0"/>
        <w:kinsoku/>
        <w:wordWrap/>
        <w:overflowPunct/>
        <w:topLinePunct w:val="0"/>
        <w:autoSpaceDE/>
        <w:autoSpaceDN/>
        <w:bidi w:val="0"/>
        <w:adjustRightInd/>
        <w:snapToGrid/>
        <w:spacing w:line="600" w:lineRule="exact"/>
        <w:ind w:left="640" w:hanging="640" w:hangingChars="200"/>
        <w:jc w:val="center"/>
        <w:textAlignment w:val="auto"/>
        <w:rPr>
          <w:rFonts w:ascii="仿宋_GB2312" w:eastAsia="仿宋_GB2312"/>
          <w:color w:val="auto"/>
          <w:sz w:val="32"/>
          <w:szCs w:val="32"/>
        </w:rPr>
      </w:pPr>
    </w:p>
    <w:p w14:paraId="654E3389">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rPr>
      </w:pPr>
    </w:p>
    <w:p w14:paraId="169FF7C9">
      <w:pPr>
        <w:keepNext w:val="0"/>
        <w:keepLines w:val="0"/>
        <w:pageBreakBefore w:val="0"/>
        <w:widowControl w:val="0"/>
        <w:kinsoku/>
        <w:wordWrap/>
        <w:overflowPunct/>
        <w:topLinePunct w:val="0"/>
        <w:autoSpaceDE/>
        <w:autoSpaceDN/>
        <w:bidi w:val="0"/>
        <w:adjustRightInd/>
        <w:snapToGrid/>
        <w:spacing w:line="600" w:lineRule="exact"/>
        <w:ind w:left="640" w:hanging="640" w:hangingChars="200"/>
        <w:jc w:val="center"/>
        <w:textAlignment w:val="auto"/>
        <w:rPr>
          <w:rFonts w:hint="eastAsia" w:ascii="仿宋_GB2312" w:eastAsia="仿宋_GB2312"/>
          <w:color w:val="auto"/>
          <w:sz w:val="32"/>
          <w:szCs w:val="32"/>
        </w:rPr>
      </w:pPr>
      <w:r>
        <w:rPr>
          <w:rFonts w:hint="eastAsia" w:ascii="仿宋_GB2312" w:eastAsia="仿宋_GB2312"/>
          <w:color w:val="auto"/>
          <w:sz w:val="32"/>
          <w:szCs w:val="32"/>
          <w:lang w:val="en-US" w:eastAsia="zh-CN"/>
        </w:rPr>
        <w:t>莫</w:t>
      </w:r>
      <w:r>
        <w:rPr>
          <w:rFonts w:hint="eastAsia" w:ascii="仿宋_GB2312" w:eastAsia="仿宋_GB2312"/>
          <w:color w:val="auto"/>
          <w:sz w:val="32"/>
          <w:szCs w:val="32"/>
        </w:rPr>
        <w:t>安委</w:t>
      </w:r>
      <w:r>
        <w:rPr>
          <w:rFonts w:hint="eastAsia" w:ascii="仿宋_GB2312" w:eastAsia="仿宋_GB2312"/>
          <w:color w:val="auto"/>
          <w:sz w:val="32"/>
          <w:szCs w:val="32"/>
          <w:lang w:val="en-US" w:eastAsia="zh-CN"/>
        </w:rPr>
        <w:t>办</w:t>
      </w:r>
      <w:r>
        <w:rPr>
          <w:rFonts w:hint="eastAsia" w:ascii="仿宋_GB2312" w:eastAsia="仿宋_GB2312"/>
          <w:color w:val="auto"/>
          <w:sz w:val="32"/>
          <w:szCs w:val="32"/>
        </w:rPr>
        <w:t>字</w:t>
      </w:r>
      <w:r>
        <w:rPr>
          <w:rFonts w:hint="eastAsia" w:ascii="仿宋_GB2312" w:hAnsi="宋体" w:eastAsia="仿宋_GB2312"/>
          <w:color w:val="auto"/>
          <w:sz w:val="32"/>
          <w:szCs w:val="32"/>
        </w:rPr>
        <w:t>〔202</w:t>
      </w:r>
      <w:r>
        <w:rPr>
          <w:rFonts w:hint="eastAsia" w:ascii="仿宋_GB2312" w:hAnsi="宋体" w:eastAsia="仿宋_GB2312"/>
          <w:color w:val="auto"/>
          <w:sz w:val="32"/>
          <w:szCs w:val="32"/>
          <w:lang w:val="en-US" w:eastAsia="zh-CN"/>
        </w:rPr>
        <w:t>5</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33</w:t>
      </w:r>
      <w:r>
        <w:rPr>
          <w:rFonts w:hint="eastAsia" w:ascii="仿宋_GB2312" w:eastAsia="仿宋_GB2312"/>
          <w:color w:val="auto"/>
          <w:sz w:val="32"/>
          <w:szCs w:val="32"/>
        </w:rPr>
        <w:t>号</w:t>
      </w:r>
    </w:p>
    <w:p w14:paraId="39977534">
      <w:pPr>
        <w:pStyle w:val="11"/>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rPr>
      </w:pPr>
    </w:p>
    <w:p w14:paraId="3DFD636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32"/>
          <w:szCs w:val="32"/>
          <w:lang w:val="en-US" w:eastAsia="zh-CN"/>
        </w:rPr>
      </w:pPr>
      <w:r>
        <w:rPr>
          <w:rFonts w:hint="eastAsia" w:ascii="方正小标宋简体" w:hAnsi="方正小标宋简体" w:eastAsia="方正小标宋简体" w:cs="方正小标宋简体"/>
          <w:sz w:val="44"/>
          <w:szCs w:val="44"/>
          <w:lang w:val="en-US" w:eastAsia="zh-CN"/>
        </w:rPr>
        <w:t>关于加强建设工程项目安全生产工作的通知</w:t>
      </w:r>
    </w:p>
    <w:p w14:paraId="70CCD42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lang w:val="en-US" w:eastAsia="zh-CN"/>
        </w:rPr>
      </w:pPr>
    </w:p>
    <w:p w14:paraId="24C20A4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各乡镇人民政府，旗安委会有关成员单位：</w:t>
      </w:r>
    </w:p>
    <w:p w14:paraId="5CAB4F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仿宋_GB2312" w:hAnsi="宋体" w:eastAsia="仿宋_GB2312" w:cs="仿宋_GB2312"/>
          <w:i w:val="0"/>
          <w:iCs w:val="0"/>
          <w:caps w:val="0"/>
          <w:color w:val="000000"/>
          <w:spacing w:val="0"/>
          <w:sz w:val="32"/>
          <w:szCs w:val="32"/>
          <w:shd w:val="clear" w:fill="FFFFFF"/>
          <w:lang w:val="en-US" w:eastAsia="zh-CN"/>
        </w:rPr>
        <w:t>为</w:t>
      </w:r>
      <w:r>
        <w:rPr>
          <w:rFonts w:ascii="仿宋_GB2312" w:hAnsi="宋体" w:eastAsia="仿宋_GB2312" w:cs="仿宋_GB2312"/>
          <w:i w:val="0"/>
          <w:iCs w:val="0"/>
          <w:caps w:val="0"/>
          <w:color w:val="000000"/>
          <w:spacing w:val="0"/>
          <w:sz w:val="32"/>
          <w:szCs w:val="32"/>
          <w:shd w:val="clear" w:fill="FFFFFF"/>
        </w:rPr>
        <w:t>切实消除建设工程领域安全隐患,坚决有效防范</w:t>
      </w:r>
      <w:r>
        <w:rPr>
          <w:rFonts w:hint="eastAsia" w:ascii="仿宋_GB2312" w:hAnsi="宋体" w:eastAsia="仿宋_GB2312" w:cs="仿宋_GB2312"/>
          <w:i w:val="0"/>
          <w:iCs w:val="0"/>
          <w:caps w:val="0"/>
          <w:color w:val="000000"/>
          <w:spacing w:val="0"/>
          <w:sz w:val="32"/>
          <w:szCs w:val="32"/>
          <w:shd w:val="clear" w:fill="FFFFFF"/>
          <w:lang w:val="en-US" w:eastAsia="zh-CN"/>
        </w:rPr>
        <w:t>遏制建设</w:t>
      </w:r>
      <w:r>
        <w:rPr>
          <w:rFonts w:ascii="仿宋_GB2312" w:hAnsi="宋体" w:eastAsia="仿宋_GB2312" w:cs="仿宋_GB2312"/>
          <w:i w:val="0"/>
          <w:iCs w:val="0"/>
          <w:caps w:val="0"/>
          <w:color w:val="000000"/>
          <w:spacing w:val="0"/>
          <w:sz w:val="32"/>
          <w:szCs w:val="32"/>
          <w:shd w:val="clear" w:fill="FFFFFF"/>
        </w:rPr>
        <w:t>工程</w:t>
      </w:r>
      <w:r>
        <w:rPr>
          <w:rFonts w:hint="eastAsia" w:ascii="仿宋_GB2312" w:hAnsi="宋体" w:eastAsia="仿宋_GB2312" w:cs="仿宋_GB2312"/>
          <w:i w:val="0"/>
          <w:iCs w:val="0"/>
          <w:caps w:val="0"/>
          <w:color w:val="000000"/>
          <w:spacing w:val="0"/>
          <w:sz w:val="32"/>
          <w:szCs w:val="32"/>
          <w:shd w:val="clear" w:fill="FFFFFF"/>
          <w:lang w:val="en-US" w:eastAsia="zh-CN"/>
        </w:rPr>
        <w:t>领域生产</w:t>
      </w:r>
      <w:r>
        <w:rPr>
          <w:rFonts w:ascii="仿宋_GB2312" w:hAnsi="宋体" w:eastAsia="仿宋_GB2312" w:cs="仿宋_GB2312"/>
          <w:i w:val="0"/>
          <w:iCs w:val="0"/>
          <w:caps w:val="0"/>
          <w:color w:val="000000"/>
          <w:spacing w:val="0"/>
          <w:sz w:val="32"/>
          <w:szCs w:val="32"/>
          <w:shd w:val="clear" w:fill="FFFFFF"/>
        </w:rPr>
        <w:t>安全事故发生，全力营造稳定有序的安全生产环境，</w:t>
      </w:r>
      <w:r>
        <w:rPr>
          <w:rFonts w:hint="default" w:ascii="方正仿宋_GB2312" w:hAnsi="方正仿宋_GB2312" w:eastAsia="方正仿宋_GB2312" w:cs="方正仿宋_GB2312"/>
          <w:sz w:val="32"/>
          <w:szCs w:val="32"/>
          <w:lang w:val="en-US" w:eastAsia="zh-CN"/>
        </w:rPr>
        <w:t>现就做好</w:t>
      </w:r>
      <w:r>
        <w:rPr>
          <w:rFonts w:hint="eastAsia" w:ascii="方正仿宋_GB2312" w:hAnsi="方正仿宋_GB2312" w:eastAsia="方正仿宋_GB2312" w:cs="方正仿宋_GB2312"/>
          <w:sz w:val="32"/>
          <w:szCs w:val="32"/>
          <w:lang w:val="en-US" w:eastAsia="zh-CN"/>
        </w:rPr>
        <w:t>全旗</w:t>
      </w:r>
      <w:r>
        <w:rPr>
          <w:rFonts w:hint="default" w:ascii="方正仿宋_GB2312" w:hAnsi="方正仿宋_GB2312" w:eastAsia="方正仿宋_GB2312" w:cs="方正仿宋_GB2312"/>
          <w:sz w:val="32"/>
          <w:szCs w:val="32"/>
          <w:lang w:val="en-US" w:eastAsia="zh-CN"/>
        </w:rPr>
        <w:t>建设领域安全</w:t>
      </w:r>
      <w:r>
        <w:rPr>
          <w:rFonts w:hint="eastAsia" w:ascii="方正仿宋_GB2312" w:hAnsi="方正仿宋_GB2312" w:eastAsia="方正仿宋_GB2312" w:cs="方正仿宋_GB2312"/>
          <w:sz w:val="32"/>
          <w:szCs w:val="32"/>
          <w:lang w:val="en-US" w:eastAsia="zh-CN"/>
        </w:rPr>
        <w:t>生产</w:t>
      </w:r>
      <w:r>
        <w:rPr>
          <w:rFonts w:hint="default" w:ascii="方正仿宋_GB2312" w:hAnsi="方正仿宋_GB2312" w:eastAsia="方正仿宋_GB2312" w:cs="方正仿宋_GB2312"/>
          <w:sz w:val="32"/>
          <w:szCs w:val="32"/>
          <w:lang w:val="en-US" w:eastAsia="zh-CN"/>
        </w:rPr>
        <w:t>工作通知如下</w:t>
      </w:r>
      <w:r>
        <w:rPr>
          <w:rFonts w:hint="eastAsia" w:ascii="方正仿宋_GB2312" w:hAnsi="方正仿宋_GB2312" w:eastAsia="方正仿宋_GB2312" w:cs="方正仿宋_GB2312"/>
          <w:sz w:val="32"/>
          <w:szCs w:val="32"/>
          <w:lang w:val="en-US" w:eastAsia="zh-CN"/>
        </w:rPr>
        <w:t>：</w:t>
      </w:r>
    </w:p>
    <w:p w14:paraId="039FFF4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i w:val="0"/>
          <w:iCs w:val="0"/>
          <w:caps w:val="0"/>
          <w:color w:val="000000"/>
          <w:spacing w:val="0"/>
          <w:sz w:val="32"/>
          <w:szCs w:val="32"/>
          <w:shd w:val="clear" w:fill="FFFFFF"/>
          <w:lang w:val="en-US" w:eastAsia="zh-CN"/>
        </w:rPr>
      </w:pPr>
      <w:r>
        <w:rPr>
          <w:rFonts w:hint="eastAsia" w:ascii="黑体" w:hAnsi="黑体" w:eastAsia="黑体" w:cs="黑体"/>
          <w:i w:val="0"/>
          <w:iCs w:val="0"/>
          <w:caps w:val="0"/>
          <w:color w:val="000000"/>
          <w:spacing w:val="0"/>
          <w:kern w:val="2"/>
          <w:sz w:val="32"/>
          <w:szCs w:val="32"/>
          <w:shd w:val="clear" w:fill="FFFFFF"/>
          <w:lang w:val="en-US" w:eastAsia="zh-CN" w:bidi="ar-SA"/>
        </w:rPr>
        <w:t>一、</w:t>
      </w:r>
      <w:r>
        <w:rPr>
          <w:rFonts w:hint="eastAsia" w:ascii="黑体" w:hAnsi="黑体" w:eastAsia="黑体" w:cs="黑体"/>
          <w:i w:val="0"/>
          <w:iCs w:val="0"/>
          <w:caps w:val="0"/>
          <w:color w:val="000000"/>
          <w:spacing w:val="0"/>
          <w:sz w:val="32"/>
          <w:szCs w:val="32"/>
          <w:shd w:val="clear" w:fill="FFFFFF"/>
          <w:lang w:val="en-US" w:eastAsia="zh-CN"/>
        </w:rPr>
        <w:t>提高思想认识</w:t>
      </w:r>
    </w:p>
    <w:p w14:paraId="52A472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仿宋_GB2312" w:hAnsi="宋体" w:eastAsia="仿宋_GB2312" w:cs="仿宋_GB2312"/>
          <w:i w:val="0"/>
          <w:iCs w:val="0"/>
          <w:caps w:val="0"/>
          <w:color w:val="000000"/>
          <w:spacing w:val="0"/>
          <w:sz w:val="32"/>
          <w:szCs w:val="32"/>
          <w:shd w:val="clear" w:fill="FFFFFF"/>
          <w:lang w:val="en-US" w:eastAsia="zh-CN"/>
        </w:rPr>
      </w:pPr>
      <w:r>
        <w:rPr>
          <w:rFonts w:hint="default" w:ascii="仿宋_GB2312" w:hAnsi="宋体" w:eastAsia="仿宋_GB2312" w:cs="仿宋_GB2312"/>
          <w:i w:val="0"/>
          <w:iCs w:val="0"/>
          <w:caps w:val="0"/>
          <w:color w:val="000000"/>
          <w:spacing w:val="0"/>
          <w:sz w:val="32"/>
          <w:szCs w:val="32"/>
          <w:shd w:val="clear" w:fill="FFFFFF"/>
          <w:lang w:val="en-US" w:eastAsia="zh-CN"/>
        </w:rPr>
        <w:t>各</w:t>
      </w:r>
      <w:r>
        <w:rPr>
          <w:rFonts w:hint="eastAsia" w:ascii="仿宋_GB2312" w:hAnsi="宋体" w:eastAsia="仿宋_GB2312" w:cs="仿宋_GB2312"/>
          <w:i w:val="0"/>
          <w:iCs w:val="0"/>
          <w:caps w:val="0"/>
          <w:color w:val="000000"/>
          <w:spacing w:val="0"/>
          <w:sz w:val="32"/>
          <w:szCs w:val="32"/>
          <w:shd w:val="clear" w:fill="FFFFFF"/>
          <w:lang w:val="en-US" w:eastAsia="zh-CN"/>
        </w:rPr>
        <w:t>乡镇</w:t>
      </w:r>
      <w:r>
        <w:rPr>
          <w:rFonts w:hint="default" w:ascii="仿宋_GB2312" w:hAnsi="宋体" w:eastAsia="仿宋_GB2312" w:cs="仿宋_GB2312"/>
          <w:i w:val="0"/>
          <w:iCs w:val="0"/>
          <w:caps w:val="0"/>
          <w:color w:val="000000"/>
          <w:spacing w:val="0"/>
          <w:sz w:val="32"/>
          <w:szCs w:val="32"/>
          <w:shd w:val="clear" w:fill="FFFFFF"/>
          <w:lang w:val="en-US" w:eastAsia="zh-CN"/>
        </w:rPr>
        <w:t>、各</w:t>
      </w:r>
      <w:r>
        <w:rPr>
          <w:rFonts w:hint="eastAsia" w:ascii="仿宋_GB2312" w:hAnsi="宋体" w:eastAsia="仿宋_GB2312" w:cs="仿宋_GB2312"/>
          <w:i w:val="0"/>
          <w:iCs w:val="0"/>
          <w:caps w:val="0"/>
          <w:color w:val="000000"/>
          <w:spacing w:val="0"/>
          <w:sz w:val="32"/>
          <w:szCs w:val="32"/>
          <w:shd w:val="clear" w:fill="FFFFFF"/>
          <w:lang w:val="en-US" w:eastAsia="zh-CN"/>
        </w:rPr>
        <w:t>有关</w:t>
      </w:r>
      <w:r>
        <w:rPr>
          <w:rFonts w:hint="default" w:ascii="仿宋_GB2312" w:hAnsi="宋体" w:eastAsia="仿宋_GB2312" w:cs="仿宋_GB2312"/>
          <w:i w:val="0"/>
          <w:iCs w:val="0"/>
          <w:caps w:val="0"/>
          <w:color w:val="000000"/>
          <w:spacing w:val="0"/>
          <w:sz w:val="32"/>
          <w:szCs w:val="32"/>
          <w:shd w:val="clear" w:fill="FFFFFF"/>
          <w:lang w:val="en-US" w:eastAsia="zh-CN"/>
        </w:rPr>
        <w:t>部门</w:t>
      </w:r>
      <w:r>
        <w:rPr>
          <w:rFonts w:hint="eastAsia" w:ascii="方正仿宋_GB2312" w:hAnsi="方正仿宋_GB2312" w:eastAsia="方正仿宋_GB2312" w:cs="方正仿宋_GB2312"/>
          <w:sz w:val="32"/>
          <w:szCs w:val="32"/>
          <w:highlight w:val="none"/>
          <w:lang w:val="en-US" w:eastAsia="zh-CN"/>
        </w:rPr>
        <w:t>要认真贯彻落实党中央、国务院关于安全生产的决策部署和自治区党委、政府总体安排及呼伦贝尔市委、市政府具体</w:t>
      </w:r>
      <w:r>
        <w:rPr>
          <w:rFonts w:hint="eastAsia" w:ascii="方正仿宋_GB2312" w:hAnsi="方正仿宋_GB2312" w:eastAsia="方正仿宋_GB2312" w:cs="方正仿宋_GB2312"/>
          <w:sz w:val="32"/>
          <w:szCs w:val="32"/>
          <w:highlight w:val="none"/>
          <w:lang w:eastAsia="zh-CN"/>
        </w:rPr>
        <w:t>安排和旗委、</w:t>
      </w:r>
      <w:r>
        <w:rPr>
          <w:rFonts w:hint="eastAsia" w:ascii="方正仿宋_GB2312" w:hAnsi="方正仿宋_GB2312" w:eastAsia="方正仿宋_GB2312" w:cs="方正仿宋_GB2312"/>
          <w:sz w:val="32"/>
          <w:szCs w:val="32"/>
          <w:highlight w:val="none"/>
          <w:lang w:val="en-US" w:eastAsia="zh-CN"/>
        </w:rPr>
        <w:t>旗政府</w:t>
      </w:r>
      <w:r>
        <w:rPr>
          <w:rFonts w:hint="eastAsia" w:ascii="方正仿宋_GB2312" w:hAnsi="方正仿宋_GB2312" w:eastAsia="方正仿宋_GB2312" w:cs="方正仿宋_GB2312"/>
          <w:sz w:val="32"/>
          <w:szCs w:val="32"/>
          <w:highlight w:val="none"/>
          <w:lang w:eastAsia="zh-CN"/>
        </w:rPr>
        <w:t>具体要求，</w:t>
      </w:r>
      <w:r>
        <w:rPr>
          <w:rFonts w:hint="eastAsia" w:ascii="方正仿宋_GB2312" w:hAnsi="方正仿宋_GB2312" w:eastAsia="方正仿宋_GB2312" w:cs="方正仿宋_GB2312"/>
          <w:sz w:val="32"/>
          <w:szCs w:val="32"/>
          <w:highlight w:val="none"/>
          <w:lang w:val="en-US" w:eastAsia="zh-CN"/>
        </w:rPr>
        <w:t>深入贯彻执行安全生</w:t>
      </w:r>
      <w:r>
        <w:rPr>
          <w:rFonts w:hint="eastAsia" w:ascii="方正仿宋_GB2312" w:hAnsi="方正仿宋_GB2312" w:eastAsia="方正仿宋_GB2312" w:cs="方正仿宋_GB2312"/>
          <w:sz w:val="32"/>
          <w:szCs w:val="32"/>
          <w:lang w:val="en-US" w:eastAsia="zh-CN"/>
        </w:rPr>
        <w:t>产方针政策、法律法规，统筹发展和安全，</w:t>
      </w:r>
      <w:r>
        <w:rPr>
          <w:rFonts w:hint="default" w:ascii="仿宋_GB2312" w:hAnsi="宋体" w:eastAsia="仿宋_GB2312" w:cs="仿宋_GB2312"/>
          <w:i w:val="0"/>
          <w:iCs w:val="0"/>
          <w:caps w:val="0"/>
          <w:color w:val="000000"/>
          <w:spacing w:val="0"/>
          <w:sz w:val="32"/>
          <w:szCs w:val="32"/>
          <w:shd w:val="clear" w:fill="FFFFFF"/>
          <w:lang w:val="en-US" w:eastAsia="zh-CN"/>
        </w:rPr>
        <w:t>深入查找当前安全防范工作的薄弱环节和短板不足，采取有力措施有效管控重大安全风险，坚决</w:t>
      </w:r>
      <w:r>
        <w:rPr>
          <w:rFonts w:hint="eastAsia" w:ascii="仿宋_GB2312" w:hAnsi="宋体" w:eastAsia="仿宋_GB2312" w:cs="仿宋_GB2312"/>
          <w:i w:val="0"/>
          <w:iCs w:val="0"/>
          <w:caps w:val="0"/>
          <w:color w:val="000000"/>
          <w:spacing w:val="0"/>
          <w:sz w:val="32"/>
          <w:szCs w:val="32"/>
          <w:shd w:val="clear" w:fill="FFFFFF"/>
          <w:lang w:val="en-US" w:eastAsia="zh-CN"/>
        </w:rPr>
        <w:t>防范</w:t>
      </w:r>
      <w:r>
        <w:rPr>
          <w:rFonts w:hint="default" w:ascii="仿宋_GB2312" w:hAnsi="宋体" w:eastAsia="仿宋_GB2312" w:cs="仿宋_GB2312"/>
          <w:i w:val="0"/>
          <w:iCs w:val="0"/>
          <w:caps w:val="0"/>
          <w:color w:val="000000"/>
          <w:spacing w:val="0"/>
          <w:sz w:val="32"/>
          <w:szCs w:val="32"/>
          <w:shd w:val="clear" w:fill="FFFFFF"/>
          <w:lang w:val="en-US" w:eastAsia="zh-CN"/>
        </w:rPr>
        <w:t>遏制建设领域生产安全事故</w:t>
      </w:r>
      <w:r>
        <w:rPr>
          <w:rFonts w:hint="eastAsia" w:ascii="仿宋_GB2312" w:hAnsi="宋体" w:eastAsia="仿宋_GB2312" w:cs="仿宋_GB2312"/>
          <w:i w:val="0"/>
          <w:iCs w:val="0"/>
          <w:caps w:val="0"/>
          <w:color w:val="000000"/>
          <w:spacing w:val="0"/>
          <w:sz w:val="32"/>
          <w:szCs w:val="32"/>
          <w:shd w:val="clear" w:fill="FFFFFF"/>
          <w:lang w:val="en-US" w:eastAsia="zh-CN"/>
        </w:rPr>
        <w:t>发生</w:t>
      </w:r>
      <w:r>
        <w:rPr>
          <w:rFonts w:hint="default" w:ascii="仿宋_GB2312" w:hAnsi="宋体" w:eastAsia="仿宋_GB2312" w:cs="仿宋_GB2312"/>
          <w:i w:val="0"/>
          <w:iCs w:val="0"/>
          <w:caps w:val="0"/>
          <w:color w:val="000000"/>
          <w:spacing w:val="0"/>
          <w:sz w:val="32"/>
          <w:szCs w:val="32"/>
          <w:shd w:val="clear" w:fill="FFFFFF"/>
          <w:lang w:val="en-US" w:eastAsia="zh-CN"/>
        </w:rPr>
        <w:t>。</w:t>
      </w:r>
    </w:p>
    <w:p w14:paraId="41FCF93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二、突出重点，加大安全监管力度</w:t>
      </w:r>
    </w:p>
    <w:p w14:paraId="76BDFFE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96" w:firstLineChars="200"/>
        <w:textAlignment w:val="auto"/>
        <w:rPr>
          <w:rFonts w:hint="eastAsia" w:ascii="楷体" w:hAnsi="楷体" w:eastAsia="楷体" w:cs="楷体"/>
          <w:spacing w:val="-11"/>
          <w:sz w:val="32"/>
          <w:szCs w:val="32"/>
          <w:lang w:val="en-US" w:eastAsia="zh-CN"/>
        </w:rPr>
      </w:pPr>
      <w:r>
        <w:rPr>
          <w:rFonts w:hint="eastAsia" w:ascii="楷体" w:hAnsi="楷体" w:eastAsia="楷体" w:cs="楷体"/>
          <w:spacing w:val="-11"/>
          <w:kern w:val="2"/>
          <w:sz w:val="32"/>
          <w:szCs w:val="32"/>
          <w:lang w:val="en-US" w:eastAsia="zh-CN" w:bidi="ar-SA"/>
        </w:rPr>
        <w:t>（一）</w:t>
      </w:r>
      <w:r>
        <w:rPr>
          <w:rFonts w:hint="eastAsia" w:ascii="楷体" w:hAnsi="楷体" w:eastAsia="楷体" w:cs="楷体"/>
          <w:spacing w:val="-11"/>
          <w:sz w:val="32"/>
          <w:szCs w:val="32"/>
          <w:lang w:val="en-US" w:eastAsia="zh-CN"/>
        </w:rPr>
        <w:t>严厉打击未取得施工许可证擅自开工建设等非法违法行为</w:t>
      </w:r>
    </w:p>
    <w:p w14:paraId="511BAA1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对于未办理施工许可及安全监督手续擅自施工的项目、未按规定办理建设相关手续擅自施工、未经竣工验收或验收不合格投入使用、未履行质量或者安全生产责任、建筑无资质施工等典型非法违法行为，要立即依法精准采取停产整顿、关闭取缔、上限处罚、追究法律责任等有效措施。</w:t>
      </w:r>
    </w:p>
    <w:p w14:paraId="033650E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（二）强化施工现场安全管理</w:t>
      </w:r>
    </w:p>
    <w:p w14:paraId="0B2B1F8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合理安排在建工程的施工进度和作息时间，严禁盲目抢工期抢进度行为、违法违规强行冒险施工行为</w:t>
      </w:r>
      <w:r>
        <w:rPr>
          <w:rFonts w:hint="eastAsia" w:ascii="仿宋" w:hAnsi="仿宋" w:eastAsia="仿宋" w:cs="仿宋"/>
          <w:sz w:val="32"/>
          <w:szCs w:val="32"/>
          <w:lang w:eastAsia="zh-CN"/>
        </w:rPr>
        <w:t>。</w:t>
      </w:r>
      <w:r>
        <w:rPr>
          <w:rFonts w:hint="eastAsia" w:ascii="仿宋" w:hAnsi="仿宋" w:eastAsia="仿宋" w:cs="仿宋"/>
          <w:sz w:val="32"/>
          <w:szCs w:val="32"/>
        </w:rPr>
        <w:t>禁止闲杂人员、特别是儿童、外来人员进入施工现场。严格落实企业</w:t>
      </w:r>
      <w:r>
        <w:rPr>
          <w:rFonts w:hint="eastAsia" w:ascii="仿宋" w:hAnsi="仿宋" w:eastAsia="仿宋" w:cs="仿宋"/>
          <w:sz w:val="32"/>
          <w:szCs w:val="32"/>
          <w:lang w:val="en-US" w:eastAsia="zh-CN"/>
        </w:rPr>
        <w:t>各项</w:t>
      </w:r>
      <w:r>
        <w:rPr>
          <w:rFonts w:hint="eastAsia" w:ascii="仿宋" w:hAnsi="仿宋" w:eastAsia="仿宋" w:cs="仿宋"/>
          <w:sz w:val="32"/>
          <w:szCs w:val="32"/>
        </w:rPr>
        <w:t>工作制度，确保工地现场有施工就有管理。</w:t>
      </w:r>
    </w:p>
    <w:p w14:paraId="5A9A5CC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（三）强化重点作业监管</w:t>
      </w:r>
    </w:p>
    <w:p w14:paraId="3D33BAB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加强高支模、脚手架、起重吊装和起重机械安拆危险性较大的分部分项工程、重大事故隐患和易发生事故的部位环节（尤其是高处作业部位）安全管理。加强对基坑工程质量安全隐患排查，根据基坑工程特点，严格落实针对性管理措施。要</w:t>
      </w:r>
      <w:r>
        <w:rPr>
          <w:rFonts w:hint="eastAsia" w:ascii="仿宋" w:hAnsi="仿宋" w:eastAsia="仿宋" w:cs="仿宋"/>
          <w:sz w:val="32"/>
          <w:szCs w:val="32"/>
          <w:lang w:val="en-US" w:eastAsia="zh-CN"/>
        </w:rPr>
        <w:t>定期</w:t>
      </w:r>
      <w:r>
        <w:rPr>
          <w:rFonts w:hint="eastAsia" w:ascii="仿宋" w:hAnsi="仿宋" w:eastAsia="仿宋" w:cs="仿宋"/>
          <w:sz w:val="32"/>
          <w:szCs w:val="32"/>
        </w:rPr>
        <w:t>对建</w:t>
      </w:r>
      <w:r>
        <w:rPr>
          <w:rFonts w:hint="eastAsia" w:ascii="仿宋" w:hAnsi="仿宋" w:eastAsia="仿宋" w:cs="仿宋"/>
          <w:sz w:val="32"/>
          <w:szCs w:val="32"/>
          <w:lang w:val="en-US" w:eastAsia="zh-CN"/>
        </w:rPr>
        <w:t>设</w:t>
      </w:r>
      <w:r>
        <w:rPr>
          <w:rFonts w:hint="eastAsia" w:ascii="仿宋" w:hAnsi="仿宋" w:eastAsia="仿宋" w:cs="仿宋"/>
          <w:sz w:val="32"/>
          <w:szCs w:val="32"/>
        </w:rPr>
        <w:t>工地的</w:t>
      </w:r>
      <w:r>
        <w:rPr>
          <w:rFonts w:hint="eastAsia" w:ascii="仿宋" w:hAnsi="仿宋" w:eastAsia="仿宋" w:cs="仿宋"/>
          <w:sz w:val="32"/>
          <w:szCs w:val="32"/>
          <w:lang w:val="en-US" w:eastAsia="zh-CN"/>
        </w:rPr>
        <w:t>重点环节</w:t>
      </w:r>
      <w:r>
        <w:rPr>
          <w:rFonts w:hint="eastAsia" w:ascii="仿宋" w:hAnsi="仿宋" w:eastAsia="仿宋" w:cs="仿宋"/>
          <w:sz w:val="32"/>
          <w:szCs w:val="32"/>
        </w:rPr>
        <w:t>逐一排查、逐一过关，</w:t>
      </w:r>
      <w:r>
        <w:rPr>
          <w:rFonts w:hint="eastAsia" w:ascii="仿宋" w:hAnsi="仿宋" w:eastAsia="仿宋" w:cs="仿宋"/>
          <w:sz w:val="32"/>
          <w:szCs w:val="32"/>
          <w:lang w:val="en-US" w:eastAsia="zh-CN"/>
        </w:rPr>
        <w:t>对于</w:t>
      </w:r>
      <w:r>
        <w:rPr>
          <w:rFonts w:hint="eastAsia" w:ascii="仿宋" w:hAnsi="仿宋" w:eastAsia="仿宋" w:cs="仿宋"/>
          <w:sz w:val="32"/>
          <w:szCs w:val="32"/>
        </w:rPr>
        <w:t>安全措施不到位、项目关键岗位人员未到岗履职的工程一律停止施工</w:t>
      </w:r>
      <w:r>
        <w:rPr>
          <w:rFonts w:hint="eastAsia" w:ascii="仿宋" w:hAnsi="仿宋" w:eastAsia="仿宋" w:cs="仿宋"/>
          <w:sz w:val="32"/>
          <w:szCs w:val="32"/>
          <w:lang w:eastAsia="zh-CN"/>
        </w:rPr>
        <w:t>，</w:t>
      </w:r>
      <w:r>
        <w:rPr>
          <w:rFonts w:hint="eastAsia" w:ascii="仿宋" w:hAnsi="仿宋" w:eastAsia="仿宋" w:cs="仿宋"/>
          <w:sz w:val="32"/>
          <w:szCs w:val="32"/>
        </w:rPr>
        <w:t>加强围墙等临时性构筑物安全管理，发现问题隐患立即整改到位。</w:t>
      </w:r>
    </w:p>
    <w:p w14:paraId="6CA0FAA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（四）强化工地现场消防安全管理</w:t>
      </w:r>
    </w:p>
    <w:p w14:paraId="6FFB66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建设、施工、监理单位要严格落实施工现场消防安全责任，针对施工现场、临时用房、办公区域、电动自行车充电、员工宿舍等重点部位，开展消防检查巡查，消除火灾隐患。重点防火部位的消防器材、消防设施等设置应符合要求。动火作业应办理动火许可证，并进行监护，气瓶及其附件应完好有效，氧气乙炔气瓶工作间距符合要求。消防疏散通道设置（宽度、通畅等）符合要求。应急疏散标志及应急照明设施设置符合要求。</w:t>
      </w:r>
    </w:p>
    <w:p w14:paraId="52E070D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（五）全力排查重大事故隐患</w:t>
      </w:r>
    </w:p>
    <w:p w14:paraId="4CD3E5C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严格按照各行业领域印发的重大事故隐患判定标准，全面精准排查重大事故隐患，明确隐患整改责任、措施、资金、时限、预案，分级分类采取有效措施消除隐患，边查边改、立行立改，坚决防止隐患变成事故，对拒绝整改或拖延整改的</w:t>
      </w:r>
      <w:r>
        <w:rPr>
          <w:rFonts w:hint="eastAsia" w:ascii="仿宋" w:hAnsi="仿宋" w:eastAsia="仿宋" w:cs="仿宋"/>
          <w:sz w:val="32"/>
          <w:szCs w:val="32"/>
          <w:lang w:val="en-US" w:eastAsia="zh-CN"/>
        </w:rPr>
        <w:t>建设项目</w:t>
      </w:r>
      <w:r>
        <w:rPr>
          <w:rFonts w:hint="eastAsia" w:ascii="仿宋" w:hAnsi="仿宋" w:eastAsia="仿宋" w:cs="仿宋"/>
          <w:sz w:val="32"/>
          <w:szCs w:val="32"/>
        </w:rPr>
        <w:t>和人员，依法依规整顿，确保整改到位。</w:t>
      </w:r>
    </w:p>
    <w:p w14:paraId="2E99464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楷体" w:hAnsi="楷体" w:eastAsia="楷体" w:cs="楷体"/>
          <w:sz w:val="32"/>
          <w:szCs w:val="32"/>
          <w:lang w:val="en-US" w:eastAsia="zh-CN"/>
        </w:rPr>
      </w:pPr>
      <w:r>
        <w:rPr>
          <w:rFonts w:hint="eastAsia" w:ascii="楷体" w:hAnsi="楷体" w:eastAsia="楷体" w:cs="楷体"/>
          <w:sz w:val="32"/>
          <w:szCs w:val="32"/>
          <w:lang w:val="en-US" w:eastAsia="zh-CN"/>
        </w:rPr>
        <w:t>（六）强化参建各方及关键岗位人员责任落实</w:t>
      </w:r>
    </w:p>
    <w:p w14:paraId="0233191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default" w:ascii="仿宋_GB2312" w:hAnsi="Times New Roman" w:eastAsia="仿宋_GB2312" w:cs="仿宋_GB2312"/>
          <w:i w:val="0"/>
          <w:iCs w:val="0"/>
          <w:caps w:val="0"/>
          <w:color w:val="000000"/>
          <w:spacing w:val="0"/>
          <w:sz w:val="32"/>
          <w:szCs w:val="32"/>
          <w:shd w:val="clear" w:fill="FFFFFF"/>
        </w:rPr>
        <w:t>工程项目建设单位要落实首要责任，施工总承包单位及分包单位要落实安全生产主体责任、管理责任，监理单位要落实安全监理责任，施工单位主要负责人、项目负责人、专职安全管理人员及监理单位项目总监理工程师等关键岗位人员要认真履行安全生产职责，切实将项目安全要求落实到每道工序、每名员工、每个岗位，做到职责到岗、职责到人、措施到位。</w:t>
      </w:r>
    </w:p>
    <w:p w14:paraId="415C904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default" w:ascii="方正仿宋_GB2312" w:hAnsi="方正仿宋_GB2312" w:eastAsia="方正仿宋_GB2312" w:cs="方正仿宋_GB2312"/>
          <w:sz w:val="32"/>
          <w:szCs w:val="32"/>
          <w:lang w:val="en-US"/>
        </w:rPr>
      </w:pPr>
      <w:r>
        <w:rPr>
          <w:rFonts w:hint="eastAsia" w:ascii="黑体" w:hAnsi="黑体" w:eastAsia="黑体" w:cs="黑体"/>
          <w:i w:val="0"/>
          <w:iCs w:val="0"/>
          <w:caps w:val="0"/>
          <w:color w:val="000000"/>
          <w:spacing w:val="0"/>
          <w:sz w:val="32"/>
          <w:szCs w:val="32"/>
          <w:shd w:val="clear" w:fill="FFFFFF"/>
          <w:lang w:val="en-US" w:eastAsia="zh-CN"/>
        </w:rPr>
        <w:t>三、加强各重点领域建设项目安全生产工作</w:t>
      </w:r>
    </w:p>
    <w:p w14:paraId="6201C3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各</w:t>
      </w:r>
      <w:r>
        <w:rPr>
          <w:rFonts w:hint="eastAsia" w:ascii="方正仿宋_GB2312" w:hAnsi="方正仿宋_GB2312" w:eastAsia="方正仿宋_GB2312" w:cs="方正仿宋_GB2312"/>
          <w:sz w:val="32"/>
          <w:szCs w:val="32"/>
          <w:lang w:val="en-US" w:eastAsia="zh-CN"/>
        </w:rPr>
        <w:t>乡镇</w:t>
      </w:r>
      <w:r>
        <w:rPr>
          <w:rFonts w:hint="eastAsia" w:ascii="方正仿宋_GB2312" w:hAnsi="方正仿宋_GB2312" w:eastAsia="方正仿宋_GB2312" w:cs="方正仿宋_GB2312"/>
          <w:sz w:val="32"/>
          <w:szCs w:val="32"/>
        </w:rPr>
        <w:t>人民政府</w:t>
      </w:r>
      <w:r>
        <w:rPr>
          <w:rFonts w:hint="eastAsia" w:ascii="方正仿宋_GB2312" w:hAnsi="方正仿宋_GB2312" w:eastAsia="方正仿宋_GB2312" w:cs="方正仿宋_GB2312"/>
          <w:sz w:val="32"/>
          <w:szCs w:val="32"/>
          <w:lang w:val="en-US" w:eastAsia="zh-CN"/>
        </w:rPr>
        <w:t>要严格</w:t>
      </w:r>
      <w:r>
        <w:rPr>
          <w:rFonts w:hint="eastAsia" w:ascii="方正仿宋_GB2312" w:hAnsi="方正仿宋_GB2312" w:eastAsia="方正仿宋_GB2312" w:cs="方正仿宋_GB2312"/>
          <w:sz w:val="32"/>
          <w:szCs w:val="32"/>
        </w:rPr>
        <w:t>落实属地监管责任。</w:t>
      </w:r>
    </w:p>
    <w:p w14:paraId="198611B2">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val="0"/>
          <w:i w:val="0"/>
          <w:caps w:val="0"/>
          <w:color w:val="auto"/>
          <w:spacing w:val="0"/>
          <w:kern w:val="0"/>
          <w:sz w:val="32"/>
          <w:szCs w:val="32"/>
          <w:shd w:val="clear" w:color="auto" w:fill="FFFFFF"/>
          <w:lang w:val="en-US" w:eastAsia="zh-CN" w:bidi="ar"/>
        </w:rPr>
        <w:t>发改委：</w:t>
      </w:r>
      <w:r>
        <w:rPr>
          <w:rFonts w:hint="eastAsia" w:ascii="方正仿宋_GB2312" w:hAnsi="方正仿宋_GB2312" w:eastAsia="方正仿宋_GB2312" w:cs="方正仿宋_GB2312"/>
          <w:sz w:val="32"/>
          <w:szCs w:val="32"/>
          <w:lang w:val="en-US" w:eastAsia="zh-CN"/>
        </w:rPr>
        <w:t>负责对人防工程和</w:t>
      </w:r>
      <w:r>
        <w:rPr>
          <w:rFonts w:hint="eastAsia" w:ascii="方正仿宋_GB2312" w:hAnsi="方正仿宋_GB2312" w:eastAsia="方正仿宋_GB2312" w:cs="方正仿宋_GB2312"/>
          <w:sz w:val="32"/>
          <w:szCs w:val="32"/>
        </w:rPr>
        <w:t>电力建设工程及石油、天然气长输管道工程建设</w:t>
      </w:r>
      <w:r>
        <w:rPr>
          <w:rFonts w:hint="eastAsia" w:ascii="方正仿宋_GB2312" w:hAnsi="方正仿宋_GB2312" w:eastAsia="方正仿宋_GB2312" w:cs="方正仿宋_GB2312"/>
          <w:sz w:val="32"/>
          <w:szCs w:val="32"/>
          <w:lang w:val="en-US" w:eastAsia="zh-CN"/>
        </w:rPr>
        <w:t>项目、</w:t>
      </w:r>
      <w:r>
        <w:rPr>
          <w:rFonts w:hint="eastAsia" w:ascii="仿宋" w:hAnsi="仿宋" w:eastAsia="仿宋" w:cs="仿宋"/>
          <w:sz w:val="32"/>
          <w:szCs w:val="32"/>
        </w:rPr>
        <w:t>粮食流通设施建设</w:t>
      </w:r>
      <w:r>
        <w:rPr>
          <w:rFonts w:hint="eastAsia" w:ascii="方正仿宋_GB2312" w:hAnsi="方正仿宋_GB2312" w:eastAsia="方正仿宋_GB2312" w:cs="方正仿宋_GB2312"/>
          <w:sz w:val="32"/>
          <w:szCs w:val="32"/>
          <w:lang w:val="en-US" w:eastAsia="zh-CN"/>
        </w:rPr>
        <w:t>的监督检查</w:t>
      </w:r>
      <w:r>
        <w:rPr>
          <w:rFonts w:hint="eastAsia" w:ascii="方正仿宋_GB2312" w:hAnsi="方正仿宋_GB2312" w:eastAsia="方正仿宋_GB2312" w:cs="方正仿宋_GB2312"/>
          <w:sz w:val="32"/>
          <w:szCs w:val="32"/>
        </w:rPr>
        <w:t>。</w:t>
      </w:r>
    </w:p>
    <w:p w14:paraId="3080436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 w:hAnsi="楷体" w:eastAsia="楷体" w:cs="楷体"/>
          <w:b/>
          <w:bCs w:val="0"/>
          <w:i w:val="0"/>
          <w:caps w:val="0"/>
          <w:color w:val="auto"/>
          <w:spacing w:val="0"/>
          <w:kern w:val="0"/>
          <w:sz w:val="32"/>
          <w:szCs w:val="32"/>
          <w:shd w:val="clear" w:color="auto" w:fill="FFFFFF"/>
          <w:lang w:val="en-US" w:eastAsia="zh-CN" w:bidi="ar"/>
        </w:rPr>
      </w:pPr>
      <w:r>
        <w:rPr>
          <w:rFonts w:hint="eastAsia" w:ascii="楷体" w:hAnsi="楷体" w:eastAsia="楷体" w:cs="楷体"/>
          <w:b/>
          <w:bCs w:val="0"/>
          <w:i w:val="0"/>
          <w:caps w:val="0"/>
          <w:color w:val="auto"/>
          <w:spacing w:val="0"/>
          <w:kern w:val="0"/>
          <w:sz w:val="32"/>
          <w:szCs w:val="32"/>
          <w:shd w:val="clear" w:color="auto" w:fill="FFFFFF"/>
          <w:lang w:val="en-US" w:eastAsia="zh-CN" w:bidi="ar"/>
        </w:rPr>
        <w:t>自然资源部门：</w:t>
      </w:r>
      <w:r>
        <w:rPr>
          <w:rFonts w:hint="eastAsia" w:ascii="仿宋" w:hAnsi="仿宋" w:eastAsia="仿宋" w:cs="仿宋"/>
          <w:sz w:val="32"/>
          <w:szCs w:val="32"/>
        </w:rPr>
        <w:t>负责组织编制全</w:t>
      </w:r>
      <w:r>
        <w:rPr>
          <w:rFonts w:hint="eastAsia" w:ascii="仿宋" w:hAnsi="仿宋" w:eastAsia="仿宋" w:cs="仿宋"/>
          <w:sz w:val="32"/>
          <w:szCs w:val="32"/>
          <w:lang w:eastAsia="zh-CN"/>
        </w:rPr>
        <w:t>旗</w:t>
      </w:r>
      <w:r>
        <w:rPr>
          <w:rFonts w:hint="eastAsia" w:ascii="仿宋" w:hAnsi="仿宋" w:eastAsia="仿宋" w:cs="仿宋"/>
          <w:sz w:val="32"/>
          <w:szCs w:val="32"/>
        </w:rPr>
        <w:t>国土空间规划，在国土空间规划中统筹考虑安全生产工作</w:t>
      </w:r>
      <w:bookmarkStart w:id="0" w:name="_GoBack"/>
      <w:bookmarkEnd w:id="0"/>
      <w:r>
        <w:rPr>
          <w:rFonts w:hint="eastAsia" w:ascii="仿宋" w:hAnsi="仿宋" w:eastAsia="仿宋" w:cs="仿宋"/>
          <w:sz w:val="32"/>
          <w:szCs w:val="32"/>
          <w:lang w:eastAsia="zh-CN"/>
        </w:rPr>
        <w:t>；</w:t>
      </w:r>
      <w:r>
        <w:rPr>
          <w:rFonts w:hint="eastAsia" w:ascii="仿宋" w:hAnsi="仿宋" w:eastAsia="仿宋" w:cs="仿宋"/>
          <w:sz w:val="32"/>
          <w:szCs w:val="32"/>
        </w:rPr>
        <w:t>负责对危险化学品、矿山、工业建设项目</w:t>
      </w:r>
      <w:r>
        <w:rPr>
          <w:rFonts w:hint="eastAsia" w:ascii="仿宋" w:hAnsi="仿宋" w:eastAsia="仿宋" w:cs="仿宋"/>
          <w:sz w:val="32"/>
          <w:szCs w:val="32"/>
          <w:lang w:eastAsia="zh-CN"/>
        </w:rPr>
        <w:t>规划</w:t>
      </w:r>
      <w:r>
        <w:rPr>
          <w:rFonts w:hint="eastAsia" w:ascii="仿宋" w:hAnsi="仿宋" w:eastAsia="仿宋" w:cs="仿宋"/>
          <w:sz w:val="32"/>
          <w:szCs w:val="32"/>
        </w:rPr>
        <w:t>审批前征求相关行业管理部门意见。</w:t>
      </w:r>
    </w:p>
    <w:p w14:paraId="100BD3A9">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val="0"/>
          <w:i w:val="0"/>
          <w:caps w:val="0"/>
          <w:color w:val="auto"/>
          <w:spacing w:val="0"/>
          <w:kern w:val="0"/>
          <w:sz w:val="32"/>
          <w:szCs w:val="32"/>
          <w:shd w:val="clear" w:color="auto" w:fill="FFFFFF"/>
          <w:lang w:val="en-US" w:eastAsia="zh-CN" w:bidi="ar"/>
        </w:rPr>
        <w:t>住房城乡建设部门</w:t>
      </w:r>
      <w:r>
        <w:rPr>
          <w:rFonts w:hint="eastAsia" w:ascii="方正仿宋_GB2312" w:hAnsi="方正仿宋_GB2312" w:eastAsia="方正仿宋_GB2312" w:cs="方正仿宋_GB2312"/>
          <w:sz w:val="32"/>
          <w:szCs w:val="32"/>
          <w:lang w:val="en-US" w:eastAsia="zh-CN"/>
        </w:rPr>
        <w:t>：负责对</w:t>
      </w:r>
      <w:r>
        <w:rPr>
          <w:rFonts w:hint="eastAsia" w:ascii="仿宋_GB2312" w:hAnsi="仿宋_GB2312" w:eastAsia="仿宋_GB2312" w:cs="仿宋_GB2312"/>
          <w:sz w:val="32"/>
          <w:szCs w:val="32"/>
        </w:rPr>
        <w:t>房屋建筑和市政工程</w:t>
      </w:r>
      <w:r>
        <w:rPr>
          <w:rFonts w:hint="eastAsia" w:ascii="仿宋_GB2312" w:hAnsi="仿宋_GB2312" w:eastAsia="仿宋_GB2312" w:cs="仿宋_GB2312"/>
          <w:sz w:val="32"/>
          <w:szCs w:val="32"/>
          <w:lang w:val="en-US" w:eastAsia="zh-CN"/>
        </w:rPr>
        <w:t>项目建设</w:t>
      </w:r>
      <w:r>
        <w:rPr>
          <w:rFonts w:hint="eastAsia" w:ascii="方正仿宋_GB2312" w:hAnsi="方正仿宋_GB2312" w:eastAsia="方正仿宋_GB2312" w:cs="方正仿宋_GB2312"/>
          <w:sz w:val="32"/>
          <w:szCs w:val="32"/>
          <w:lang w:val="en-US" w:eastAsia="zh-CN"/>
        </w:rPr>
        <w:t>的监督检查</w:t>
      </w:r>
      <w:r>
        <w:rPr>
          <w:rFonts w:hint="eastAsia" w:ascii="方正仿宋_GB2312" w:hAnsi="方正仿宋_GB2312" w:eastAsia="方正仿宋_GB2312" w:cs="方正仿宋_GB2312"/>
          <w:sz w:val="32"/>
          <w:szCs w:val="32"/>
        </w:rPr>
        <w:t>。</w:t>
      </w:r>
    </w:p>
    <w:p w14:paraId="50E8A57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val="0"/>
          <w:i w:val="0"/>
          <w:caps w:val="0"/>
          <w:color w:val="auto"/>
          <w:spacing w:val="0"/>
          <w:kern w:val="0"/>
          <w:sz w:val="32"/>
          <w:szCs w:val="32"/>
          <w:shd w:val="clear" w:color="auto" w:fill="FFFFFF"/>
          <w:lang w:val="en-US" w:eastAsia="zh-CN" w:bidi="ar"/>
        </w:rPr>
        <w:t>交通运输部门：</w:t>
      </w:r>
      <w:r>
        <w:rPr>
          <w:rFonts w:hint="eastAsia" w:ascii="方正仿宋_GB2312" w:hAnsi="方正仿宋_GB2312" w:eastAsia="方正仿宋_GB2312" w:cs="方正仿宋_GB2312"/>
          <w:sz w:val="32"/>
          <w:szCs w:val="32"/>
          <w:lang w:val="en-US" w:eastAsia="zh-CN"/>
        </w:rPr>
        <w:t>负责对</w:t>
      </w:r>
      <w:r>
        <w:rPr>
          <w:rFonts w:hint="eastAsia" w:ascii="方正仿宋_GB2312" w:hAnsi="方正仿宋_GB2312" w:eastAsia="方正仿宋_GB2312" w:cs="方正仿宋_GB2312"/>
          <w:sz w:val="32"/>
          <w:szCs w:val="32"/>
        </w:rPr>
        <w:t>公路工程、水运工程建设</w:t>
      </w:r>
      <w:r>
        <w:rPr>
          <w:rFonts w:hint="eastAsia" w:ascii="仿宋_GB2312" w:hAnsi="仿宋_GB2312" w:eastAsia="仿宋_GB2312" w:cs="仿宋_GB2312"/>
          <w:sz w:val="32"/>
          <w:szCs w:val="32"/>
          <w:lang w:val="en-US" w:eastAsia="zh-CN"/>
        </w:rPr>
        <w:t>项目建设</w:t>
      </w:r>
      <w:r>
        <w:rPr>
          <w:rFonts w:hint="eastAsia" w:ascii="方正仿宋_GB2312" w:hAnsi="方正仿宋_GB2312" w:eastAsia="方正仿宋_GB2312" w:cs="方正仿宋_GB2312"/>
          <w:sz w:val="32"/>
          <w:szCs w:val="32"/>
          <w:lang w:val="en-US" w:eastAsia="zh-CN"/>
        </w:rPr>
        <w:t>的监督检查</w:t>
      </w:r>
      <w:r>
        <w:rPr>
          <w:rFonts w:hint="eastAsia" w:ascii="方正仿宋_GB2312" w:hAnsi="方正仿宋_GB2312" w:eastAsia="方正仿宋_GB2312" w:cs="方正仿宋_GB2312"/>
          <w:sz w:val="32"/>
          <w:szCs w:val="32"/>
        </w:rPr>
        <w:t>。</w:t>
      </w:r>
    </w:p>
    <w:p w14:paraId="40F17DF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val="0"/>
          <w:i w:val="0"/>
          <w:caps w:val="0"/>
          <w:color w:val="auto"/>
          <w:spacing w:val="0"/>
          <w:kern w:val="0"/>
          <w:sz w:val="32"/>
          <w:szCs w:val="32"/>
          <w:shd w:val="clear" w:color="auto" w:fill="FFFFFF"/>
          <w:lang w:val="en-US" w:eastAsia="zh-CN" w:bidi="ar"/>
        </w:rPr>
        <w:t>水利部门：</w:t>
      </w:r>
      <w:r>
        <w:rPr>
          <w:rFonts w:hint="eastAsia" w:ascii="方正仿宋_GB2312" w:hAnsi="方正仿宋_GB2312" w:eastAsia="方正仿宋_GB2312" w:cs="方正仿宋_GB2312"/>
          <w:sz w:val="32"/>
          <w:szCs w:val="32"/>
          <w:lang w:val="en-US" w:eastAsia="zh-CN"/>
        </w:rPr>
        <w:t>负责对</w:t>
      </w:r>
      <w:r>
        <w:rPr>
          <w:rFonts w:hint="eastAsia" w:ascii="方正仿宋_GB2312" w:hAnsi="方正仿宋_GB2312" w:eastAsia="方正仿宋_GB2312" w:cs="方正仿宋_GB2312"/>
          <w:sz w:val="32"/>
          <w:szCs w:val="32"/>
        </w:rPr>
        <w:t>水利水电工程建设</w:t>
      </w:r>
      <w:r>
        <w:rPr>
          <w:rFonts w:hint="eastAsia" w:ascii="方正仿宋_GB2312" w:hAnsi="方正仿宋_GB2312" w:eastAsia="方正仿宋_GB2312" w:cs="方正仿宋_GB2312"/>
          <w:sz w:val="32"/>
          <w:szCs w:val="32"/>
          <w:lang w:val="en-US" w:eastAsia="zh-CN"/>
        </w:rPr>
        <w:t>项目的监督检查</w:t>
      </w:r>
      <w:r>
        <w:rPr>
          <w:rFonts w:hint="eastAsia" w:ascii="方正仿宋_GB2312" w:hAnsi="方正仿宋_GB2312" w:eastAsia="方正仿宋_GB2312" w:cs="方正仿宋_GB2312"/>
          <w:sz w:val="32"/>
          <w:szCs w:val="32"/>
        </w:rPr>
        <w:t>。</w:t>
      </w:r>
    </w:p>
    <w:p w14:paraId="2635163C">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rPr>
      </w:pPr>
      <w:r>
        <w:rPr>
          <w:rFonts w:hint="eastAsia" w:ascii="楷体" w:hAnsi="楷体" w:eastAsia="楷体" w:cs="楷体"/>
          <w:b/>
          <w:bCs w:val="0"/>
          <w:i w:val="0"/>
          <w:caps w:val="0"/>
          <w:color w:val="auto"/>
          <w:spacing w:val="0"/>
          <w:kern w:val="0"/>
          <w:sz w:val="32"/>
          <w:szCs w:val="32"/>
          <w:shd w:val="clear" w:color="auto" w:fill="FFFFFF"/>
          <w:lang w:val="en-US" w:eastAsia="zh-CN" w:bidi="ar"/>
        </w:rPr>
        <w:t>市场监督管理部门：</w:t>
      </w:r>
      <w:r>
        <w:rPr>
          <w:rFonts w:hint="eastAsia" w:ascii="方正仿宋_GB2312" w:hAnsi="方正仿宋_GB2312" w:eastAsia="方正仿宋_GB2312" w:cs="方正仿宋_GB2312"/>
          <w:sz w:val="32"/>
          <w:szCs w:val="32"/>
          <w:lang w:val="en-US" w:eastAsia="zh-CN"/>
        </w:rPr>
        <w:t>负责</w:t>
      </w:r>
      <w:r>
        <w:rPr>
          <w:rFonts w:hint="eastAsia" w:ascii="方正仿宋_GB2312" w:hAnsi="方正仿宋_GB2312" w:eastAsia="方正仿宋_GB2312" w:cs="方正仿宋_GB2312"/>
          <w:sz w:val="32"/>
          <w:szCs w:val="32"/>
        </w:rPr>
        <w:t>对特种设备使用检验检测工作的</w:t>
      </w:r>
      <w:r>
        <w:rPr>
          <w:rFonts w:hint="eastAsia" w:ascii="方正仿宋_GB2312" w:hAnsi="方正仿宋_GB2312" w:eastAsia="方正仿宋_GB2312" w:cs="方正仿宋_GB2312"/>
          <w:sz w:val="32"/>
          <w:szCs w:val="32"/>
          <w:lang w:val="en-US" w:eastAsia="zh-CN"/>
        </w:rPr>
        <w:t>监督检查</w:t>
      </w:r>
      <w:r>
        <w:rPr>
          <w:rFonts w:hint="eastAsia" w:ascii="方正仿宋_GB2312" w:hAnsi="方正仿宋_GB2312" w:eastAsia="方正仿宋_GB2312" w:cs="方正仿宋_GB2312"/>
          <w:sz w:val="32"/>
          <w:szCs w:val="32"/>
        </w:rPr>
        <w:t>。</w:t>
      </w:r>
    </w:p>
    <w:p w14:paraId="688F12B3">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lang w:val="en-US" w:eastAsia="zh-CN"/>
        </w:rPr>
      </w:pPr>
      <w:r>
        <w:rPr>
          <w:rFonts w:hint="eastAsia" w:ascii="楷体" w:hAnsi="楷体" w:eastAsia="楷体" w:cs="楷体"/>
          <w:b/>
          <w:bCs w:val="0"/>
          <w:i w:val="0"/>
          <w:caps w:val="0"/>
          <w:color w:val="auto"/>
          <w:spacing w:val="0"/>
          <w:kern w:val="0"/>
          <w:sz w:val="32"/>
          <w:szCs w:val="32"/>
          <w:shd w:val="clear" w:color="auto" w:fill="FFFFFF"/>
          <w:lang w:val="en-US" w:eastAsia="zh-CN" w:bidi="ar"/>
        </w:rPr>
        <w:t>环保部门：</w:t>
      </w:r>
      <w:r>
        <w:rPr>
          <w:rFonts w:hint="eastAsia" w:ascii="方正仿宋_GB2312" w:hAnsi="方正仿宋_GB2312" w:eastAsia="方正仿宋_GB2312" w:cs="方正仿宋_GB2312"/>
          <w:sz w:val="32"/>
          <w:szCs w:val="32"/>
          <w:lang w:val="en-US" w:eastAsia="zh-CN"/>
        </w:rPr>
        <w:t>负责</w:t>
      </w:r>
      <w:r>
        <w:rPr>
          <w:rFonts w:hint="eastAsia" w:ascii="仿宋" w:hAnsi="仿宋" w:eastAsia="仿宋" w:cs="仿宋"/>
          <w:sz w:val="32"/>
          <w:szCs w:val="32"/>
        </w:rPr>
        <w:t>指导监督重点环保设施和项目开展安全风险评估和隐患排查治理。</w:t>
      </w:r>
    </w:p>
    <w:p w14:paraId="36C3D750">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方正仿宋_GB2312" w:hAnsi="方正仿宋_GB2312" w:eastAsia="方正仿宋_GB2312" w:cs="方正仿宋_GB2312"/>
          <w:sz w:val="32"/>
          <w:szCs w:val="32"/>
          <w:lang w:val="en-US" w:eastAsia="zh-CN"/>
        </w:rPr>
      </w:pPr>
      <w:r>
        <w:rPr>
          <w:rFonts w:hint="eastAsia" w:ascii="楷体" w:hAnsi="楷体" w:eastAsia="楷体" w:cs="楷体"/>
          <w:b/>
          <w:bCs w:val="0"/>
          <w:i w:val="0"/>
          <w:caps w:val="0"/>
          <w:color w:val="auto"/>
          <w:spacing w:val="0"/>
          <w:kern w:val="0"/>
          <w:sz w:val="32"/>
          <w:szCs w:val="32"/>
          <w:shd w:val="clear" w:color="auto" w:fill="FFFFFF"/>
          <w:lang w:val="en-US" w:eastAsia="zh-CN" w:bidi="ar"/>
        </w:rPr>
        <w:t>综合执法部门：</w:t>
      </w:r>
      <w:r>
        <w:rPr>
          <w:rFonts w:hint="eastAsia" w:ascii="方正仿宋_GB2312" w:hAnsi="方正仿宋_GB2312" w:eastAsia="方正仿宋_GB2312" w:cs="方正仿宋_GB2312"/>
          <w:sz w:val="32"/>
          <w:szCs w:val="32"/>
          <w:lang w:val="en-US" w:eastAsia="zh-CN"/>
        </w:rPr>
        <w:t>负责对</w:t>
      </w:r>
      <w:r>
        <w:rPr>
          <w:rFonts w:hint="eastAsia" w:ascii="方正仿宋_GB2312" w:hAnsi="方正仿宋_GB2312" w:eastAsia="方正仿宋_GB2312" w:cs="方正仿宋_GB2312"/>
          <w:sz w:val="32"/>
          <w:szCs w:val="32"/>
        </w:rPr>
        <w:t>市政工程建设</w:t>
      </w:r>
      <w:r>
        <w:rPr>
          <w:rFonts w:hint="eastAsia" w:ascii="方正仿宋_GB2312" w:hAnsi="方正仿宋_GB2312" w:eastAsia="方正仿宋_GB2312" w:cs="方正仿宋_GB2312"/>
          <w:sz w:val="32"/>
          <w:szCs w:val="32"/>
          <w:lang w:val="en-US" w:eastAsia="zh-CN"/>
        </w:rPr>
        <w:t>项目</w:t>
      </w:r>
      <w:r>
        <w:rPr>
          <w:rFonts w:hint="eastAsia" w:ascii="方正仿宋_GB2312" w:hAnsi="方正仿宋_GB2312" w:eastAsia="方正仿宋_GB2312" w:cs="方正仿宋_GB2312"/>
          <w:sz w:val="32"/>
          <w:szCs w:val="32"/>
        </w:rPr>
        <w:t>的</w:t>
      </w:r>
      <w:r>
        <w:rPr>
          <w:rFonts w:hint="eastAsia" w:ascii="方正仿宋_GB2312" w:hAnsi="方正仿宋_GB2312" w:eastAsia="方正仿宋_GB2312" w:cs="方正仿宋_GB2312"/>
          <w:sz w:val="32"/>
          <w:szCs w:val="32"/>
          <w:lang w:val="en-US" w:eastAsia="zh-CN"/>
        </w:rPr>
        <w:t>监督检查。</w:t>
      </w:r>
    </w:p>
    <w:p w14:paraId="2B1B0E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其他相关部门要严格落实部门监管职责，持续加强对</w:t>
      </w:r>
      <w:r>
        <w:rPr>
          <w:rFonts w:hint="eastAsia" w:ascii="方正仿宋_GB2312" w:hAnsi="方正仿宋_GB2312" w:eastAsia="方正仿宋_GB2312" w:cs="方正仿宋_GB2312"/>
          <w:sz w:val="32"/>
          <w:szCs w:val="32"/>
        </w:rPr>
        <w:t>本部门、本行业</w:t>
      </w:r>
      <w:r>
        <w:rPr>
          <w:rFonts w:hint="eastAsia" w:ascii="方正仿宋_GB2312" w:hAnsi="方正仿宋_GB2312" w:eastAsia="方正仿宋_GB2312" w:cs="方正仿宋_GB2312"/>
          <w:sz w:val="32"/>
          <w:szCs w:val="32"/>
          <w:lang w:val="en-US" w:eastAsia="zh-CN"/>
        </w:rPr>
        <w:t>职责</w:t>
      </w:r>
      <w:r>
        <w:rPr>
          <w:rFonts w:hint="eastAsia" w:ascii="方正仿宋_GB2312" w:hAnsi="方正仿宋_GB2312" w:eastAsia="方正仿宋_GB2312" w:cs="方正仿宋_GB2312"/>
          <w:sz w:val="32"/>
          <w:szCs w:val="32"/>
        </w:rPr>
        <w:t>范围内的工程建设</w:t>
      </w:r>
      <w:r>
        <w:rPr>
          <w:rFonts w:hint="eastAsia" w:ascii="方正仿宋_GB2312" w:hAnsi="方正仿宋_GB2312" w:eastAsia="方正仿宋_GB2312" w:cs="方正仿宋_GB2312"/>
          <w:sz w:val="32"/>
          <w:szCs w:val="32"/>
          <w:lang w:val="en-US" w:eastAsia="zh-CN"/>
        </w:rPr>
        <w:t>项目的监督检查</w:t>
      </w:r>
      <w:r>
        <w:rPr>
          <w:rFonts w:hint="eastAsia" w:ascii="方正仿宋_GB2312" w:hAnsi="方正仿宋_GB2312" w:eastAsia="方正仿宋_GB2312" w:cs="方正仿宋_GB2312"/>
          <w:sz w:val="32"/>
          <w:szCs w:val="32"/>
        </w:rPr>
        <w:t>工作。</w:t>
      </w:r>
    </w:p>
    <w:p w14:paraId="4685C81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i w:val="0"/>
          <w:iCs w:val="0"/>
          <w:caps w:val="0"/>
          <w:color w:val="000000"/>
          <w:spacing w:val="0"/>
          <w:sz w:val="32"/>
          <w:szCs w:val="32"/>
          <w:shd w:val="clear" w:fill="FFFFFF"/>
          <w:lang w:val="en-US" w:eastAsia="zh-CN"/>
        </w:rPr>
      </w:pPr>
      <w:r>
        <w:rPr>
          <w:rFonts w:hint="eastAsia" w:ascii="黑体" w:hAnsi="黑体" w:eastAsia="黑体" w:cs="黑体"/>
          <w:i w:val="0"/>
          <w:iCs w:val="0"/>
          <w:caps w:val="0"/>
          <w:color w:val="000000"/>
          <w:spacing w:val="0"/>
          <w:sz w:val="32"/>
          <w:szCs w:val="32"/>
          <w:shd w:val="clear" w:fill="FFFFFF"/>
          <w:lang w:val="en-US" w:eastAsia="zh-CN"/>
        </w:rPr>
        <w:t>四、严格督查检查，进一步压实安全生产主体责任</w:t>
      </w:r>
    </w:p>
    <w:p w14:paraId="6E9369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各乡镇、各</w:t>
      </w:r>
      <w:r>
        <w:rPr>
          <w:rFonts w:hint="default" w:ascii="方正仿宋_GB2312" w:hAnsi="方正仿宋_GB2312" w:eastAsia="方正仿宋_GB2312" w:cs="方正仿宋_GB2312"/>
          <w:sz w:val="32"/>
          <w:szCs w:val="32"/>
          <w:lang w:val="en-US" w:eastAsia="zh-CN"/>
        </w:rPr>
        <w:t>部门要加大对建设领域安全生产的</w:t>
      </w:r>
      <w:r>
        <w:rPr>
          <w:rFonts w:hint="eastAsia" w:ascii="方正仿宋_GB2312" w:hAnsi="方正仿宋_GB2312" w:eastAsia="方正仿宋_GB2312" w:cs="方正仿宋_GB2312"/>
          <w:sz w:val="32"/>
          <w:szCs w:val="32"/>
          <w:lang w:val="en-US" w:eastAsia="zh-CN"/>
        </w:rPr>
        <w:t>监督</w:t>
      </w:r>
      <w:r>
        <w:rPr>
          <w:rFonts w:hint="default" w:ascii="方正仿宋_GB2312" w:hAnsi="方正仿宋_GB2312" w:eastAsia="方正仿宋_GB2312" w:cs="方正仿宋_GB2312"/>
          <w:sz w:val="32"/>
          <w:szCs w:val="32"/>
          <w:lang w:val="en-US" w:eastAsia="zh-CN"/>
        </w:rPr>
        <w:t>检查</w:t>
      </w:r>
      <w:r>
        <w:rPr>
          <w:rFonts w:hint="eastAsia" w:ascii="方正仿宋_GB2312" w:hAnsi="方正仿宋_GB2312" w:eastAsia="方正仿宋_GB2312" w:cs="方正仿宋_GB2312"/>
          <w:sz w:val="32"/>
          <w:szCs w:val="32"/>
          <w:lang w:val="en-US" w:eastAsia="zh-CN"/>
        </w:rPr>
        <w:t>工作力度，</w:t>
      </w:r>
      <w:r>
        <w:rPr>
          <w:rFonts w:hint="default" w:ascii="方正仿宋_GB2312" w:hAnsi="方正仿宋_GB2312" w:eastAsia="方正仿宋_GB2312" w:cs="方正仿宋_GB2312"/>
          <w:sz w:val="32"/>
          <w:szCs w:val="32"/>
          <w:lang w:val="en-US" w:eastAsia="zh-CN"/>
        </w:rPr>
        <w:t>对现场发现的严重违法违规违章行为要依法采取停产整顿、关闭取缔、上限处罚、联合惩戒、“一案双罚”等手段，落实行刑衔接机制，实施严厉打击，并确保隐患整改闭环管理。对于未开展排查、明明有问题却查不出或者查出后拒不整改等导致重大事故隐患长期存在的</w:t>
      </w:r>
      <w:r>
        <w:rPr>
          <w:rFonts w:hint="eastAsia" w:ascii="方正仿宋_GB2312" w:hAnsi="方正仿宋_GB2312" w:eastAsia="方正仿宋_GB2312" w:cs="方正仿宋_GB2312"/>
          <w:sz w:val="32"/>
          <w:szCs w:val="32"/>
          <w:lang w:val="en-US" w:eastAsia="zh-CN"/>
        </w:rPr>
        <w:t>建设工程项目</w:t>
      </w:r>
      <w:r>
        <w:rPr>
          <w:rFonts w:hint="default" w:ascii="方正仿宋_GB2312" w:hAnsi="方正仿宋_GB2312" w:eastAsia="方正仿宋_GB2312" w:cs="方正仿宋_GB2312"/>
          <w:sz w:val="32"/>
          <w:szCs w:val="32"/>
          <w:lang w:val="en-US" w:eastAsia="zh-CN"/>
        </w:rPr>
        <w:t>，要依法依规严肃责任追究</w:t>
      </w:r>
      <w:r>
        <w:rPr>
          <w:rFonts w:hint="eastAsia" w:ascii="方正仿宋_GB2312" w:hAnsi="方正仿宋_GB2312" w:eastAsia="方正仿宋_GB2312" w:cs="方正仿宋_GB2312"/>
          <w:sz w:val="32"/>
          <w:szCs w:val="32"/>
          <w:lang w:val="en-US" w:eastAsia="zh-CN"/>
        </w:rPr>
        <w:t>，</w:t>
      </w:r>
      <w:r>
        <w:rPr>
          <w:rFonts w:hint="default" w:ascii="方正仿宋_GB2312" w:hAnsi="方正仿宋_GB2312" w:eastAsia="方正仿宋_GB2312" w:cs="方正仿宋_GB2312"/>
          <w:sz w:val="32"/>
          <w:szCs w:val="32"/>
          <w:lang w:val="en-US" w:eastAsia="zh-CN"/>
        </w:rPr>
        <w:t>对项目负责人不履职行为要加大处罚力度。</w:t>
      </w:r>
    </w:p>
    <w:p w14:paraId="396B2E2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特此通知。</w:t>
      </w:r>
    </w:p>
    <w:p w14:paraId="46EC5F9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2312" w:hAnsi="方正仿宋_GB2312" w:eastAsia="方正仿宋_GB2312" w:cs="方正仿宋_GB2312"/>
          <w:sz w:val="32"/>
          <w:szCs w:val="32"/>
          <w:lang w:val="en-US" w:eastAsia="zh-CN"/>
        </w:rPr>
      </w:pPr>
    </w:p>
    <w:p w14:paraId="09451F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方正仿宋_GB2312" w:hAnsi="方正仿宋_GB2312" w:eastAsia="方正仿宋_GB2312" w:cs="方正仿宋_GB2312"/>
          <w:sz w:val="32"/>
          <w:szCs w:val="32"/>
          <w:lang w:val="en-US" w:eastAsia="zh-CN"/>
        </w:rPr>
      </w:pPr>
    </w:p>
    <w:p w14:paraId="23969EAE">
      <w:pPr>
        <w:keepNext w:val="0"/>
        <w:keepLines w:val="0"/>
        <w:pageBreakBefore w:val="0"/>
        <w:widowControl w:val="0"/>
        <w:kinsoku/>
        <w:wordWrap/>
        <w:overflowPunct/>
        <w:topLinePunct w:val="0"/>
        <w:autoSpaceDE/>
        <w:autoSpaceDN/>
        <w:bidi w:val="0"/>
        <w:adjustRightInd/>
        <w:snapToGrid/>
        <w:spacing w:line="560" w:lineRule="exact"/>
        <w:ind w:firstLine="4800" w:firstLineChars="15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val="en-US" w:eastAsia="zh-CN"/>
        </w:rPr>
        <w:t>莫力达瓦达斡尔族自治旗</w:t>
      </w:r>
    </w:p>
    <w:p w14:paraId="03F638B3">
      <w:pPr>
        <w:keepNext w:val="0"/>
        <w:keepLines w:val="0"/>
        <w:pageBreakBefore w:val="0"/>
        <w:widowControl w:val="0"/>
        <w:kinsoku/>
        <w:wordWrap/>
        <w:overflowPunct/>
        <w:topLinePunct w:val="0"/>
        <w:autoSpaceDE/>
        <w:autoSpaceDN/>
        <w:bidi w:val="0"/>
        <w:adjustRightInd/>
        <w:snapToGrid/>
        <w:spacing w:line="560" w:lineRule="exact"/>
        <w:ind w:firstLine="5120" w:firstLineChars="1600"/>
        <w:textAlignment w:val="auto"/>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eastAsia="zh-CN"/>
        </w:rPr>
        <w:t>安全生产委员会</w:t>
      </w:r>
      <w:r>
        <w:rPr>
          <w:rFonts w:hint="eastAsia" w:ascii="方正仿宋_GB2312" w:hAnsi="方正仿宋_GB2312" w:eastAsia="方正仿宋_GB2312" w:cs="方正仿宋_GB2312"/>
          <w:sz w:val="32"/>
          <w:szCs w:val="32"/>
          <w:lang w:val="en-US" w:eastAsia="zh-CN"/>
        </w:rPr>
        <w:t>办公室</w:t>
      </w:r>
    </w:p>
    <w:p w14:paraId="3727B60B">
      <w:pPr>
        <w:keepNext w:val="0"/>
        <w:keepLines w:val="0"/>
        <w:pageBreakBefore w:val="0"/>
        <w:widowControl w:val="0"/>
        <w:kinsoku/>
        <w:wordWrap/>
        <w:overflowPunct/>
        <w:topLinePunct w:val="0"/>
        <w:autoSpaceDE/>
        <w:autoSpaceDN/>
        <w:bidi w:val="0"/>
        <w:adjustRightInd/>
        <w:snapToGrid/>
        <w:spacing w:line="560" w:lineRule="exact"/>
        <w:ind w:firstLine="5440" w:firstLineChars="1700"/>
        <w:textAlignment w:val="auto"/>
        <w:rPr>
          <w:rFonts w:hint="eastAsia"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lang w:eastAsia="zh-CN"/>
        </w:rPr>
        <w:t>202</w:t>
      </w:r>
      <w:r>
        <w:rPr>
          <w:rFonts w:hint="eastAsia" w:ascii="方正仿宋_GB2312" w:hAnsi="方正仿宋_GB2312" w:eastAsia="方正仿宋_GB2312" w:cs="方正仿宋_GB2312"/>
          <w:sz w:val="32"/>
          <w:szCs w:val="32"/>
          <w:lang w:val="en-US" w:eastAsia="zh-CN"/>
        </w:rPr>
        <w:t>5</w:t>
      </w:r>
      <w:r>
        <w:rPr>
          <w:rFonts w:hint="eastAsia" w:ascii="方正仿宋_GB2312" w:hAnsi="方正仿宋_GB2312" w:eastAsia="方正仿宋_GB2312" w:cs="方正仿宋_GB2312"/>
          <w:sz w:val="32"/>
          <w:szCs w:val="32"/>
          <w:lang w:eastAsia="zh-CN"/>
        </w:rPr>
        <w:t>年</w:t>
      </w:r>
      <w:r>
        <w:rPr>
          <w:rFonts w:hint="eastAsia" w:ascii="方正仿宋_GB2312" w:hAnsi="方正仿宋_GB2312" w:eastAsia="方正仿宋_GB2312" w:cs="方正仿宋_GB2312"/>
          <w:sz w:val="32"/>
          <w:szCs w:val="32"/>
          <w:lang w:val="en-US" w:eastAsia="zh-CN"/>
        </w:rPr>
        <w:t>6</w:t>
      </w:r>
      <w:r>
        <w:rPr>
          <w:rFonts w:hint="eastAsia" w:ascii="方正仿宋_GB2312" w:hAnsi="方正仿宋_GB2312" w:eastAsia="方正仿宋_GB2312" w:cs="方正仿宋_GB2312"/>
          <w:sz w:val="32"/>
          <w:szCs w:val="32"/>
          <w:lang w:eastAsia="zh-CN"/>
        </w:rPr>
        <w:t>月</w:t>
      </w:r>
      <w:r>
        <w:rPr>
          <w:rFonts w:hint="eastAsia" w:ascii="方正仿宋_GB2312" w:hAnsi="方正仿宋_GB2312" w:eastAsia="方正仿宋_GB2312" w:cs="方正仿宋_GB2312"/>
          <w:sz w:val="32"/>
          <w:szCs w:val="32"/>
          <w:lang w:val="en-US" w:eastAsia="zh-CN"/>
        </w:rPr>
        <w:t>17</w:t>
      </w:r>
      <w:r>
        <w:rPr>
          <w:rFonts w:hint="eastAsia" w:ascii="方正仿宋_GB2312" w:hAnsi="方正仿宋_GB2312" w:eastAsia="方正仿宋_GB2312" w:cs="方正仿宋_GB2312"/>
          <w:sz w:val="32"/>
          <w:szCs w:val="32"/>
          <w:lang w:eastAsia="zh-CN"/>
        </w:rPr>
        <w:t>日</w:t>
      </w:r>
    </w:p>
    <w:sectPr>
      <w:footerReference r:id="rId3" w:type="default"/>
      <w:pgSz w:w="11906" w:h="16838"/>
      <w:pgMar w:top="2098" w:right="1474" w:bottom="1984" w:left="1417" w:header="851" w:footer="1587"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2ACB01C-C49E-4F4D-A378-82E4D8946E8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4C077210-049F-4EE5-8650-8E41C4B2A71D}"/>
  </w:font>
  <w:font w:name="仿宋">
    <w:panose1 w:val="02010609060101010101"/>
    <w:charset w:val="86"/>
    <w:family w:val="modern"/>
    <w:pitch w:val="default"/>
    <w:sig w:usb0="800002BF" w:usb1="38CF7CFA" w:usb2="00000016" w:usb3="00000000" w:csb0="00040001" w:csb1="00000000"/>
    <w:embedRegular r:id="rId3" w:fontKey="{A8184B17-82AB-4170-8CE9-545462A90821}"/>
  </w:font>
  <w:font w:name="方正仿宋_GB2312">
    <w:panose1 w:val="02000000000000000000"/>
    <w:charset w:val="86"/>
    <w:family w:val="auto"/>
    <w:pitch w:val="default"/>
    <w:sig w:usb0="A00002BF" w:usb1="184F6CFA" w:usb2="00000012" w:usb3="00000000" w:csb0="00040001" w:csb1="00000000"/>
    <w:embedRegular r:id="rId4" w:fontKey="{38671D6D-7A32-430D-BE26-13143A826828}"/>
  </w:font>
  <w:font w:name="方正小标宋简体">
    <w:panose1 w:val="03000509000000000000"/>
    <w:charset w:val="86"/>
    <w:family w:val="auto"/>
    <w:pitch w:val="default"/>
    <w:sig w:usb0="00000001" w:usb1="080E0000" w:usb2="00000000" w:usb3="00000000" w:csb0="00040000" w:csb1="00000000"/>
    <w:embedRegular r:id="rId5" w:fontKey="{9DBF8B06-F7F4-44AE-B7CF-996EE080EE1E}"/>
  </w:font>
  <w:font w:name="楷体">
    <w:panose1 w:val="02010609060101010101"/>
    <w:charset w:val="86"/>
    <w:family w:val="auto"/>
    <w:pitch w:val="default"/>
    <w:sig w:usb0="800002BF" w:usb1="38CF7CFA" w:usb2="00000016" w:usb3="00000000" w:csb0="00040001" w:csb1="00000000"/>
    <w:embedRegular r:id="rId6" w:fontKey="{E2E79BD0-A70D-4B01-BE6F-3507FD4D653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B9CD8">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0C703E">
                          <w:pPr>
                            <w:pStyle w:val="6"/>
                            <w:rPr>
                              <w:rFonts w:hint="eastAsia" w:asciiTheme="minorEastAsia" w:hAnsiTheme="minorEastAsia" w:eastAsiaTheme="minorEastAsia" w:cstheme="minorEastAsia"/>
                              <w:sz w:val="28"/>
                              <w:szCs w:val="40"/>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PAGE  \* MERGEFORMAT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40"/>
                            </w:rPr>
                            <w:t>1</w:t>
                          </w:r>
                          <w:r>
                            <w:rPr>
                              <w:rFonts w:hint="eastAsia" w:asciiTheme="minorEastAsia" w:hAnsiTheme="minorEastAsia" w:eastAsiaTheme="minorEastAsia" w:cstheme="minorEastAsia"/>
                              <w:sz w:val="28"/>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80C703E">
                    <w:pPr>
                      <w:pStyle w:val="6"/>
                      <w:rPr>
                        <w:rFonts w:hint="eastAsia" w:asciiTheme="minorEastAsia" w:hAnsiTheme="minorEastAsia" w:eastAsiaTheme="minorEastAsia" w:cstheme="minorEastAsia"/>
                        <w:sz w:val="28"/>
                        <w:szCs w:val="40"/>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PAGE  \* MERGEFORMAT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40"/>
                      </w:rPr>
                      <w:t>1</w:t>
                    </w:r>
                    <w:r>
                      <w:rPr>
                        <w:rFonts w:hint="eastAsia" w:asciiTheme="minorEastAsia" w:hAnsiTheme="minorEastAsia" w:eastAsiaTheme="minorEastAsia" w:cstheme="minorEastAsia"/>
                        <w:sz w:val="28"/>
                        <w:szCs w:val="40"/>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JmNGJiODVmZGNhMjU5ZmRlYjg3ZjNlZTMzYzg2NDQifQ=="/>
  </w:docVars>
  <w:rsids>
    <w:rsidRoot w:val="55CD552A"/>
    <w:rsid w:val="0262118F"/>
    <w:rsid w:val="0C22258D"/>
    <w:rsid w:val="11446982"/>
    <w:rsid w:val="115016E5"/>
    <w:rsid w:val="13890CB6"/>
    <w:rsid w:val="17EA5E3A"/>
    <w:rsid w:val="17F36B74"/>
    <w:rsid w:val="1891560E"/>
    <w:rsid w:val="1DF03928"/>
    <w:rsid w:val="1E480248"/>
    <w:rsid w:val="27A77573"/>
    <w:rsid w:val="29A92769"/>
    <w:rsid w:val="2F3D53E5"/>
    <w:rsid w:val="2FFEA358"/>
    <w:rsid w:val="337D69D6"/>
    <w:rsid w:val="35DC20DA"/>
    <w:rsid w:val="387014C0"/>
    <w:rsid w:val="3BFF2778"/>
    <w:rsid w:val="3E4D3771"/>
    <w:rsid w:val="3E71B0D7"/>
    <w:rsid w:val="3FAE428F"/>
    <w:rsid w:val="3FFE7A3A"/>
    <w:rsid w:val="40AC0BE0"/>
    <w:rsid w:val="42AB2039"/>
    <w:rsid w:val="446503D3"/>
    <w:rsid w:val="492B0639"/>
    <w:rsid w:val="4BF60CE6"/>
    <w:rsid w:val="4C1640AB"/>
    <w:rsid w:val="4C850902"/>
    <w:rsid w:val="4D2E24E7"/>
    <w:rsid w:val="4D6E6A5B"/>
    <w:rsid w:val="4F566515"/>
    <w:rsid w:val="4F990496"/>
    <w:rsid w:val="4FC636E6"/>
    <w:rsid w:val="52DDC595"/>
    <w:rsid w:val="55CD552A"/>
    <w:rsid w:val="55E95953"/>
    <w:rsid w:val="577E608B"/>
    <w:rsid w:val="57FB24D8"/>
    <w:rsid w:val="58B50DE0"/>
    <w:rsid w:val="5E67358F"/>
    <w:rsid w:val="5E7D813C"/>
    <w:rsid w:val="5ED9DCF6"/>
    <w:rsid w:val="5FB294DC"/>
    <w:rsid w:val="5FD7CB83"/>
    <w:rsid w:val="5FE3A1F6"/>
    <w:rsid w:val="5FEE394B"/>
    <w:rsid w:val="5FFBDEE5"/>
    <w:rsid w:val="651B2448"/>
    <w:rsid w:val="65F3A2EB"/>
    <w:rsid w:val="66EBCBA2"/>
    <w:rsid w:val="67023045"/>
    <w:rsid w:val="6CF593C6"/>
    <w:rsid w:val="6DEFCAA5"/>
    <w:rsid w:val="6E4D8309"/>
    <w:rsid w:val="70CF4949"/>
    <w:rsid w:val="71FF723F"/>
    <w:rsid w:val="757B04B7"/>
    <w:rsid w:val="76C5386D"/>
    <w:rsid w:val="77C70AE6"/>
    <w:rsid w:val="77F5087B"/>
    <w:rsid w:val="77FF166F"/>
    <w:rsid w:val="787F83A6"/>
    <w:rsid w:val="78F73C35"/>
    <w:rsid w:val="7AE73104"/>
    <w:rsid w:val="7AF7D722"/>
    <w:rsid w:val="7B3A00EE"/>
    <w:rsid w:val="7B7FF5F1"/>
    <w:rsid w:val="7BB58384"/>
    <w:rsid w:val="7BBB6188"/>
    <w:rsid w:val="7CEF1075"/>
    <w:rsid w:val="7D22E787"/>
    <w:rsid w:val="7DAE00FA"/>
    <w:rsid w:val="7DBD1886"/>
    <w:rsid w:val="7DDF5EB4"/>
    <w:rsid w:val="7DEF0042"/>
    <w:rsid w:val="7E7C9B7D"/>
    <w:rsid w:val="7E8AD728"/>
    <w:rsid w:val="7EBE5364"/>
    <w:rsid w:val="7ED3F3F9"/>
    <w:rsid w:val="7F29E3A9"/>
    <w:rsid w:val="7FB84D2E"/>
    <w:rsid w:val="7FDCE1EF"/>
    <w:rsid w:val="7FEF1923"/>
    <w:rsid w:val="7FF186CF"/>
    <w:rsid w:val="7FF53F7B"/>
    <w:rsid w:val="7FF95678"/>
    <w:rsid w:val="7FFFEB3B"/>
    <w:rsid w:val="9B3EA93E"/>
    <w:rsid w:val="9C7FB790"/>
    <w:rsid w:val="9FF7547A"/>
    <w:rsid w:val="AB5AF26C"/>
    <w:rsid w:val="AE5F8367"/>
    <w:rsid w:val="B0AFA880"/>
    <w:rsid w:val="B7BF2D05"/>
    <w:rsid w:val="B7FF9D0F"/>
    <w:rsid w:val="B9F79FC2"/>
    <w:rsid w:val="BB5D41DC"/>
    <w:rsid w:val="BDFFF780"/>
    <w:rsid w:val="BFDD7A67"/>
    <w:rsid w:val="D3A7C90D"/>
    <w:rsid w:val="DF5F5E3F"/>
    <w:rsid w:val="E5E4B529"/>
    <w:rsid w:val="E8EFE215"/>
    <w:rsid w:val="EDB934F2"/>
    <w:rsid w:val="EDCDFFE5"/>
    <w:rsid w:val="EDFF28A4"/>
    <w:rsid w:val="EF1F5FBA"/>
    <w:rsid w:val="EF5F76B6"/>
    <w:rsid w:val="EF77C067"/>
    <w:rsid w:val="EFBEC8DD"/>
    <w:rsid w:val="EFE42C68"/>
    <w:rsid w:val="F3BF78B3"/>
    <w:rsid w:val="F5FF9CE3"/>
    <w:rsid w:val="F7B4150A"/>
    <w:rsid w:val="FA6ABE1B"/>
    <w:rsid w:val="FDCE8747"/>
    <w:rsid w:val="FDFDE908"/>
    <w:rsid w:val="FE5FE1CB"/>
    <w:rsid w:val="FEDFB64E"/>
    <w:rsid w:val="FEF8E1B7"/>
    <w:rsid w:val="FEFEE296"/>
    <w:rsid w:val="FF1BC4C8"/>
    <w:rsid w:val="FFAB7422"/>
    <w:rsid w:val="FFB637D3"/>
    <w:rsid w:val="FFBED0CE"/>
    <w:rsid w:val="FFD590B9"/>
    <w:rsid w:val="FFD69DB6"/>
    <w:rsid w:val="FFDF483C"/>
    <w:rsid w:val="FFF6CB5D"/>
    <w:rsid w:val="FFFD83FC"/>
    <w:rsid w:val="FFFF1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iPriority="99"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3">
    <w:name w:val="index 6"/>
    <w:basedOn w:val="1"/>
    <w:next w:val="1"/>
    <w:unhideWhenUsed/>
    <w:qFormat/>
    <w:uiPriority w:val="99"/>
    <w:pPr>
      <w:ind w:left="2100"/>
    </w:pPr>
    <w:rPr>
      <w:rFonts w:ascii="Calibri" w:hAnsi="Calibri" w:eastAsia="宋体" w:cs="Times New Roman"/>
    </w:rPr>
  </w:style>
  <w:style w:type="paragraph" w:styleId="4">
    <w:name w:val="Body Text"/>
    <w:basedOn w:val="1"/>
    <w:qFormat/>
    <w:uiPriority w:val="0"/>
    <w:pPr>
      <w:spacing w:after="120"/>
    </w:pPr>
  </w:style>
  <w:style w:type="paragraph" w:styleId="5">
    <w:name w:val="Body Text Indent"/>
    <w:basedOn w:val="1"/>
    <w:next w:val="6"/>
    <w:unhideWhenUsed/>
    <w:qFormat/>
    <w:uiPriority w:val="99"/>
    <w:pPr>
      <w:spacing w:beforeLines="0" w:after="120" w:afterLines="0"/>
      <w:ind w:left="420"/>
    </w:pPr>
    <w:rPr>
      <w:rFonts w:hint="default"/>
      <w:sz w:val="21"/>
      <w:szCs w:val="20"/>
    </w:rPr>
  </w:style>
  <w:style w:type="paragraph" w:styleId="6">
    <w:name w:val="footer"/>
    <w:basedOn w:val="1"/>
    <w:next w:val="1"/>
    <w:qFormat/>
    <w:uiPriority w:val="0"/>
    <w:pPr>
      <w:tabs>
        <w:tab w:val="center" w:pos="4153"/>
        <w:tab w:val="right" w:pos="8306"/>
      </w:tabs>
      <w:snapToGrid w:val="0"/>
      <w:jc w:val="left"/>
    </w:pPr>
    <w:rPr>
      <w:sz w:val="18"/>
    </w:rPr>
  </w:style>
  <w:style w:type="paragraph" w:styleId="7">
    <w:name w:val="Body Text Indent 2"/>
    <w:basedOn w:val="1"/>
    <w:unhideWhenUsed/>
    <w:qFormat/>
    <w:uiPriority w:val="0"/>
    <w:pPr>
      <w:spacing w:beforeLines="0" w:line="600" w:lineRule="exact"/>
    </w:pPr>
    <w:rPr>
      <w:rFonts w:hint="default" w:ascii="仿宋_GB2312" w:hAnsi="仿宋_GB2312" w:cs="仿宋_GB2312"/>
      <w:sz w:val="21"/>
      <w:szCs w:val="32"/>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1">
    <w:name w:val="Body Text First Indent"/>
    <w:basedOn w:val="4"/>
    <w:unhideWhenUsed/>
    <w:qFormat/>
    <w:uiPriority w:val="99"/>
    <w:pPr>
      <w:spacing w:beforeLines="0" w:afterLines="0"/>
      <w:ind w:firstLine="420" w:firstLineChars="100"/>
    </w:pPr>
    <w:rPr>
      <w:rFonts w:hint="default"/>
      <w:sz w:val="21"/>
      <w:szCs w:val="20"/>
    </w:rPr>
  </w:style>
  <w:style w:type="paragraph" w:styleId="12">
    <w:name w:val="Body Text First Indent 2"/>
    <w:basedOn w:val="5"/>
    <w:next w:val="3"/>
    <w:unhideWhenUsed/>
    <w:qFormat/>
    <w:uiPriority w:val="99"/>
    <w:pPr>
      <w:spacing w:beforeLines="0" w:afterLines="0"/>
      <w:ind w:firstLine="420"/>
    </w:pPr>
    <w:rPr>
      <w:rFonts w:hint="default"/>
      <w:sz w:val="21"/>
      <w:szCs w:val="20"/>
    </w:rPr>
  </w:style>
  <w:style w:type="paragraph" w:styleId="15">
    <w:name w:val="List Paragraph"/>
    <w:basedOn w:val="1"/>
    <w:qFormat/>
    <w:uiPriority w:val="34"/>
    <w:pPr>
      <w:ind w:firstLine="420" w:firstLineChars="200"/>
    </w:pPr>
  </w:style>
  <w:style w:type="paragraph" w:customStyle="1" w:styleId="16">
    <w:name w:val="p0"/>
    <w:basedOn w:val="1"/>
    <w:unhideWhenUsed/>
    <w:qFormat/>
    <w:uiPriority w:val="0"/>
    <w:pPr>
      <w:widowControl/>
      <w:spacing w:beforeLines="0" w:afterLines="0"/>
    </w:pPr>
    <w:rPr>
      <w:rFonts w:hint="default"/>
      <w:kern w:val="0"/>
      <w:sz w:val="21"/>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市委组织部</Company>
  <Pages>5</Pages>
  <Words>1923</Words>
  <Characters>1931</Characters>
  <Lines>0</Lines>
  <Paragraphs>0</Paragraphs>
  <TotalTime>4</TotalTime>
  <ScaleCrop>false</ScaleCrop>
  <LinksUpToDate>false</LinksUpToDate>
  <CharactersWithSpaces>1931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2023-12-05T17:07:00Z</dcterms:created>
  <dc:creator>小人物</dc:creator>
  <cp:lastModifiedBy>常辰铭常超</cp:lastModifiedBy>
  <cp:lastPrinted>2025-06-17T02:52:00Z</cp:lastPrinted>
  <dcterms:modified xsi:type="dcterms:W3CDTF">2025-06-18T06:36:27Z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75D1148472094C698634DE7CDC195591_13</vt:lpwstr>
  </property>
  <property fmtid="{D5CDD505-2E9C-101B-9397-08002B2CF9AE}" pid="4" name="KSOTemplateDocerSaveRecord">
    <vt:lpwstr>eyJoZGlkIjoiOTEwZTcxMzg4MzdlNjhlN2VkMDljOGIyNzEwMTk0NmMiLCJ1c2VySWQiOiIxMDY2NjY3MzQ2In0=</vt:lpwstr>
  </property>
</Properties>
</file>