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06D86D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600" w:lineRule="exact"/>
        <w:jc w:val="center"/>
        <w:rPr>
          <w:rFonts w:hint="eastAsia" w:ascii="宋体" w:hAnsi="宋体" w:cs="仿宋_GB2312"/>
          <w:b/>
          <w:sz w:val="44"/>
          <w:szCs w:val="44"/>
          <w:lang w:eastAsia="zh-CN"/>
        </w:rPr>
      </w:pPr>
      <w:r>
        <w:rPr>
          <w:rFonts w:hint="eastAsia" w:ascii="宋体" w:hAnsi="宋体" w:cs="仿宋_GB2312"/>
          <w:b/>
          <w:sz w:val="44"/>
          <w:szCs w:val="44"/>
          <w:lang w:val="en-US" w:eastAsia="zh-CN"/>
        </w:rPr>
        <w:t>1-5月</w:t>
      </w:r>
      <w:r>
        <w:rPr>
          <w:rFonts w:hint="eastAsia" w:ascii="宋体" w:hAnsi="宋体" w:cs="仿宋_GB2312"/>
          <w:b/>
          <w:sz w:val="44"/>
          <w:szCs w:val="44"/>
        </w:rPr>
        <w:t>莫旗经济</w:t>
      </w:r>
      <w:r>
        <w:rPr>
          <w:rFonts w:hint="eastAsia" w:ascii="宋体" w:hAnsi="宋体" w:cs="仿宋_GB2312"/>
          <w:b/>
          <w:sz w:val="44"/>
          <w:szCs w:val="44"/>
          <w:lang w:eastAsia="zh-CN"/>
        </w:rPr>
        <w:t>运行情况</w:t>
      </w:r>
    </w:p>
    <w:p w14:paraId="328C437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600" w:lineRule="exact"/>
        <w:jc w:val="center"/>
        <w:rPr>
          <w:rFonts w:hint="eastAsia" w:ascii="宋体" w:hAnsi="宋体" w:cs="仿宋_GB2312"/>
          <w:b/>
          <w:sz w:val="44"/>
          <w:szCs w:val="44"/>
          <w:lang w:eastAsia="zh-CN"/>
        </w:rPr>
      </w:pPr>
    </w:p>
    <w:p w14:paraId="70B915F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600" w:lineRule="exact"/>
        <w:ind w:firstLine="640" w:firstLineChars="200"/>
        <w:contextualSpacing/>
        <w:rPr>
          <w:rFonts w:hint="eastAsia" w:ascii="仿宋" w:hAnsi="仿宋" w:eastAsia="仿宋" w:cs="仿宋"/>
          <w:color w:val="auto"/>
          <w:sz w:val="32"/>
          <w:szCs w:val="32"/>
        </w:rPr>
      </w:pPr>
      <w:r>
        <w:rPr>
          <w:rFonts w:hint="eastAsia" w:ascii="仿宋" w:hAnsi="仿宋" w:eastAsia="仿宋" w:cs="仿宋"/>
          <w:color w:val="auto"/>
          <w:sz w:val="32"/>
          <w:szCs w:val="32"/>
        </w:rPr>
        <w:t>今年以来，</w:t>
      </w:r>
      <w:r>
        <w:rPr>
          <w:rFonts w:hint="eastAsia" w:ascii="仿宋" w:hAnsi="仿宋" w:eastAsia="仿宋" w:cs="仿宋"/>
          <w:color w:val="auto"/>
          <w:sz w:val="32"/>
          <w:szCs w:val="32"/>
          <w:lang w:eastAsia="zh-CN"/>
        </w:rPr>
        <w:t>全</w:t>
      </w:r>
      <w:r>
        <w:rPr>
          <w:rFonts w:hint="eastAsia" w:ascii="仿宋" w:hAnsi="仿宋" w:eastAsia="仿宋" w:cs="仿宋"/>
          <w:color w:val="auto"/>
          <w:sz w:val="32"/>
          <w:szCs w:val="32"/>
        </w:rPr>
        <w:t>旗认真贯彻落实</w:t>
      </w:r>
      <w:r>
        <w:rPr>
          <w:rFonts w:hint="eastAsia" w:ascii="仿宋" w:hAnsi="仿宋" w:eastAsia="仿宋" w:cs="仿宋"/>
          <w:color w:val="auto"/>
          <w:sz w:val="32"/>
          <w:szCs w:val="32"/>
          <w:lang w:eastAsia="zh-CN"/>
        </w:rPr>
        <w:t>党</w:t>
      </w:r>
      <w:r>
        <w:rPr>
          <w:rFonts w:hint="eastAsia" w:ascii="仿宋" w:hAnsi="仿宋" w:eastAsia="仿宋" w:cs="仿宋"/>
          <w:color w:val="auto"/>
          <w:sz w:val="32"/>
          <w:szCs w:val="32"/>
        </w:rPr>
        <w:t>中央、自治区和</w:t>
      </w:r>
      <w:r>
        <w:rPr>
          <w:rFonts w:hint="eastAsia" w:ascii="仿宋" w:hAnsi="仿宋" w:eastAsia="仿宋" w:cs="仿宋"/>
          <w:color w:val="auto"/>
          <w:sz w:val="32"/>
          <w:szCs w:val="32"/>
          <w:lang w:eastAsia="zh-CN"/>
        </w:rPr>
        <w:t>呼伦贝尔市的</w:t>
      </w:r>
      <w:r>
        <w:rPr>
          <w:rFonts w:hint="eastAsia" w:ascii="仿宋" w:hAnsi="仿宋" w:eastAsia="仿宋" w:cs="仿宋"/>
          <w:color w:val="auto"/>
          <w:sz w:val="32"/>
          <w:szCs w:val="32"/>
        </w:rPr>
        <w:t>各项决策部署，深入学习贯彻</w:t>
      </w:r>
      <w:r>
        <w:rPr>
          <w:rFonts w:hint="eastAsia" w:ascii="仿宋" w:hAnsi="仿宋" w:eastAsia="仿宋" w:cs="仿宋"/>
          <w:color w:val="auto"/>
          <w:sz w:val="32"/>
          <w:szCs w:val="32"/>
          <w:lang w:eastAsia="zh-CN"/>
        </w:rPr>
        <w:t>各级经济工作会议精神</w:t>
      </w:r>
      <w:r>
        <w:rPr>
          <w:rFonts w:hint="eastAsia" w:ascii="仿宋" w:hAnsi="仿宋" w:eastAsia="仿宋" w:cs="仿宋"/>
          <w:color w:val="auto"/>
          <w:sz w:val="32"/>
          <w:szCs w:val="32"/>
        </w:rPr>
        <w:t>，</w:t>
      </w:r>
      <w:r>
        <w:rPr>
          <w:rFonts w:hint="eastAsia" w:ascii="仿宋" w:hAnsi="仿宋" w:eastAsia="仿宋" w:cs="仿宋"/>
          <w:color w:val="auto"/>
          <w:sz w:val="32"/>
          <w:szCs w:val="32"/>
          <w:lang w:eastAsia="zh-CN"/>
        </w:rPr>
        <w:t>全旗规上工业增势强劲，固定资产投资平稳增长，消费市场活力增强</w:t>
      </w:r>
      <w:r>
        <w:rPr>
          <w:rFonts w:hint="eastAsia" w:ascii="仿宋" w:hAnsi="仿宋" w:eastAsia="仿宋" w:cs="仿宋"/>
          <w:color w:val="auto"/>
          <w:sz w:val="32"/>
          <w:szCs w:val="32"/>
        </w:rPr>
        <w:t>。</w:t>
      </w:r>
    </w:p>
    <w:p w14:paraId="39D59C32">
      <w:pPr>
        <w:keepNext w:val="0"/>
        <w:keepLines w:val="0"/>
        <w:pageBreakBefore w:val="0"/>
        <w:widowControl w:val="0"/>
        <w:numPr>
          <w:ilvl w:val="0"/>
          <w:numId w:val="0"/>
        </w:numPr>
        <w:tabs>
          <w:tab w:val="left" w:pos="6025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3" w:firstLineChars="200"/>
        <w:jc w:val="left"/>
        <w:textAlignment w:val="auto"/>
        <w:rPr>
          <w:rFonts w:hint="eastAsia" w:ascii="仿宋" w:hAnsi="仿宋" w:eastAsia="仿宋"/>
          <w:b/>
          <w:sz w:val="32"/>
          <w:szCs w:val="32"/>
          <w:lang w:eastAsia="zh-CN"/>
        </w:rPr>
      </w:pPr>
      <w:r>
        <w:rPr>
          <w:rFonts w:hint="eastAsia" w:ascii="仿宋" w:hAnsi="仿宋" w:eastAsia="仿宋" w:cs="仿宋_GB2312"/>
          <w:b/>
          <w:sz w:val="32"/>
          <w:szCs w:val="32"/>
          <w:lang w:eastAsia="zh-CN"/>
        </w:rPr>
        <w:t>一、规上</w:t>
      </w:r>
      <w:r>
        <w:rPr>
          <w:rFonts w:hint="eastAsia" w:ascii="仿宋" w:hAnsi="仿宋" w:eastAsia="仿宋"/>
          <w:b/>
          <w:sz w:val="32"/>
          <w:szCs w:val="32"/>
          <w:lang w:eastAsia="zh-CN"/>
        </w:rPr>
        <w:t>工业增势强劲</w:t>
      </w:r>
      <w:r>
        <w:rPr>
          <w:rFonts w:hint="eastAsia" w:ascii="仿宋" w:hAnsi="仿宋" w:eastAsia="仿宋"/>
          <w:b/>
          <w:sz w:val="32"/>
          <w:szCs w:val="32"/>
          <w:lang w:eastAsia="zh-CN"/>
        </w:rPr>
        <w:tab/>
      </w:r>
    </w:p>
    <w:p w14:paraId="28B7E87D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16" w:firstLineChars="200"/>
        <w:textAlignment w:val="auto"/>
        <w:rPr>
          <w:rFonts w:hint="eastAsia" w:ascii="仿宋_GB2312" w:hAnsi="仿宋_GB2312" w:eastAsia="仿宋_GB2312" w:cs="仿宋_GB2312"/>
          <w:spacing w:val="-6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pacing w:val="-6"/>
          <w:sz w:val="32"/>
          <w:szCs w:val="32"/>
          <w:lang w:eastAsia="zh-CN"/>
        </w:rPr>
        <w:t>1-5</w:t>
      </w:r>
      <w:r>
        <w:rPr>
          <w:rFonts w:hint="eastAsia" w:ascii="仿宋_GB2312" w:hAnsi="仿宋_GB2312" w:eastAsia="仿宋_GB2312" w:cs="仿宋_GB2312"/>
          <w:spacing w:val="-6"/>
          <w:sz w:val="32"/>
          <w:szCs w:val="32"/>
        </w:rPr>
        <w:t>月，</w:t>
      </w:r>
      <w:r>
        <w:rPr>
          <w:rFonts w:hint="eastAsia" w:ascii="仿宋_GB2312" w:hAnsi="仿宋_GB2312" w:eastAsia="仿宋_GB2312" w:cs="仿宋_GB2312"/>
          <w:spacing w:val="-6"/>
          <w:sz w:val="32"/>
          <w:szCs w:val="32"/>
          <w:lang w:eastAsia="zh-CN"/>
        </w:rPr>
        <w:t>规模以上</w:t>
      </w:r>
      <w:r>
        <w:rPr>
          <w:rFonts w:hint="eastAsia" w:ascii="仿宋_GB2312" w:hAnsi="仿宋_GB2312" w:eastAsia="仿宋_GB2312" w:cs="仿宋_GB2312"/>
          <w:spacing w:val="-6"/>
          <w:sz w:val="32"/>
          <w:szCs w:val="32"/>
        </w:rPr>
        <w:t>工业增加值</w:t>
      </w:r>
      <w:r>
        <w:rPr>
          <w:rFonts w:hint="eastAsia" w:ascii="仿宋_GB2312" w:hAnsi="仿宋_GB2312" w:eastAsia="仿宋_GB2312" w:cs="仿宋_GB2312"/>
          <w:spacing w:val="-6"/>
          <w:sz w:val="32"/>
          <w:szCs w:val="32"/>
          <w:lang w:eastAsia="zh-CN"/>
        </w:rPr>
        <w:t>同比增长</w:t>
      </w:r>
      <w:r>
        <w:rPr>
          <w:rFonts w:hint="eastAsia" w:ascii="仿宋_GB2312" w:hAnsi="仿宋_GB2312" w:eastAsia="仿宋_GB2312" w:cs="仿宋_GB2312"/>
          <w:spacing w:val="-6"/>
          <w:sz w:val="32"/>
          <w:szCs w:val="32"/>
          <w:lang w:val="en-US" w:eastAsia="zh-CN"/>
        </w:rPr>
        <w:t>57.3</w:t>
      </w:r>
      <w:r>
        <w:rPr>
          <w:rFonts w:hint="eastAsia" w:ascii="仿宋_GB2312" w:hAnsi="仿宋_GB2312" w:eastAsia="仿宋_GB2312" w:cs="仿宋_GB2312"/>
          <w:spacing w:val="-6"/>
          <w:sz w:val="32"/>
          <w:szCs w:val="32"/>
        </w:rPr>
        <w:t>%</w:t>
      </w:r>
      <w:r>
        <w:rPr>
          <w:rFonts w:hint="eastAsia" w:ascii="仿宋_GB2312" w:hAnsi="仿宋_GB2312" w:eastAsia="仿宋_GB2312" w:cs="仿宋_GB2312"/>
          <w:spacing w:val="-6"/>
          <w:sz w:val="32"/>
          <w:szCs w:val="32"/>
          <w:lang w:eastAsia="zh-CN"/>
        </w:rPr>
        <w:t>。</w:t>
      </w:r>
    </w:p>
    <w:p w14:paraId="7F7521D4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3" w:firstLineChars="200"/>
        <w:jc w:val="left"/>
        <w:textAlignment w:val="auto"/>
        <w:rPr>
          <w:rFonts w:hint="eastAsia" w:ascii="仿宋" w:hAnsi="仿宋" w:eastAsia="仿宋" w:cs="仿宋_GB2312"/>
          <w:b/>
          <w:sz w:val="32"/>
          <w:szCs w:val="32"/>
          <w:lang w:eastAsia="zh-CN"/>
        </w:rPr>
      </w:pPr>
      <w:r>
        <w:rPr>
          <w:rFonts w:hint="eastAsia" w:ascii="仿宋" w:hAnsi="仿宋" w:eastAsia="仿宋" w:cs="仿宋_GB2312"/>
          <w:b/>
          <w:sz w:val="32"/>
          <w:szCs w:val="32"/>
          <w:lang w:eastAsia="zh-CN"/>
        </w:rPr>
        <w:t>二、</w:t>
      </w:r>
      <w:r>
        <w:rPr>
          <w:rFonts w:hint="eastAsia" w:ascii="仿宋" w:hAnsi="仿宋" w:eastAsia="仿宋" w:cs="仿宋_GB2312"/>
          <w:b/>
          <w:sz w:val="32"/>
          <w:szCs w:val="32"/>
        </w:rPr>
        <w:t>固定资产投资</w:t>
      </w:r>
      <w:r>
        <w:rPr>
          <w:rFonts w:hint="eastAsia" w:ascii="仿宋" w:hAnsi="仿宋" w:eastAsia="仿宋" w:cs="仿宋_GB2312"/>
          <w:b/>
          <w:sz w:val="32"/>
          <w:szCs w:val="32"/>
          <w:lang w:eastAsia="zh-CN"/>
        </w:rPr>
        <w:t>平稳增长</w:t>
      </w:r>
    </w:p>
    <w:p w14:paraId="6B4F201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600" w:lineRule="exact"/>
        <w:ind w:firstLine="616" w:firstLineChars="200"/>
        <w:contextualSpacing/>
        <w:rPr>
          <w:rFonts w:hint="eastAsia" w:ascii="仿宋" w:hAnsi="仿宋" w:eastAsia="仿宋" w:cs="仿宋"/>
          <w:color w:val="auto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pacing w:val="-6"/>
          <w:sz w:val="32"/>
          <w:szCs w:val="32"/>
          <w:lang w:eastAsia="zh-CN"/>
        </w:rPr>
        <w:t>1-5</w:t>
      </w:r>
      <w:r>
        <w:rPr>
          <w:rFonts w:hint="eastAsia" w:ascii="仿宋_GB2312" w:hAnsi="仿宋_GB2312" w:eastAsia="仿宋_GB2312" w:cs="仿宋_GB2312"/>
          <w:spacing w:val="-6"/>
          <w:sz w:val="32"/>
          <w:szCs w:val="32"/>
        </w:rPr>
        <w:t>月，</w:t>
      </w:r>
      <w:r>
        <w:rPr>
          <w:rFonts w:hint="eastAsia" w:ascii="仿宋_GB2312" w:hAnsi="仿宋_GB2312" w:eastAsia="仿宋_GB2312" w:cs="仿宋_GB2312"/>
          <w:spacing w:val="-6"/>
          <w:sz w:val="32"/>
          <w:szCs w:val="32"/>
          <w:lang w:eastAsia="zh-CN"/>
        </w:rPr>
        <w:t>限额以上</w:t>
      </w:r>
      <w:r>
        <w:rPr>
          <w:rFonts w:hint="eastAsia" w:ascii="仿宋_GB2312" w:hAnsi="仿宋_GB2312" w:eastAsia="仿宋_GB2312" w:cs="仿宋_GB2312"/>
          <w:sz w:val="32"/>
          <w:szCs w:val="32"/>
        </w:rPr>
        <w:t>固定资产投资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总额</w:t>
      </w:r>
      <w:r>
        <w:rPr>
          <w:rFonts w:hint="eastAsia" w:ascii="仿宋" w:hAnsi="仿宋" w:eastAsia="仿宋" w:cs="仿宋"/>
          <w:color w:val="auto"/>
          <w:sz w:val="32"/>
          <w:szCs w:val="32"/>
          <w:lang w:val="en-US" w:eastAsia="zh-CN"/>
        </w:rPr>
        <w:t>89209万</w:t>
      </w:r>
      <w:r>
        <w:rPr>
          <w:rFonts w:hint="eastAsia" w:ascii="仿宋" w:hAnsi="仿宋" w:eastAsia="仿宋" w:cs="仿宋"/>
          <w:color w:val="auto"/>
          <w:sz w:val="32"/>
          <w:szCs w:val="32"/>
          <w:lang w:eastAsia="zh-CN"/>
        </w:rPr>
        <w:t>元，同比增长</w:t>
      </w:r>
      <w:r>
        <w:rPr>
          <w:rFonts w:hint="eastAsia" w:ascii="仿宋" w:hAnsi="仿宋" w:eastAsia="仿宋" w:cs="仿宋"/>
          <w:color w:val="auto"/>
          <w:sz w:val="32"/>
          <w:szCs w:val="32"/>
          <w:lang w:val="en-US" w:eastAsia="zh-CN"/>
        </w:rPr>
        <w:t>0.4%</w:t>
      </w:r>
      <w:r>
        <w:rPr>
          <w:rFonts w:hint="eastAsia" w:ascii="仿宋" w:hAnsi="仿宋" w:eastAsia="仿宋" w:cs="仿宋"/>
          <w:color w:val="auto"/>
          <w:sz w:val="32"/>
          <w:szCs w:val="32"/>
          <w:lang w:eastAsia="zh-CN"/>
        </w:rPr>
        <w:t>。其中，5000万以上项目完成投资</w:t>
      </w:r>
      <w:r>
        <w:rPr>
          <w:rFonts w:hint="eastAsia" w:ascii="仿宋" w:hAnsi="仿宋" w:eastAsia="仿宋" w:cs="仿宋"/>
          <w:color w:val="auto"/>
          <w:sz w:val="32"/>
          <w:szCs w:val="32"/>
          <w:lang w:val="en-US" w:eastAsia="zh-CN"/>
        </w:rPr>
        <w:t>82423万</w:t>
      </w:r>
      <w:r>
        <w:rPr>
          <w:rFonts w:hint="eastAsia" w:ascii="仿宋" w:hAnsi="仿宋" w:eastAsia="仿宋" w:cs="仿宋"/>
          <w:color w:val="auto"/>
          <w:sz w:val="32"/>
          <w:szCs w:val="32"/>
          <w:lang w:eastAsia="zh-CN"/>
        </w:rPr>
        <w:t>元，同比增长</w:t>
      </w:r>
      <w:r>
        <w:rPr>
          <w:rFonts w:hint="eastAsia" w:ascii="仿宋" w:hAnsi="仿宋" w:eastAsia="仿宋" w:cs="仿宋"/>
          <w:color w:val="auto"/>
          <w:sz w:val="32"/>
          <w:szCs w:val="32"/>
          <w:lang w:val="en-US" w:eastAsia="zh-CN"/>
        </w:rPr>
        <w:t>21.16%</w:t>
      </w:r>
      <w:r>
        <w:rPr>
          <w:rFonts w:hint="eastAsia" w:ascii="仿宋" w:hAnsi="仿宋" w:eastAsia="仿宋" w:cs="仿宋"/>
          <w:color w:val="auto"/>
          <w:sz w:val="32"/>
          <w:szCs w:val="32"/>
          <w:lang w:eastAsia="zh-CN"/>
        </w:rPr>
        <w:t>；5000万以下完成投资</w:t>
      </w:r>
      <w:r>
        <w:rPr>
          <w:rFonts w:hint="eastAsia" w:ascii="仿宋" w:hAnsi="仿宋" w:eastAsia="仿宋" w:cs="仿宋"/>
          <w:color w:val="auto"/>
          <w:sz w:val="32"/>
          <w:szCs w:val="32"/>
          <w:lang w:val="en-US" w:eastAsia="zh-CN"/>
        </w:rPr>
        <w:t>6786万</w:t>
      </w:r>
      <w:r>
        <w:rPr>
          <w:rFonts w:hint="eastAsia" w:ascii="仿宋" w:hAnsi="仿宋" w:eastAsia="仿宋" w:cs="仿宋"/>
          <w:color w:val="auto"/>
          <w:sz w:val="32"/>
          <w:szCs w:val="32"/>
          <w:lang w:eastAsia="zh-CN"/>
        </w:rPr>
        <w:t>元，同比下降</w:t>
      </w:r>
      <w:r>
        <w:rPr>
          <w:rFonts w:hint="eastAsia" w:ascii="仿宋" w:hAnsi="仿宋" w:eastAsia="仿宋" w:cs="仿宋"/>
          <w:color w:val="auto"/>
          <w:sz w:val="32"/>
          <w:szCs w:val="32"/>
          <w:lang w:val="en-US" w:eastAsia="zh-CN"/>
        </w:rPr>
        <w:t>67.45%</w:t>
      </w:r>
      <w:r>
        <w:rPr>
          <w:rFonts w:hint="eastAsia" w:ascii="仿宋" w:hAnsi="仿宋" w:eastAsia="仿宋" w:cs="仿宋"/>
          <w:color w:val="auto"/>
          <w:sz w:val="32"/>
          <w:szCs w:val="32"/>
          <w:lang w:eastAsia="zh-CN"/>
        </w:rPr>
        <w:t>。</w:t>
      </w:r>
      <w:r>
        <w:rPr>
          <w:rFonts w:hint="eastAsia" w:ascii="仿宋_GB2312" w:hAnsi="仿宋_GB2312" w:eastAsia="仿宋_GB2312" w:cs="仿宋_GB2312"/>
          <w:spacing w:val="-6"/>
          <w:sz w:val="32"/>
          <w:szCs w:val="32"/>
          <w:lang w:eastAsia="zh-CN"/>
        </w:rPr>
        <w:t>限额以上</w:t>
      </w:r>
      <w:r>
        <w:rPr>
          <w:rFonts w:hint="eastAsia" w:ascii="仿宋_GB2312" w:hAnsi="仿宋_GB2312" w:eastAsia="仿宋_GB2312" w:cs="仿宋_GB2312"/>
          <w:sz w:val="32"/>
          <w:szCs w:val="32"/>
        </w:rPr>
        <w:t>固定资产投资</w:t>
      </w:r>
      <w:r>
        <w:rPr>
          <w:rFonts w:hint="eastAsia" w:ascii="仿宋" w:hAnsi="仿宋" w:eastAsia="仿宋" w:cs="仿宋"/>
          <w:color w:val="auto"/>
          <w:sz w:val="32"/>
          <w:szCs w:val="32"/>
          <w:lang w:eastAsia="zh-CN"/>
        </w:rPr>
        <w:t>中，项目投资完成</w:t>
      </w:r>
      <w:r>
        <w:rPr>
          <w:rFonts w:hint="eastAsia" w:ascii="仿宋" w:hAnsi="仿宋" w:eastAsia="仿宋" w:cs="仿宋"/>
          <w:color w:val="auto"/>
          <w:sz w:val="32"/>
          <w:szCs w:val="32"/>
          <w:lang w:val="en-US" w:eastAsia="zh-CN"/>
        </w:rPr>
        <w:t>75865万</w:t>
      </w:r>
      <w:r>
        <w:rPr>
          <w:rFonts w:hint="eastAsia" w:ascii="仿宋" w:hAnsi="仿宋" w:eastAsia="仿宋" w:cs="仿宋"/>
          <w:color w:val="auto"/>
          <w:sz w:val="32"/>
          <w:szCs w:val="32"/>
          <w:lang w:eastAsia="zh-CN"/>
        </w:rPr>
        <w:t>元，同比增长</w:t>
      </w:r>
      <w:r>
        <w:rPr>
          <w:rFonts w:hint="eastAsia" w:ascii="仿宋" w:hAnsi="仿宋" w:eastAsia="仿宋" w:cs="仿宋"/>
          <w:color w:val="auto"/>
          <w:sz w:val="32"/>
          <w:szCs w:val="32"/>
          <w:lang w:val="en-US" w:eastAsia="zh-CN"/>
        </w:rPr>
        <w:t>15.50%</w:t>
      </w:r>
      <w:r>
        <w:rPr>
          <w:rFonts w:hint="eastAsia" w:ascii="仿宋" w:hAnsi="仿宋" w:eastAsia="仿宋" w:cs="仿宋"/>
          <w:color w:val="auto"/>
          <w:sz w:val="32"/>
          <w:szCs w:val="32"/>
          <w:lang w:eastAsia="zh-CN"/>
        </w:rPr>
        <w:t>；房地产开发投资完成</w:t>
      </w:r>
      <w:r>
        <w:rPr>
          <w:rFonts w:hint="eastAsia" w:ascii="仿宋" w:hAnsi="仿宋" w:eastAsia="仿宋" w:cs="仿宋"/>
          <w:color w:val="auto"/>
          <w:sz w:val="32"/>
          <w:szCs w:val="32"/>
          <w:lang w:val="en-US" w:eastAsia="zh-CN"/>
        </w:rPr>
        <w:t>13344万</w:t>
      </w:r>
      <w:r>
        <w:rPr>
          <w:rFonts w:hint="eastAsia" w:ascii="仿宋" w:hAnsi="仿宋" w:eastAsia="仿宋" w:cs="仿宋"/>
          <w:color w:val="auto"/>
          <w:sz w:val="32"/>
          <w:szCs w:val="32"/>
          <w:lang w:eastAsia="zh-CN"/>
        </w:rPr>
        <w:t>元，同比下降</w:t>
      </w:r>
      <w:r>
        <w:rPr>
          <w:rFonts w:hint="eastAsia" w:ascii="仿宋" w:hAnsi="仿宋" w:eastAsia="仿宋" w:cs="仿宋"/>
          <w:color w:val="auto"/>
          <w:sz w:val="32"/>
          <w:szCs w:val="32"/>
          <w:lang w:val="en-US" w:eastAsia="zh-CN"/>
        </w:rPr>
        <w:t>42.47%</w:t>
      </w:r>
      <w:r>
        <w:rPr>
          <w:rFonts w:hint="eastAsia" w:ascii="仿宋" w:hAnsi="仿宋" w:eastAsia="仿宋" w:cs="仿宋"/>
          <w:color w:val="auto"/>
          <w:sz w:val="32"/>
          <w:szCs w:val="32"/>
          <w:lang w:eastAsia="zh-CN"/>
        </w:rPr>
        <w:t>。</w:t>
      </w:r>
    </w:p>
    <w:p w14:paraId="0987CA1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600" w:lineRule="exact"/>
        <w:ind w:firstLine="640" w:firstLineChars="200"/>
        <w:contextualSpacing/>
        <w:rPr>
          <w:rFonts w:hint="eastAsia" w:ascii="仿宋" w:hAnsi="仿宋" w:eastAsia="仿宋" w:cs="仿宋"/>
          <w:color w:val="auto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32"/>
          <w:szCs w:val="32"/>
          <w:lang w:eastAsia="zh-CN"/>
        </w:rPr>
        <w:t>按产业划分：一产完成</w:t>
      </w:r>
      <w:r>
        <w:rPr>
          <w:rFonts w:hint="eastAsia" w:ascii="仿宋" w:hAnsi="仿宋" w:eastAsia="仿宋" w:cs="仿宋"/>
          <w:color w:val="auto"/>
          <w:sz w:val="32"/>
          <w:szCs w:val="32"/>
          <w:lang w:val="en-US" w:eastAsia="zh-CN"/>
        </w:rPr>
        <w:t>40094万元，</w:t>
      </w:r>
      <w:r>
        <w:rPr>
          <w:rFonts w:hint="eastAsia" w:ascii="仿宋" w:hAnsi="仿宋" w:eastAsia="仿宋" w:cs="仿宋"/>
          <w:color w:val="auto"/>
          <w:sz w:val="32"/>
          <w:szCs w:val="32"/>
          <w:lang w:eastAsia="zh-CN"/>
        </w:rPr>
        <w:t>同比增长</w:t>
      </w:r>
      <w:r>
        <w:rPr>
          <w:rFonts w:hint="eastAsia" w:ascii="仿宋" w:hAnsi="仿宋" w:eastAsia="仿宋" w:cs="仿宋"/>
          <w:color w:val="auto"/>
          <w:sz w:val="32"/>
          <w:szCs w:val="32"/>
          <w:lang w:val="en-US" w:eastAsia="zh-CN"/>
        </w:rPr>
        <w:t>15.50%；</w:t>
      </w:r>
      <w:r>
        <w:rPr>
          <w:rFonts w:hint="eastAsia" w:ascii="仿宋" w:hAnsi="仿宋" w:eastAsia="仿宋" w:cs="仿宋"/>
          <w:color w:val="auto"/>
          <w:sz w:val="32"/>
          <w:szCs w:val="32"/>
          <w:lang w:eastAsia="zh-CN"/>
        </w:rPr>
        <w:t>二产完成</w:t>
      </w:r>
      <w:r>
        <w:rPr>
          <w:rFonts w:hint="eastAsia" w:ascii="仿宋" w:hAnsi="仿宋" w:eastAsia="仿宋" w:cs="仿宋"/>
          <w:color w:val="auto"/>
          <w:sz w:val="32"/>
          <w:szCs w:val="32"/>
          <w:lang w:val="en-US" w:eastAsia="zh-CN"/>
        </w:rPr>
        <w:t>31841万元，同比增长297.07%；</w:t>
      </w:r>
      <w:r>
        <w:rPr>
          <w:rFonts w:hint="eastAsia" w:ascii="仿宋" w:hAnsi="仿宋" w:eastAsia="仿宋" w:cs="仿宋"/>
          <w:color w:val="auto"/>
          <w:sz w:val="32"/>
          <w:szCs w:val="32"/>
          <w:lang w:eastAsia="zh-CN"/>
        </w:rPr>
        <w:t>其中工业完成</w:t>
      </w:r>
      <w:r>
        <w:rPr>
          <w:rFonts w:hint="eastAsia" w:ascii="仿宋" w:hAnsi="仿宋" w:eastAsia="仿宋" w:cs="仿宋"/>
          <w:color w:val="auto"/>
          <w:sz w:val="32"/>
          <w:szCs w:val="32"/>
          <w:lang w:val="en-US" w:eastAsia="zh-CN"/>
        </w:rPr>
        <w:t>31841万元；三产完成投资17274万元，同比下降62.57%。</w:t>
      </w:r>
    </w:p>
    <w:p w14:paraId="55A7A076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3" w:firstLineChars="200"/>
        <w:jc w:val="left"/>
        <w:textAlignment w:val="auto"/>
        <w:rPr>
          <w:rFonts w:hint="eastAsia" w:ascii="仿宋" w:hAnsi="仿宋" w:eastAsia="仿宋" w:cs="仿宋_GB2312"/>
          <w:b/>
          <w:sz w:val="32"/>
          <w:szCs w:val="32"/>
          <w:lang w:eastAsia="zh-CN"/>
        </w:rPr>
      </w:pPr>
      <w:r>
        <w:rPr>
          <w:rFonts w:hint="eastAsia" w:ascii="仿宋" w:hAnsi="仿宋" w:eastAsia="仿宋" w:cs="仿宋_GB2312"/>
          <w:b/>
          <w:sz w:val="32"/>
          <w:szCs w:val="32"/>
          <w:lang w:eastAsia="zh-CN"/>
        </w:rPr>
        <w:t>三、消费市场活力增强</w:t>
      </w:r>
    </w:p>
    <w:p w14:paraId="5239E75E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16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pacing w:val="-6"/>
          <w:sz w:val="32"/>
          <w:szCs w:val="32"/>
          <w:lang w:eastAsia="zh-CN"/>
        </w:rPr>
        <w:t>1-5</w:t>
      </w:r>
      <w:r>
        <w:rPr>
          <w:rFonts w:hint="eastAsia" w:ascii="仿宋_GB2312" w:hAnsi="仿宋_GB2312" w:eastAsia="仿宋_GB2312" w:cs="仿宋_GB2312"/>
          <w:spacing w:val="-6"/>
          <w:sz w:val="32"/>
          <w:szCs w:val="32"/>
        </w:rPr>
        <w:t>月，</w:t>
      </w:r>
      <w:r>
        <w:rPr>
          <w:rFonts w:hint="eastAsia" w:ascii="仿宋_GB2312" w:hAnsi="仿宋_GB2312" w:eastAsia="仿宋_GB2312" w:cs="仿宋_GB2312"/>
          <w:sz w:val="32"/>
          <w:szCs w:val="32"/>
        </w:rPr>
        <w:t>社会消费品零售总额9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.40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亿</w:t>
      </w:r>
      <w:r>
        <w:rPr>
          <w:rFonts w:hint="eastAsia" w:ascii="仿宋_GB2312" w:hAnsi="仿宋_GB2312" w:eastAsia="仿宋_GB2312" w:cs="仿宋_GB2312"/>
          <w:sz w:val="32"/>
          <w:szCs w:val="32"/>
        </w:rPr>
        <w:t>元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，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同比增长</w:t>
      </w:r>
      <w:r>
        <w:rPr>
          <w:rFonts w:hint="eastAsia" w:ascii="仿宋_GB2312" w:hAnsi="仿宋_GB2312" w:eastAsia="仿宋_GB2312" w:cs="仿宋_GB2312"/>
          <w:sz w:val="32"/>
          <w:szCs w:val="32"/>
        </w:rPr>
        <w:t>7.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4</w:t>
      </w:r>
      <w:r>
        <w:rPr>
          <w:rFonts w:hint="eastAsia" w:ascii="仿宋_GB2312" w:hAnsi="仿宋_GB2312" w:eastAsia="仿宋_GB2312" w:cs="仿宋_GB2312"/>
          <w:sz w:val="32"/>
          <w:szCs w:val="32"/>
        </w:rPr>
        <w:t>%。</w:t>
      </w:r>
    </w:p>
    <w:p w14:paraId="76D08881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3" w:firstLineChars="200"/>
        <w:jc w:val="left"/>
        <w:textAlignment w:val="auto"/>
        <w:rPr>
          <w:rFonts w:hint="eastAsia" w:ascii="仿宋" w:hAnsi="仿宋" w:eastAsia="仿宋" w:cs="仿宋_GB2312"/>
          <w:b/>
          <w:sz w:val="32"/>
          <w:szCs w:val="32"/>
          <w:lang w:eastAsia="zh-CN"/>
        </w:rPr>
      </w:pPr>
      <w:r>
        <w:rPr>
          <w:rFonts w:hint="eastAsia" w:ascii="仿宋" w:hAnsi="仿宋" w:eastAsia="仿宋"/>
          <w:b/>
          <w:sz w:val="32"/>
          <w:szCs w:val="32"/>
          <w:lang w:eastAsia="zh-CN"/>
        </w:rPr>
        <w:t>四、</w:t>
      </w:r>
      <w:r>
        <w:rPr>
          <w:rFonts w:hint="eastAsia" w:ascii="仿宋" w:hAnsi="仿宋" w:eastAsia="仿宋" w:cs="仿宋_GB2312"/>
          <w:b/>
          <w:sz w:val="32"/>
          <w:szCs w:val="32"/>
          <w:lang w:eastAsia="zh-CN"/>
        </w:rPr>
        <w:t>财政收支持续增长</w:t>
      </w:r>
    </w:p>
    <w:p w14:paraId="1BE9C7F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eastAsia" w:ascii="仿宋" w:hAnsi="仿宋" w:eastAsia="仿宋" w:cs="仿宋"/>
          <w:color w:val="auto"/>
          <w:spacing w:val="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_GB2312"/>
          <w:b w:val="0"/>
          <w:bCs w:val="0"/>
          <w:i w:val="0"/>
          <w:iCs w:val="0"/>
          <w:sz w:val="32"/>
          <w:szCs w:val="32"/>
          <w:lang w:val="en-US" w:eastAsia="zh-CN"/>
        </w:rPr>
        <w:t>1-5月</w:t>
      </w:r>
      <w:r>
        <w:rPr>
          <w:rFonts w:hint="eastAsia" w:ascii="仿宋" w:hAnsi="仿宋" w:eastAsia="仿宋" w:cs="仿宋_GB2312"/>
          <w:b w:val="0"/>
          <w:bCs w:val="0"/>
          <w:i w:val="0"/>
          <w:iCs w:val="0"/>
          <w:color w:val="auto"/>
          <w:spacing w:val="0"/>
          <w:sz w:val="32"/>
          <w:szCs w:val="32"/>
          <w:lang w:val="en-US" w:eastAsia="zh-CN"/>
        </w:rPr>
        <w:t>，</w:t>
      </w:r>
      <w:r>
        <w:rPr>
          <w:rFonts w:hint="eastAsia" w:ascii="仿宋" w:hAnsi="仿宋" w:eastAsia="仿宋" w:cs="仿宋"/>
          <w:color w:val="auto"/>
          <w:spacing w:val="0"/>
          <w:sz w:val="32"/>
          <w:szCs w:val="32"/>
          <w:lang w:val="en-US" w:eastAsia="zh-CN"/>
        </w:rPr>
        <w:t>一般公共预算收入1.24亿元，同比增长23.4%；一般公共预算支出15.10亿元，同比增长14.2%。</w:t>
      </w:r>
    </w:p>
    <w:p w14:paraId="7FEFF0B2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600" w:lineRule="exact"/>
        <w:ind w:firstLine="643" w:firstLineChars="200"/>
        <w:jc w:val="left"/>
        <w:rPr>
          <w:rFonts w:hint="eastAsia" w:ascii="仿宋" w:hAnsi="仿宋" w:eastAsia="仿宋" w:cs="仿宋"/>
          <w:color w:val="auto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/>
          <w:bCs/>
          <w:color w:val="auto"/>
          <w:sz w:val="32"/>
          <w:szCs w:val="32"/>
          <w:lang w:val="en-US" w:eastAsia="zh-CN"/>
        </w:rPr>
        <w:t>总的来看</w:t>
      </w:r>
      <w:r>
        <w:rPr>
          <w:rFonts w:hint="eastAsia" w:ascii="仿宋" w:hAnsi="仿宋" w:eastAsia="仿宋" w:cs="仿宋"/>
          <w:color w:val="auto"/>
          <w:sz w:val="32"/>
          <w:szCs w:val="32"/>
          <w:lang w:val="en-US" w:eastAsia="zh-CN"/>
        </w:rPr>
        <w:t>，</w:t>
      </w:r>
      <w:r>
        <w:rPr>
          <w:rFonts w:hint="eastAsia" w:ascii="仿宋" w:hAnsi="仿宋" w:eastAsia="仿宋" w:cs="仿宋_GB2312"/>
          <w:b w:val="0"/>
          <w:bCs w:val="0"/>
          <w:i w:val="0"/>
          <w:iCs w:val="0"/>
          <w:sz w:val="32"/>
          <w:szCs w:val="32"/>
          <w:lang w:val="en-US" w:eastAsia="zh-CN"/>
        </w:rPr>
        <w:t>1-5月</w:t>
      </w:r>
      <w:r>
        <w:rPr>
          <w:rFonts w:hint="eastAsia" w:ascii="仿宋" w:hAnsi="仿宋" w:eastAsia="仿宋" w:cs="仿宋"/>
          <w:color w:val="auto"/>
          <w:sz w:val="32"/>
          <w:szCs w:val="32"/>
          <w:lang w:val="en-US" w:eastAsia="zh-CN"/>
        </w:rPr>
        <w:t>全旗经济</w:t>
      </w:r>
      <w:r>
        <w:rPr>
          <w:rFonts w:hint="eastAsia" w:ascii="仿宋" w:hAnsi="仿宋" w:eastAsia="仿宋" w:cs="仿宋"/>
          <w:color w:val="auto"/>
          <w:sz w:val="32"/>
          <w:szCs w:val="32"/>
          <w:lang w:eastAsia="zh-CN"/>
        </w:rPr>
        <w:t>运行向好。</w:t>
      </w:r>
      <w:r>
        <w:rPr>
          <w:rFonts w:hint="eastAsia" w:ascii="仿宋" w:hAnsi="仿宋" w:eastAsia="仿宋" w:cs="仿宋"/>
          <w:color w:val="auto"/>
          <w:sz w:val="32"/>
          <w:szCs w:val="32"/>
          <w:lang w:val="en-US" w:eastAsia="zh-CN"/>
        </w:rPr>
        <w:t>下阶段，全旗要继续坚持以习近平新时代中国特色社会主义思想为指导，</w:t>
      </w:r>
      <w:r>
        <w:rPr>
          <w:rFonts w:hint="eastAsia" w:ascii="仿宋" w:hAnsi="仿宋" w:eastAsia="仿宋" w:cs="仿宋"/>
          <w:color w:val="auto"/>
          <w:kern w:val="2"/>
          <w:sz w:val="32"/>
          <w:szCs w:val="32"/>
          <w:lang w:val="en-US" w:eastAsia="zh-CN" w:bidi="ar-SA"/>
        </w:rPr>
        <w:t>坚持稳中求进工作总基调，进一步提升经济复苏，着力增强发展动力、激发市场主体活力，推动经济运行稳中有进、持续向好。</w:t>
      </w:r>
    </w:p>
    <w:p w14:paraId="7920C49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contextualSpacing/>
        <w:textAlignment w:val="auto"/>
        <w:rPr>
          <w:rFonts w:hint="eastAsia" w:ascii="仿宋" w:hAnsi="仿宋" w:eastAsia="仿宋" w:cs="仿宋_GB2312"/>
          <w:sz w:val="28"/>
          <w:szCs w:val="28"/>
        </w:rPr>
      </w:pPr>
      <w:r>
        <w:rPr>
          <w:rFonts w:hint="eastAsia" w:ascii="仿宋" w:hAnsi="仿宋" w:eastAsia="仿宋" w:cs="仿宋_GB2312"/>
          <w:sz w:val="28"/>
          <w:szCs w:val="28"/>
        </w:rPr>
        <w:t>注：</w:t>
      </w:r>
      <w:r>
        <w:rPr>
          <w:rFonts w:hint="eastAsia" w:ascii="仿宋" w:hAnsi="仿宋" w:eastAsia="仿宋" w:cs="仿宋_GB2312"/>
          <w:sz w:val="28"/>
          <w:szCs w:val="28"/>
          <w:lang w:val="en-US" w:eastAsia="zh-CN"/>
        </w:rPr>
        <w:t>1、</w:t>
      </w:r>
      <w:r>
        <w:rPr>
          <w:rFonts w:hint="eastAsia" w:ascii="仿宋" w:hAnsi="仿宋" w:eastAsia="仿宋" w:cs="仿宋_GB2312"/>
          <w:sz w:val="28"/>
          <w:szCs w:val="28"/>
        </w:rPr>
        <w:t>部分数据因四舍五入的原因，存在着与分项合计不等的情况。</w:t>
      </w:r>
    </w:p>
    <w:p w14:paraId="04CFDC0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560" w:firstLineChars="200"/>
        <w:contextualSpacing/>
        <w:textAlignment w:val="auto"/>
        <w:rPr>
          <w:rFonts w:hint="eastAsia" w:ascii="仿宋" w:hAnsi="仿宋" w:eastAsia="仿宋" w:cs="仿宋_GB2312"/>
          <w:sz w:val="32"/>
          <w:szCs w:val="32"/>
        </w:rPr>
      </w:pPr>
      <w:r>
        <w:rPr>
          <w:rFonts w:hint="eastAsia" w:ascii="仿宋" w:hAnsi="仿宋" w:eastAsia="仿宋" w:cs="仿宋_GB2312"/>
          <w:sz w:val="28"/>
          <w:szCs w:val="28"/>
          <w:lang w:val="en-US" w:eastAsia="zh-CN"/>
        </w:rPr>
        <w:t>2</w:t>
      </w:r>
      <w:r>
        <w:rPr>
          <w:rFonts w:hint="eastAsia" w:ascii="仿宋" w:hAnsi="仿宋" w:eastAsia="仿宋" w:cs="仿宋_GB2312"/>
          <w:sz w:val="28"/>
          <w:szCs w:val="28"/>
          <w:lang w:eastAsia="zh-CN"/>
        </w:rPr>
        <w:t>、</w:t>
      </w:r>
      <w:r>
        <w:rPr>
          <w:rFonts w:hint="eastAsia" w:ascii="仿宋" w:hAnsi="仿宋" w:eastAsia="仿宋" w:cs="仿宋_GB2312"/>
          <w:sz w:val="28"/>
          <w:szCs w:val="28"/>
        </w:rPr>
        <w:t>生产总值及分产业增加值按现价计算</w:t>
      </w:r>
      <w:r>
        <w:rPr>
          <w:rFonts w:hint="eastAsia" w:ascii="仿宋" w:hAnsi="仿宋" w:eastAsia="仿宋" w:cs="仿宋_GB2312"/>
          <w:spacing w:val="-20"/>
          <w:sz w:val="28"/>
          <w:szCs w:val="28"/>
        </w:rPr>
        <w:t>，增长速度按</w:t>
      </w:r>
      <w:r>
        <w:rPr>
          <w:rFonts w:hint="eastAsia" w:ascii="仿宋" w:hAnsi="仿宋" w:eastAsia="仿宋" w:cs="仿宋_GB2312"/>
          <w:spacing w:val="-20"/>
          <w:sz w:val="28"/>
          <w:szCs w:val="28"/>
          <w:lang w:eastAsia="zh-CN"/>
        </w:rPr>
        <w:t>不变</w:t>
      </w:r>
      <w:r>
        <w:rPr>
          <w:rFonts w:hint="eastAsia" w:ascii="仿宋" w:hAnsi="仿宋" w:eastAsia="仿宋" w:cs="仿宋_GB2312"/>
          <w:spacing w:val="-20"/>
          <w:sz w:val="28"/>
          <w:szCs w:val="28"/>
        </w:rPr>
        <w:t>价计算。</w:t>
      </w:r>
    </w:p>
    <w:p w14:paraId="756CCF4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600" w:lineRule="exact"/>
        <w:ind w:firstLine="6080" w:firstLineChars="1900"/>
        <w:rPr>
          <w:rFonts w:hint="eastAsia" w:ascii="仿宋" w:hAnsi="仿宋" w:eastAsia="仿宋" w:cs="仿宋_GB2312"/>
          <w:sz w:val="32"/>
          <w:szCs w:val="32"/>
        </w:rPr>
      </w:pPr>
    </w:p>
    <w:p w14:paraId="491A87B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600" w:lineRule="exact"/>
        <w:ind w:firstLine="6080" w:firstLineChars="1900"/>
        <w:rPr>
          <w:rFonts w:hint="eastAsia" w:ascii="仿宋" w:hAnsi="仿宋" w:eastAsia="仿宋" w:cs="仿宋_GB2312"/>
          <w:sz w:val="32"/>
          <w:szCs w:val="32"/>
        </w:rPr>
      </w:pPr>
    </w:p>
    <w:p w14:paraId="64B45A0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600" w:lineRule="exact"/>
        <w:ind w:firstLine="5760" w:firstLineChars="1800"/>
        <w:rPr>
          <w:rFonts w:ascii="仿宋" w:hAnsi="仿宋" w:eastAsia="仿宋" w:cs="仿宋_GB2312"/>
          <w:sz w:val="32"/>
          <w:szCs w:val="32"/>
        </w:rPr>
      </w:pPr>
      <w:r>
        <w:rPr>
          <w:rFonts w:hint="eastAsia" w:ascii="仿宋" w:hAnsi="仿宋" w:eastAsia="仿宋" w:cs="仿宋_GB2312"/>
          <w:sz w:val="32"/>
          <w:szCs w:val="32"/>
        </w:rPr>
        <w:t>统  计  局</w:t>
      </w:r>
    </w:p>
    <w:p w14:paraId="18318F4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600" w:lineRule="exact"/>
        <w:ind w:firstLine="5440" w:firstLineChars="1700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 w:cs="仿宋_GB2312"/>
          <w:sz w:val="32"/>
          <w:szCs w:val="32"/>
        </w:rPr>
        <w:t>二</w:t>
      </w:r>
      <w:r>
        <w:rPr>
          <w:rFonts w:hint="eastAsia" w:ascii="仿宋" w:hAnsi="仿宋" w:eastAsia="仿宋" w:cs="仿宋_GB2312"/>
          <w:sz w:val="32"/>
          <w:szCs w:val="32"/>
          <w:lang w:eastAsia="zh-CN"/>
        </w:rPr>
        <w:t>〇</w:t>
      </w:r>
      <w:r>
        <w:rPr>
          <w:rFonts w:hint="eastAsia" w:ascii="仿宋" w:hAnsi="仿宋" w:eastAsia="仿宋" w:cs="仿宋_GB2312"/>
          <w:sz w:val="32"/>
          <w:szCs w:val="32"/>
        </w:rPr>
        <w:t>二</w:t>
      </w:r>
      <w:r>
        <w:rPr>
          <w:rFonts w:hint="eastAsia" w:ascii="仿宋" w:hAnsi="仿宋" w:eastAsia="仿宋" w:cs="仿宋_GB2312"/>
          <w:sz w:val="32"/>
          <w:szCs w:val="32"/>
          <w:lang w:eastAsia="zh-CN"/>
        </w:rPr>
        <w:t>五</w:t>
      </w:r>
      <w:r>
        <w:rPr>
          <w:rFonts w:hint="eastAsia" w:ascii="仿宋" w:hAnsi="仿宋" w:eastAsia="仿宋" w:cs="仿宋_GB2312"/>
          <w:sz w:val="32"/>
          <w:szCs w:val="32"/>
        </w:rPr>
        <w:t>年</w:t>
      </w:r>
      <w:r>
        <w:rPr>
          <w:rFonts w:hint="eastAsia" w:ascii="仿宋" w:hAnsi="仿宋" w:eastAsia="仿宋" w:cs="仿宋_GB2312"/>
          <w:sz w:val="32"/>
          <w:szCs w:val="32"/>
          <w:lang w:eastAsia="zh-CN"/>
        </w:rPr>
        <w:t>六</w:t>
      </w:r>
      <w:r>
        <w:rPr>
          <w:rFonts w:hint="eastAsia" w:ascii="仿宋" w:hAnsi="仿宋" w:eastAsia="仿宋" w:cs="仿宋_GB2312"/>
          <w:sz w:val="32"/>
          <w:szCs w:val="32"/>
        </w:rPr>
        <w:t>月</w:t>
      </w:r>
    </w:p>
    <w:p w14:paraId="4ED06B5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600" w:lineRule="exact"/>
        <w:rPr>
          <w:rFonts w:hint="eastAsia"/>
          <w:lang w:eastAsia="zh-CN"/>
        </w:rPr>
      </w:pPr>
    </w:p>
    <w:sectPr>
      <w:pgSz w:w="11906" w:h="16838"/>
      <w:pgMar w:top="2098" w:right="1531" w:bottom="1984" w:left="1531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66E4302"/>
    <w:rsid w:val="166E4302"/>
    <w:rsid w:val="6E9F5C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FootnoteText"/>
    <w:basedOn w:val="1"/>
    <w:autoRedefine/>
    <w:qFormat/>
    <w:uiPriority w:val="0"/>
    <w:pPr>
      <w:snapToGrid w:val="0"/>
      <w:jc w:val="left"/>
      <w:textAlignment w:val="baseline"/>
    </w:pPr>
    <w:rPr>
      <w:rFonts w:ascii="Times New Roman" w:hAnsi="Times New Roman" w:eastAsia="宋体"/>
      <w:kern w:val="2"/>
      <w:sz w:val="18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561</Words>
  <Characters>677</Characters>
  <Lines>0</Lines>
  <Paragraphs>0</Paragraphs>
  <TotalTime>5</TotalTime>
  <ScaleCrop>false</ScaleCrop>
  <LinksUpToDate>false</LinksUpToDate>
  <CharactersWithSpaces>682</CharactersWithSpaces>
  <Application>WPS Office_12.1.0.21171_F1E327BC-269C-435d-A152-05C5408002CA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2025-06-18T02:22:00Z</dcterms:created>
  <dc:creator>ぉ々…晶</dc:creator>
  <cp:lastModifiedBy>ぉ々…晶</cp:lastModifiedBy>
  <cp:lastPrinted>2025-06-18T02:26:00Z</cp:lastPrinted>
  <dcterms:modified xsi:type="dcterms:W3CDTF">2025-06-19T02:29:03Z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2052-12.1.0.21171</vt:lpwstr>
  </property>
  <property fmtid="{D5CDD505-2E9C-101B-9397-08002B2CF9AE}" pid="3" name="ICV">
    <vt:lpwstr>EF3782185B7849AE82D332FE791E8E3D_11</vt:lpwstr>
  </property>
  <property fmtid="{D5CDD505-2E9C-101B-9397-08002B2CF9AE}" pid="4" name="KSOTemplateDocerSaveRecord">
    <vt:lpwstr>eyJoZGlkIjoiN2I2MWRjZGI1NmRiYTRkY2JmMTFmNTA2MTJlMWQwOWQiLCJ1c2VySWQiOiI2NDMzNTM5MjIifQ==</vt:lpwstr>
  </property>
</Properties>
</file>