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rPr>
          <w:rFonts w:hint="eastAsia" w:cs="Times New Roman"/>
          <w:sz w:val="32"/>
          <w:szCs w:val="32"/>
          <w:lang w:eastAsia="zh-CN"/>
        </w:rPr>
      </w:pP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jc w:val="center"/>
        <w:rPr>
          <w:rFonts w:hint="eastAsia" w:ascii="华文中宋" w:hAnsi="华文中宋" w:eastAsia="华文中宋" w:cs="华文中宋"/>
          <w:b/>
          <w:bCs/>
          <w:sz w:val="48"/>
          <w:szCs w:val="48"/>
          <w:highlight w:val="none"/>
          <w:lang w:val="en-US" w:eastAsia="zh-CN"/>
        </w:rPr>
      </w:pPr>
      <w:r>
        <w:rPr>
          <w:rFonts w:hint="eastAsia" w:ascii="华文中宋" w:hAnsi="华文中宋" w:eastAsia="华文中宋" w:cs="华文中宋"/>
          <w:b/>
          <w:bCs/>
          <w:sz w:val="48"/>
          <w:szCs w:val="48"/>
          <w:highlight w:val="none"/>
          <w:lang w:val="en-US" w:eastAsia="zh-CN"/>
        </w:rPr>
        <w:t>莫力达瓦达斡尔族自治旗交通运输局</w:t>
      </w:r>
    </w:p>
    <w:p>
      <w:pPr>
        <w:jc w:val="center"/>
        <w:rPr>
          <w:rFonts w:hint="eastAsia" w:ascii="华文中宋" w:hAnsi="华文中宋" w:eastAsia="华文中宋" w:cs="华文中宋"/>
          <w:b/>
          <w:bCs/>
          <w:sz w:val="48"/>
          <w:szCs w:val="48"/>
          <w:highlight w:val="none"/>
          <w:lang w:val="en-US" w:eastAsia="zh-CN"/>
        </w:rPr>
      </w:pPr>
    </w:p>
    <w:p>
      <w:pPr>
        <w:jc w:val="center"/>
        <w:rPr>
          <w:rFonts w:hint="eastAsia" w:ascii="华文中宋" w:hAnsi="华文中宋" w:eastAsia="华文中宋" w:cs="华文中宋"/>
          <w:b/>
          <w:bCs/>
          <w:sz w:val="48"/>
          <w:szCs w:val="48"/>
          <w:highlight w:val="none"/>
          <w:lang w:val="en-US" w:eastAsia="zh-CN"/>
        </w:rPr>
      </w:pPr>
      <w:r>
        <w:rPr>
          <w:rFonts w:hint="eastAsia" w:ascii="华文中宋" w:hAnsi="华文中宋" w:eastAsia="华文中宋" w:cs="华文中宋"/>
          <w:b/>
          <w:bCs/>
          <w:sz w:val="48"/>
          <w:szCs w:val="48"/>
          <w:highlight w:val="none"/>
          <w:lang w:val="en-US" w:eastAsia="zh-CN"/>
        </w:rPr>
        <w:t>2021年部门预算公开报告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rPr>
        <w:t>202</w:t>
      </w:r>
      <w:r>
        <w:rPr>
          <w:rFonts w:hint="eastAsia" w:ascii="楷体_GB2312" w:eastAsia="楷体_GB2312"/>
          <w:sz w:val="32"/>
          <w:szCs w:val="32"/>
          <w:lang w:val="en-US" w:eastAsia="zh-CN"/>
        </w:rPr>
        <w:t>1</w:t>
      </w:r>
      <w:r>
        <w:rPr>
          <w:rFonts w:hint="eastAsia" w:ascii="楷体_GB2312" w:eastAsia="楷体_GB2312"/>
          <w:sz w:val="32"/>
          <w:szCs w:val="32"/>
        </w:rPr>
        <w:t>年</w:t>
      </w:r>
      <w:r>
        <w:rPr>
          <w:rFonts w:hint="eastAsia" w:ascii="楷体_GB2312" w:eastAsia="楷体_GB2312"/>
          <w:sz w:val="32"/>
          <w:szCs w:val="32"/>
          <w:lang w:val="en-US" w:eastAsia="zh-CN"/>
        </w:rPr>
        <w:t>3</w:t>
      </w:r>
      <w:r>
        <w:rPr>
          <w:rFonts w:hint="eastAsia" w:ascii="楷体_GB2312" w:eastAsia="楷体_GB2312"/>
          <w:sz w:val="32"/>
          <w:szCs w:val="32"/>
        </w:rPr>
        <w:t>月</w:t>
      </w:r>
      <w:r>
        <w:rPr>
          <w:rFonts w:hint="eastAsia" w:ascii="楷体_GB2312" w:eastAsia="楷体_GB2312"/>
          <w:sz w:val="32"/>
          <w:szCs w:val="32"/>
          <w:lang w:val="en-US" w:eastAsia="zh-CN"/>
        </w:rPr>
        <w:t>29</w:t>
      </w:r>
      <w:r>
        <w:rPr>
          <w:rFonts w:hint="eastAsia" w:ascii="楷体_GB2312" w:eastAsia="楷体_GB2312"/>
          <w:sz w:val="32"/>
          <w:szCs w:val="32"/>
        </w:rPr>
        <w:t>日</w:t>
      </w:r>
    </w:p>
    <w:p>
      <w:pPr>
        <w:spacing w:line="336" w:lineRule="auto"/>
        <w:ind w:firstLine="3040" w:firstLineChars="950"/>
        <w:rPr>
          <w:rFonts w:hint="eastAsia" w:ascii="楷体_GB2312" w:eastAsia="楷体_GB2312"/>
          <w:sz w:val="32"/>
          <w:szCs w:val="32"/>
        </w:rPr>
      </w:pP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w:t>
      </w:r>
      <w:r>
        <w:rPr>
          <w:rFonts w:hint="eastAsia" w:ascii="楷体_GB2312" w:hAnsi="黑体" w:eastAsia="楷体_GB2312"/>
          <w:b/>
          <w:color w:val="000000"/>
          <w:sz w:val="32"/>
          <w:szCs w:val="32"/>
          <w:lang w:val="en-US" w:eastAsia="zh-CN"/>
        </w:rPr>
        <w:t>1</w:t>
      </w:r>
      <w:r>
        <w:rPr>
          <w:rFonts w:hint="eastAsia" w:ascii="楷体_GB2312" w:hAnsi="黑体" w:eastAsia="楷体_GB2312"/>
          <w:b/>
          <w:color w:val="000000"/>
          <w:sz w:val="32"/>
          <w:szCs w:val="32"/>
        </w:rPr>
        <w:t>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第六部分  202</w:t>
      </w:r>
      <w:r>
        <w:rPr>
          <w:rFonts w:hint="eastAsia" w:ascii="楷体_GB2312" w:hAnsi="黑体" w:eastAsia="楷体_GB2312"/>
          <w:b/>
          <w:color w:val="000000"/>
          <w:sz w:val="32"/>
          <w:szCs w:val="32"/>
          <w:lang w:val="en-US" w:eastAsia="zh-CN"/>
        </w:rPr>
        <w:t>1</w:t>
      </w:r>
      <w:r>
        <w:rPr>
          <w:rFonts w:hint="eastAsia" w:ascii="楷体_GB2312" w:hAnsi="黑体" w:eastAsia="楷体_GB2312"/>
          <w:b/>
          <w:color w:val="000000"/>
          <w:sz w:val="32"/>
          <w:szCs w:val="32"/>
        </w:rPr>
        <w:t>年部门预算公开表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default" w:ascii="楷体_GB2312" w:hAnsi="黑体" w:eastAsia="楷体_GB2312"/>
          <w:color w:val="000000"/>
          <w:sz w:val="32"/>
          <w:szCs w:val="32"/>
          <w:lang w:val="en-US"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r>
        <w:rPr>
          <w:rFonts w:hint="eastAsia" w:ascii="楷体_GB2312" w:eastAsia="楷体_GB2312"/>
          <w:b/>
          <w:sz w:val="36"/>
          <w:szCs w:val="36"/>
        </w:rPr>
        <w:t>第一部分  部门概况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eastAsia="楷体_GB2312"/>
          <w:sz w:val="32"/>
          <w:szCs w:val="32"/>
        </w:rPr>
      </w:pPr>
      <w:r>
        <w:rPr>
          <w:rFonts w:hint="eastAsia" w:ascii="楷体_GB2312" w:eastAsia="楷体_GB2312"/>
          <w:sz w:val="32"/>
          <w:szCs w:val="32"/>
          <w:lang w:val="en-US" w:eastAsia="zh-CN"/>
        </w:rPr>
        <w:t>1、</w:t>
      </w:r>
      <w:r>
        <w:rPr>
          <w:rFonts w:hint="eastAsia" w:ascii="楷体_GB2312" w:eastAsia="楷体_GB2312"/>
          <w:sz w:val="32"/>
          <w:szCs w:val="32"/>
        </w:rPr>
        <w:t>部门</w:t>
      </w:r>
      <w:r>
        <w:rPr>
          <w:rFonts w:hint="eastAsia" w:ascii="楷体_GB2312" w:eastAsia="楷体_GB2312"/>
          <w:sz w:val="32"/>
          <w:szCs w:val="32"/>
          <w:lang w:eastAsia="zh-CN"/>
        </w:rPr>
        <w:t>所属单位</w:t>
      </w:r>
      <w:r>
        <w:rPr>
          <w:rFonts w:hint="eastAsia" w:ascii="楷体_GB2312" w:eastAsia="楷体_GB2312"/>
          <w:sz w:val="32"/>
          <w:szCs w:val="32"/>
        </w:rPr>
        <w:t>职能</w:t>
      </w:r>
    </w:p>
    <w:p>
      <w:pPr>
        <w:pStyle w:val="4"/>
        <w:shd w:val="clear" w:color="auto" w:fill="FFFFFF"/>
        <w:spacing w:before="0" w:beforeLines="0" w:beforeAutospacing="0" w:after="113" w:afterLines="0" w:afterAutospacing="0" w:line="225" w:lineRule="atLeast"/>
        <w:ind w:firstLine="640" w:firstLineChars="200"/>
        <w:rPr>
          <w:rFonts w:hint="eastAsia" w:ascii="仿宋" w:hAnsi="仿宋" w:eastAsia="仿宋" w:cs="仿宋"/>
          <w:color w:val="393939"/>
          <w:sz w:val="32"/>
          <w:highlight w:val="none"/>
        </w:rPr>
      </w:pPr>
      <w:r>
        <w:rPr>
          <w:rFonts w:hint="eastAsia" w:ascii="仿宋" w:hAnsi="仿宋" w:eastAsia="仿宋" w:cs="仿宋"/>
          <w:color w:val="393939"/>
          <w:sz w:val="32"/>
          <w:highlight w:val="none"/>
        </w:rPr>
        <w:t>（一）贯彻执行国家、自治区、呼伦贝尔市关于交通运输的法律法规和有关政策、标准、规划；组织拟定全旗交通发展规划并监督实施；参与拟定物流业发展战略和规划，拟定有关政策和标准并监督实施；指导交通行业体制改革工作。</w:t>
      </w:r>
    </w:p>
    <w:p>
      <w:pPr>
        <w:pStyle w:val="4"/>
        <w:shd w:val="clear" w:color="auto" w:fill="FFFFFF"/>
        <w:spacing w:before="0" w:beforeLines="0" w:beforeAutospacing="0" w:after="113" w:afterLines="0" w:afterAutospacing="0" w:line="225" w:lineRule="atLeast"/>
        <w:ind w:firstLine="640" w:firstLineChars="200"/>
        <w:rPr>
          <w:rFonts w:hint="eastAsia" w:ascii="仿宋" w:hAnsi="仿宋" w:eastAsia="仿宋" w:cs="仿宋"/>
          <w:color w:val="393939"/>
          <w:sz w:val="32"/>
          <w:highlight w:val="none"/>
        </w:rPr>
      </w:pPr>
      <w:r>
        <w:rPr>
          <w:rFonts w:hint="eastAsia" w:ascii="仿宋" w:hAnsi="仿宋" w:eastAsia="仿宋" w:cs="仿宋"/>
          <w:color w:val="393939"/>
          <w:sz w:val="32"/>
          <w:highlight w:val="none"/>
        </w:rPr>
        <w:t>（二）承担涉及全旗综合运输体系的规划协调工作，会同有关部门组织编制综合运输体系规划和交通运输枢纽规划及管理；负责拟定公路水路建设、固定资产投资的中长期计划和年度计划，并组织实施。</w:t>
      </w:r>
    </w:p>
    <w:p>
      <w:pPr>
        <w:adjustRightInd w:val="0"/>
        <w:snapToGrid w:val="0"/>
        <w:spacing w:line="560" w:lineRule="exact"/>
        <w:ind w:firstLine="640" w:firstLineChars="200"/>
        <w:rPr>
          <w:rFonts w:hint="eastAsia" w:ascii="仿宋" w:hAnsi="仿宋" w:eastAsia="仿宋" w:cs="仿宋"/>
          <w:color w:val="000000"/>
          <w:sz w:val="32"/>
          <w:szCs w:val="32"/>
          <w:lang w:val="en-US" w:eastAsia="zh-CN"/>
        </w:rPr>
      </w:pPr>
      <w:r>
        <w:rPr>
          <w:rFonts w:hint="eastAsia" w:ascii="仿宋" w:hAnsi="仿宋" w:eastAsia="仿宋" w:cs="仿宋"/>
          <w:color w:val="393939"/>
          <w:sz w:val="32"/>
          <w:highlight w:val="none"/>
        </w:rPr>
        <w:t>（三）承担全旗交通运输市场监督管理责任，组织执行道路、水路运输有关政策、准入制度、技术标准和运输规范的措施办法；指导城乡客运及有关设施规划和管理工作；承担交通运输行业管理工作；承担本级水路运输的有关事宜</w:t>
      </w:r>
      <w:r>
        <w:rPr>
          <w:rFonts w:hint="eastAsia" w:ascii="仿宋" w:hAnsi="仿宋" w:eastAsia="仿宋" w:cs="仿宋"/>
          <w:color w:val="393939"/>
          <w:sz w:val="32"/>
          <w:highlight w:val="none"/>
          <w:lang w:eastAsia="zh-CN"/>
        </w:rPr>
        <w:t>；</w:t>
      </w:r>
      <w:r>
        <w:rPr>
          <w:rFonts w:hint="eastAsia" w:ascii="仿宋" w:hAnsi="仿宋" w:eastAsia="仿宋" w:cs="仿宋"/>
          <w:color w:val="000000"/>
          <w:sz w:val="32"/>
          <w:szCs w:val="32"/>
          <w:lang w:val="en-US" w:eastAsia="zh-CN"/>
        </w:rPr>
        <w:t>承担全旗公路路政、道路运政、渔船检验监督、交通运输工程建设和质量监督等执法门类的行政处罚权以及与行政处罚权相关的行政检查，根据法律规定行使行政强制等行政执法职能。</w:t>
      </w:r>
    </w:p>
    <w:p>
      <w:pPr>
        <w:pStyle w:val="4"/>
        <w:shd w:val="clear" w:color="auto" w:fill="FFFFFF"/>
        <w:spacing w:before="0" w:beforeLines="0" w:beforeAutospacing="0" w:after="113" w:afterLines="0" w:afterAutospacing="0" w:line="225" w:lineRule="atLeast"/>
        <w:ind w:firstLine="640" w:firstLineChars="200"/>
        <w:rPr>
          <w:rFonts w:hint="eastAsia" w:ascii="仿宋" w:hAnsi="仿宋" w:eastAsia="仿宋" w:cs="仿宋"/>
          <w:color w:val="393939"/>
          <w:sz w:val="32"/>
          <w:highlight w:val="none"/>
        </w:rPr>
      </w:pPr>
    </w:p>
    <w:p>
      <w:pPr>
        <w:pStyle w:val="4"/>
        <w:shd w:val="clear" w:color="auto" w:fill="FFFFFF"/>
        <w:spacing w:before="0" w:beforeLines="0" w:beforeAutospacing="0" w:after="113" w:afterLines="0" w:afterAutospacing="0" w:line="225" w:lineRule="atLeast"/>
        <w:ind w:firstLine="640" w:firstLineChars="200"/>
        <w:rPr>
          <w:rFonts w:hint="eastAsia" w:ascii="仿宋" w:hAnsi="仿宋" w:eastAsia="仿宋" w:cs="仿宋"/>
          <w:color w:val="393939"/>
          <w:sz w:val="32"/>
          <w:highlight w:val="none"/>
        </w:rPr>
      </w:pPr>
      <w:r>
        <w:rPr>
          <w:rFonts w:hint="eastAsia" w:ascii="仿宋" w:hAnsi="仿宋" w:eastAsia="仿宋" w:cs="仿宋"/>
          <w:color w:val="393939"/>
          <w:sz w:val="32"/>
          <w:highlight w:val="none"/>
        </w:rPr>
        <w:t>（四）承担全旗公路、本级水路建设市场监督管理责任，贯彻执行交通建设、养护、路政相关政策、制度和技术标准的措施办法；组织协调全旗交通重点工程建设的实施、工程质量监督和安全生产监督管理工作；指导交通运输基础设施管理和维护。</w:t>
      </w:r>
      <w:r>
        <w:rPr>
          <w:rFonts w:hint="eastAsia" w:ascii="仿宋" w:hAnsi="仿宋" w:eastAsia="仿宋" w:cs="仿宋"/>
          <w:color w:val="000000"/>
          <w:sz w:val="32"/>
          <w:szCs w:val="32"/>
          <w:lang w:val="en-US" w:eastAsia="zh-CN"/>
        </w:rPr>
        <w:t>负责执法信息管理系统的建设和推广应用；负责全旗交通运输综合行政执法信息的收集、统计、分析工作。</w:t>
      </w:r>
    </w:p>
    <w:p>
      <w:pPr>
        <w:pStyle w:val="4"/>
        <w:shd w:val="clear" w:color="auto" w:fill="FFFFFF"/>
        <w:spacing w:before="0" w:beforeLines="0" w:beforeAutospacing="0" w:after="113" w:afterLines="0" w:afterAutospacing="0" w:line="225" w:lineRule="atLeast"/>
        <w:ind w:firstLine="640" w:firstLineChars="200"/>
        <w:rPr>
          <w:rFonts w:hint="eastAsia" w:ascii="仿宋" w:hAnsi="仿宋" w:eastAsia="仿宋" w:cs="仿宋"/>
          <w:color w:val="393939"/>
          <w:sz w:val="32"/>
          <w:highlight w:val="none"/>
        </w:rPr>
      </w:pPr>
      <w:r>
        <w:rPr>
          <w:rFonts w:hint="eastAsia" w:ascii="仿宋" w:hAnsi="仿宋" w:eastAsia="仿宋" w:cs="仿宋"/>
          <w:color w:val="393939"/>
          <w:sz w:val="32"/>
          <w:highlight w:val="none"/>
        </w:rPr>
        <w:t>（五）制定交通科技发展规划，组织、指导全旗交通科研和科技开发工作；负责全旗汽车驾驶培训的行业管理和指导。</w:t>
      </w:r>
    </w:p>
    <w:p>
      <w:pPr>
        <w:pStyle w:val="4"/>
        <w:shd w:val="clear" w:color="auto" w:fill="FFFFFF"/>
        <w:spacing w:before="0" w:beforeLines="0" w:beforeAutospacing="0" w:after="113" w:afterLines="0" w:afterAutospacing="0" w:line="225" w:lineRule="atLeast"/>
        <w:ind w:firstLine="640" w:firstLineChars="200"/>
        <w:rPr>
          <w:rFonts w:hint="eastAsia" w:ascii="仿宋" w:hAnsi="仿宋" w:eastAsia="仿宋" w:cs="仿宋"/>
          <w:color w:val="393939"/>
          <w:sz w:val="32"/>
          <w:highlight w:val="none"/>
        </w:rPr>
      </w:pPr>
      <w:r>
        <w:rPr>
          <w:rFonts w:hint="eastAsia" w:ascii="仿宋" w:hAnsi="仿宋" w:eastAsia="仿宋" w:cs="仿宋"/>
          <w:color w:val="393939"/>
          <w:sz w:val="32"/>
          <w:highlight w:val="none"/>
        </w:rPr>
        <w:t>（六）研究提出用于交通事业的财政性资金和专项资金收支预算建议，汇编全旗交通行业财务预决算；负责局属单位国有资产的管理和保值增值的监督；负责对全旗交通专项资金征收和使用进行审计及交通建设项目的内部审计；执行有关交通规费政策并监督实施；提出有关财政、土地、价格等方面的政策建议。</w:t>
      </w:r>
    </w:p>
    <w:p>
      <w:pPr>
        <w:pStyle w:val="4"/>
        <w:shd w:val="clear" w:color="auto" w:fill="FFFFFF"/>
        <w:spacing w:before="0" w:beforeLines="0" w:beforeAutospacing="0" w:after="113" w:afterLines="0" w:afterAutospacing="0" w:line="225" w:lineRule="atLeast"/>
        <w:ind w:firstLine="640" w:firstLineChars="200"/>
        <w:rPr>
          <w:rFonts w:hint="eastAsia" w:ascii="仿宋" w:hAnsi="仿宋" w:eastAsia="仿宋" w:cs="仿宋"/>
          <w:color w:val="393939"/>
          <w:sz w:val="32"/>
          <w:highlight w:val="none"/>
        </w:rPr>
      </w:pPr>
      <w:r>
        <w:rPr>
          <w:rFonts w:hint="eastAsia" w:ascii="仿宋" w:hAnsi="仿宋" w:eastAsia="仿宋" w:cs="仿宋"/>
          <w:color w:val="393939"/>
          <w:sz w:val="32"/>
          <w:highlight w:val="none"/>
        </w:rPr>
        <w:t>（七）组织协调全旗交通行业安全生产和应急管理工作，依法组织或参与事故调查处理工作；负责对全旗重点物资运输和紧急客货运输进行调控；组织公路、水路救灾、抢险、战备工作的应急运输。</w:t>
      </w:r>
    </w:p>
    <w:p>
      <w:pPr>
        <w:pStyle w:val="4"/>
        <w:shd w:val="clear" w:color="auto" w:fill="FFFFFF"/>
        <w:spacing w:before="0" w:beforeLines="0" w:beforeAutospacing="0" w:after="113" w:afterLines="0" w:afterAutospacing="0" w:line="225" w:lineRule="atLeast"/>
        <w:ind w:firstLine="640" w:firstLineChars="200"/>
        <w:rPr>
          <w:rFonts w:hint="eastAsia" w:ascii="仿宋" w:hAnsi="仿宋" w:eastAsia="仿宋" w:cs="仿宋"/>
          <w:color w:val="393939"/>
          <w:sz w:val="32"/>
          <w:highlight w:val="none"/>
        </w:rPr>
      </w:pPr>
      <w:r>
        <w:rPr>
          <w:rFonts w:hint="eastAsia" w:ascii="仿宋" w:hAnsi="仿宋" w:eastAsia="仿宋" w:cs="仿宋"/>
          <w:color w:val="393939"/>
          <w:sz w:val="32"/>
          <w:highlight w:val="none"/>
        </w:rPr>
        <w:t>（八）指导交通运输信息化建设，监测分析运行情况，开展相关统计工作，指导交通行业环境保护和节能减排工作。</w:t>
      </w:r>
    </w:p>
    <w:p>
      <w:pPr>
        <w:pStyle w:val="4"/>
        <w:shd w:val="clear" w:color="auto" w:fill="FFFFFF"/>
        <w:spacing w:before="0" w:beforeLines="0" w:beforeAutospacing="0" w:after="113" w:afterLines="0" w:afterAutospacing="0" w:line="225" w:lineRule="atLeast"/>
        <w:ind w:firstLine="640" w:firstLineChars="200"/>
        <w:rPr>
          <w:rFonts w:hint="eastAsia" w:ascii="仿宋" w:hAnsi="仿宋" w:eastAsia="仿宋" w:cs="仿宋"/>
          <w:sz w:val="32"/>
          <w:szCs w:val="32"/>
          <w:highlight w:val="none"/>
        </w:rPr>
      </w:pPr>
      <w:r>
        <w:rPr>
          <w:rFonts w:hint="eastAsia" w:ascii="仿宋" w:hAnsi="仿宋" w:eastAsia="仿宋" w:cs="仿宋"/>
          <w:color w:val="393939"/>
          <w:sz w:val="32"/>
          <w:highlight w:val="none"/>
        </w:rPr>
        <w:t>（九）承担旗人民政府交办的其他工作。</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cs="黑体"/>
          <w:b w:val="0"/>
          <w:bCs w:val="0"/>
          <w:sz w:val="32"/>
          <w:szCs w:val="32"/>
        </w:rPr>
      </w:pPr>
      <w:r>
        <w:rPr>
          <w:rFonts w:hint="eastAsia" w:ascii="黑体" w:hAnsi="黑体" w:eastAsia="黑体" w:cs="黑体"/>
          <w:b w:val="0"/>
          <w:bCs w:val="0"/>
          <w:color w:val="000000"/>
          <w:sz w:val="32"/>
          <w:szCs w:val="32"/>
        </w:rPr>
        <w:t>二、机构设置及预算单位构成情况</w:t>
      </w:r>
    </w:p>
    <w:p>
      <w:pPr>
        <w:widowControl w:val="0"/>
        <w:numPr>
          <w:ilvl w:val="0"/>
          <w:numId w:val="0"/>
        </w:numPr>
        <w:ind w:firstLine="640" w:firstLineChars="200"/>
        <w:jc w:val="both"/>
        <w:rPr>
          <w:rFonts w:hint="eastAsia" w:ascii="仿宋" w:hAnsi="仿宋" w:eastAsia="仿宋" w:cs="仿宋"/>
          <w:sz w:val="32"/>
          <w:szCs w:val="32"/>
          <w:highlight w:val="none"/>
        </w:rPr>
      </w:pPr>
      <w:r>
        <w:rPr>
          <w:rFonts w:hint="eastAsia" w:ascii="仿宋" w:hAnsi="仿宋" w:eastAsia="仿宋" w:cs="仿宋"/>
          <w:sz w:val="32"/>
          <w:szCs w:val="32"/>
          <w:highlight w:val="none"/>
        </w:rPr>
        <w:t>从预算单位构成看，</w:t>
      </w:r>
      <w:r>
        <w:rPr>
          <w:rFonts w:hint="eastAsia" w:ascii="仿宋" w:hAnsi="仿宋" w:eastAsia="仿宋" w:cs="仿宋"/>
          <w:sz w:val="32"/>
          <w:szCs w:val="32"/>
          <w:highlight w:val="none"/>
          <w:lang w:val="en-US" w:eastAsia="zh-CN"/>
        </w:rPr>
        <w:t>莫旗交通运输局</w:t>
      </w:r>
      <w:r>
        <w:rPr>
          <w:rFonts w:hint="eastAsia" w:ascii="仿宋" w:hAnsi="仿宋" w:eastAsia="仿宋" w:cs="仿宋"/>
          <w:sz w:val="32"/>
          <w:szCs w:val="32"/>
          <w:highlight w:val="none"/>
        </w:rPr>
        <w:t>部门预算包括:局本级预算和局属事业单位预算。</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（一）交通运输局</w:t>
      </w:r>
      <w:r>
        <w:rPr>
          <w:rFonts w:hint="eastAsia" w:ascii="仿宋" w:hAnsi="仿宋" w:eastAsia="仿宋" w:cs="仿宋"/>
          <w:sz w:val="32"/>
          <w:szCs w:val="32"/>
          <w:lang w:eastAsia="zh-CN"/>
        </w:rPr>
        <w:t>所属单位</w:t>
      </w:r>
      <w:r>
        <w:rPr>
          <w:rFonts w:hint="eastAsia" w:ascii="仿宋" w:hAnsi="仿宋" w:eastAsia="仿宋" w:cs="仿宋"/>
          <w:sz w:val="32"/>
          <w:szCs w:val="32"/>
        </w:rPr>
        <w:t>机构及人员基本情况</w:t>
      </w:r>
    </w:p>
    <w:p>
      <w:pPr>
        <w:widowControl w:val="0"/>
        <w:numPr>
          <w:ilvl w:val="0"/>
          <w:numId w:val="0"/>
        </w:numPr>
        <w:ind w:firstLine="640" w:firstLineChars="200"/>
        <w:jc w:val="both"/>
        <w:rPr>
          <w:rFonts w:hint="eastAsia" w:ascii="仿宋" w:hAnsi="仿宋" w:eastAsia="仿宋" w:cs="仿宋"/>
          <w:sz w:val="32"/>
          <w:szCs w:val="32"/>
          <w:highlight w:val="none"/>
        </w:rPr>
      </w:pPr>
      <w:r>
        <w:rPr>
          <w:rFonts w:hint="eastAsia" w:ascii="仿宋" w:hAnsi="仿宋" w:eastAsia="仿宋" w:cs="仿宋"/>
          <w:sz w:val="32"/>
          <w:szCs w:val="32"/>
          <w:highlight w:val="none"/>
        </w:rPr>
        <w:t>本级及下设独立预算单位共有</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家，其中:公益</w:t>
      </w:r>
      <w:r>
        <w:rPr>
          <w:rFonts w:hint="eastAsia" w:ascii="仿宋" w:hAnsi="仿宋" w:eastAsia="仿宋" w:cs="仿宋"/>
          <w:sz w:val="32"/>
          <w:szCs w:val="32"/>
          <w:highlight w:val="none"/>
          <w:lang w:val="en-US" w:eastAsia="zh-CN"/>
        </w:rPr>
        <w:t>一</w:t>
      </w:r>
      <w:r>
        <w:rPr>
          <w:rFonts w:hint="eastAsia" w:ascii="仿宋" w:hAnsi="仿宋" w:eastAsia="仿宋" w:cs="仿宋"/>
          <w:sz w:val="32"/>
          <w:szCs w:val="32"/>
          <w:highlight w:val="none"/>
        </w:rPr>
        <w:t>类事业单位为</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家。事业编制在岗人员</w:t>
      </w:r>
      <w:r>
        <w:rPr>
          <w:rFonts w:hint="eastAsia" w:ascii="仿宋" w:hAnsi="仿宋" w:eastAsia="仿宋" w:cs="仿宋"/>
          <w:sz w:val="32"/>
          <w:szCs w:val="32"/>
          <w:highlight w:val="none"/>
          <w:lang w:val="en-US" w:eastAsia="zh-CN"/>
        </w:rPr>
        <w:t>79</w:t>
      </w:r>
      <w:r>
        <w:rPr>
          <w:rFonts w:hint="eastAsia" w:ascii="仿宋" w:hAnsi="仿宋" w:eastAsia="仿宋" w:cs="仿宋"/>
          <w:sz w:val="32"/>
          <w:szCs w:val="32"/>
          <w:highlight w:val="none"/>
        </w:rPr>
        <w:t>人，退休人员</w:t>
      </w:r>
      <w:r>
        <w:rPr>
          <w:rFonts w:hint="eastAsia" w:ascii="仿宋" w:hAnsi="仿宋" w:eastAsia="仿宋" w:cs="仿宋"/>
          <w:sz w:val="32"/>
          <w:szCs w:val="32"/>
          <w:highlight w:val="none"/>
          <w:lang w:val="en-US" w:eastAsia="zh-CN"/>
        </w:rPr>
        <w:t>53</w:t>
      </w:r>
      <w:r>
        <w:rPr>
          <w:rFonts w:hint="eastAsia" w:ascii="仿宋" w:hAnsi="仿宋" w:eastAsia="仿宋" w:cs="仿宋"/>
          <w:sz w:val="32"/>
          <w:szCs w:val="32"/>
          <w:highlight w:val="none"/>
        </w:rPr>
        <w:t>人，实际在职人员为</w:t>
      </w:r>
      <w:r>
        <w:rPr>
          <w:rFonts w:hint="eastAsia" w:ascii="仿宋" w:hAnsi="仿宋" w:eastAsia="仿宋" w:cs="仿宋"/>
          <w:sz w:val="32"/>
          <w:szCs w:val="32"/>
          <w:highlight w:val="none"/>
          <w:lang w:val="en-US" w:eastAsia="zh-CN"/>
        </w:rPr>
        <w:t>93</w:t>
      </w:r>
      <w:r>
        <w:rPr>
          <w:rFonts w:hint="eastAsia" w:ascii="仿宋" w:hAnsi="仿宋" w:eastAsia="仿宋" w:cs="仿宋"/>
          <w:sz w:val="32"/>
          <w:szCs w:val="32"/>
          <w:highlight w:val="none"/>
        </w:rPr>
        <w:t>人。20</w:t>
      </w:r>
      <w:r>
        <w:rPr>
          <w:rFonts w:hint="eastAsia" w:ascii="仿宋" w:hAnsi="仿宋" w:eastAsia="仿宋" w:cs="仿宋"/>
          <w:sz w:val="32"/>
          <w:szCs w:val="32"/>
          <w:highlight w:val="none"/>
          <w:lang w:val="en-US" w:eastAsia="zh-CN"/>
        </w:rPr>
        <w:t>20</w:t>
      </w:r>
      <w:r>
        <w:rPr>
          <w:rFonts w:hint="eastAsia" w:ascii="仿宋" w:hAnsi="仿宋" w:eastAsia="仿宋" w:cs="仿宋"/>
          <w:sz w:val="32"/>
          <w:szCs w:val="32"/>
          <w:highlight w:val="none"/>
        </w:rPr>
        <w:t>年事业编制在岗人员</w:t>
      </w:r>
      <w:r>
        <w:rPr>
          <w:rFonts w:hint="eastAsia" w:ascii="仿宋" w:hAnsi="仿宋" w:eastAsia="仿宋" w:cs="仿宋"/>
          <w:sz w:val="32"/>
          <w:szCs w:val="32"/>
          <w:highlight w:val="none"/>
          <w:lang w:val="en-US" w:eastAsia="zh-CN"/>
        </w:rPr>
        <w:t>79</w:t>
      </w:r>
      <w:r>
        <w:rPr>
          <w:rFonts w:hint="eastAsia" w:ascii="仿宋" w:hAnsi="仿宋" w:eastAsia="仿宋" w:cs="仿宋"/>
          <w:sz w:val="32"/>
          <w:szCs w:val="32"/>
          <w:highlight w:val="none"/>
        </w:rPr>
        <w:t>人，退休人员</w:t>
      </w:r>
      <w:r>
        <w:rPr>
          <w:rFonts w:hint="eastAsia" w:ascii="仿宋" w:hAnsi="仿宋" w:eastAsia="仿宋" w:cs="仿宋"/>
          <w:sz w:val="32"/>
          <w:szCs w:val="32"/>
          <w:highlight w:val="none"/>
          <w:lang w:val="en-US" w:eastAsia="zh-CN"/>
        </w:rPr>
        <w:t>53</w:t>
      </w:r>
      <w:r>
        <w:rPr>
          <w:rFonts w:hint="eastAsia" w:ascii="仿宋" w:hAnsi="仿宋" w:eastAsia="仿宋" w:cs="仿宋"/>
          <w:sz w:val="32"/>
          <w:szCs w:val="32"/>
          <w:highlight w:val="none"/>
        </w:rPr>
        <w:t>人，实际在职人员为</w:t>
      </w:r>
      <w:r>
        <w:rPr>
          <w:rFonts w:hint="eastAsia" w:ascii="仿宋" w:hAnsi="仿宋" w:eastAsia="仿宋" w:cs="仿宋"/>
          <w:sz w:val="32"/>
          <w:szCs w:val="32"/>
          <w:highlight w:val="none"/>
          <w:lang w:val="en-US" w:eastAsia="zh-CN"/>
        </w:rPr>
        <w:t>93</w:t>
      </w:r>
      <w:r>
        <w:rPr>
          <w:rFonts w:hint="eastAsia" w:ascii="仿宋" w:hAnsi="仿宋" w:eastAsia="仿宋" w:cs="仿宋"/>
          <w:sz w:val="32"/>
          <w:szCs w:val="32"/>
          <w:highlight w:val="none"/>
        </w:rPr>
        <w:t>人。</w:t>
      </w:r>
    </w:p>
    <w:p>
      <w:pPr>
        <w:widowControl w:val="0"/>
        <w:numPr>
          <w:ilvl w:val="0"/>
          <w:numId w:val="0"/>
        </w:numPr>
        <w:ind w:firstLine="640" w:firstLineChars="200"/>
        <w:jc w:val="both"/>
        <w:rPr>
          <w:rFonts w:hint="eastAsia" w:ascii="仿宋" w:hAnsi="仿宋" w:eastAsia="仿宋" w:cs="仿宋"/>
          <w:sz w:val="32"/>
          <w:szCs w:val="32"/>
          <w:highlight w:val="none"/>
        </w:rPr>
      </w:pPr>
      <w:r>
        <w:rPr>
          <w:rFonts w:hint="eastAsia" w:ascii="仿宋" w:hAnsi="仿宋" w:eastAsia="仿宋" w:cs="仿宋"/>
          <w:sz w:val="32"/>
          <w:szCs w:val="32"/>
          <w:highlight w:val="none"/>
        </w:rPr>
        <w:t>(二)</w:t>
      </w:r>
      <w:r>
        <w:rPr>
          <w:rFonts w:hint="eastAsia" w:ascii="仿宋" w:hAnsi="仿宋" w:eastAsia="仿宋" w:cs="仿宋"/>
          <w:sz w:val="32"/>
          <w:szCs w:val="32"/>
          <w:highlight w:val="none"/>
          <w:lang w:val="en-US" w:eastAsia="zh-CN"/>
        </w:rPr>
        <w:t>莫旗交通运输局</w:t>
      </w:r>
      <w:r>
        <w:rPr>
          <w:rFonts w:hint="eastAsia" w:ascii="仿宋" w:hAnsi="仿宋" w:eastAsia="仿宋" w:cs="仿宋"/>
          <w:sz w:val="32"/>
          <w:szCs w:val="32"/>
          <w:highlight w:val="none"/>
        </w:rPr>
        <w:t>属单位设置及人员情况</w:t>
      </w:r>
    </w:p>
    <w:p>
      <w:pPr>
        <w:widowControl w:val="0"/>
        <w:numPr>
          <w:ilvl w:val="0"/>
          <w:numId w:val="0"/>
        </w:numPr>
        <w:ind w:firstLine="640" w:firstLineChars="200"/>
        <w:jc w:val="both"/>
        <w:rPr>
          <w:rFonts w:hint="eastAsia" w:ascii="仿宋" w:hAnsi="仿宋" w:eastAsia="仿宋" w:cs="仿宋"/>
          <w:sz w:val="32"/>
          <w:szCs w:val="32"/>
          <w:highlight w:val="none"/>
        </w:rPr>
      </w:pPr>
      <w:r>
        <w:rPr>
          <w:rFonts w:hint="eastAsia" w:ascii="仿宋" w:hAnsi="仿宋" w:eastAsia="仿宋" w:cs="仿宋"/>
          <w:sz w:val="32"/>
          <w:szCs w:val="32"/>
          <w:highlight w:val="none"/>
        </w:rPr>
        <w:t>纳入部门预算编制范围的预算单位情况:</w:t>
      </w:r>
    </w:p>
    <w:p>
      <w:pPr>
        <w:widowControl w:val="0"/>
        <w:numPr>
          <w:ilvl w:val="0"/>
          <w:numId w:val="0"/>
        </w:numPr>
        <w:jc w:val="center"/>
        <w:rPr>
          <w:rFonts w:hint="default" w:ascii="仿宋" w:hAnsi="仿宋" w:eastAsia="仿宋" w:cs="仿宋"/>
          <w:sz w:val="32"/>
          <w:szCs w:val="32"/>
          <w:highlight w:val="none"/>
          <w:lang w:val="en-US" w:eastAsia="zh-CN"/>
        </w:rPr>
      </w:pPr>
      <w:r>
        <w:rPr>
          <w:rFonts w:hint="eastAsia" w:ascii="仿宋" w:hAnsi="仿宋" w:eastAsia="仿宋" w:cs="仿宋"/>
          <w:b/>
          <w:bCs/>
          <w:sz w:val="32"/>
          <w:szCs w:val="32"/>
          <w:highlight w:val="none"/>
          <w:lang w:val="en-US" w:eastAsia="zh-CN"/>
        </w:rPr>
        <w:t>单位情况表</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4562"/>
        <w:gridCol w:w="3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19" w:type="dxa"/>
            <w:noWrap w:val="0"/>
            <w:vAlign w:val="top"/>
          </w:tcPr>
          <w:p>
            <w:pPr>
              <w:widowControl w:val="0"/>
              <w:numPr>
                <w:ilvl w:val="0"/>
                <w:numId w:val="0"/>
              </w:numPr>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序号</w:t>
            </w:r>
          </w:p>
        </w:tc>
        <w:tc>
          <w:tcPr>
            <w:tcW w:w="4562" w:type="dxa"/>
            <w:noWrap w:val="0"/>
            <w:vAlign w:val="top"/>
          </w:tcPr>
          <w:p>
            <w:pPr>
              <w:widowControl w:val="0"/>
              <w:numPr>
                <w:ilvl w:val="0"/>
                <w:numId w:val="0"/>
              </w:numPr>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单位名称</w:t>
            </w:r>
          </w:p>
        </w:tc>
        <w:tc>
          <w:tcPr>
            <w:tcW w:w="3105" w:type="dxa"/>
            <w:noWrap w:val="0"/>
            <w:vAlign w:val="top"/>
          </w:tcPr>
          <w:p>
            <w:pPr>
              <w:widowControl w:val="0"/>
              <w:numPr>
                <w:ilvl w:val="0"/>
                <w:numId w:val="0"/>
              </w:numPr>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19" w:type="dxa"/>
            <w:noWrap w:val="0"/>
            <w:vAlign w:val="top"/>
          </w:tcPr>
          <w:p>
            <w:pPr>
              <w:widowControl w:val="0"/>
              <w:numPr>
                <w:ilvl w:val="0"/>
                <w:numId w:val="0"/>
              </w:numPr>
              <w:jc w:val="center"/>
              <w:rPr>
                <w:rFonts w:hint="eastAsia"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1</w:t>
            </w:r>
          </w:p>
        </w:tc>
        <w:tc>
          <w:tcPr>
            <w:tcW w:w="4562" w:type="dxa"/>
            <w:noWrap w:val="0"/>
            <w:vAlign w:val="top"/>
          </w:tcPr>
          <w:p>
            <w:pPr>
              <w:widowControl w:val="0"/>
              <w:numPr>
                <w:ilvl w:val="0"/>
                <w:numId w:val="0"/>
              </w:numPr>
              <w:jc w:val="center"/>
              <w:rPr>
                <w:rFonts w:hint="eastAsia"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莫旗交通运输局</w:t>
            </w:r>
          </w:p>
        </w:tc>
        <w:tc>
          <w:tcPr>
            <w:tcW w:w="3105" w:type="dxa"/>
            <w:noWrap w:val="0"/>
            <w:vAlign w:val="top"/>
          </w:tcPr>
          <w:p>
            <w:pPr>
              <w:widowControl w:val="0"/>
              <w:numPr>
                <w:ilvl w:val="0"/>
                <w:numId w:val="0"/>
              </w:numPr>
              <w:jc w:val="center"/>
              <w:rPr>
                <w:rFonts w:hint="eastAsia"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行政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19" w:type="dxa"/>
            <w:noWrap w:val="0"/>
            <w:vAlign w:val="top"/>
          </w:tcPr>
          <w:p>
            <w:pPr>
              <w:widowControl w:val="0"/>
              <w:numPr>
                <w:ilvl w:val="0"/>
                <w:numId w:val="0"/>
              </w:numPr>
              <w:jc w:val="center"/>
              <w:rPr>
                <w:rFonts w:hint="eastAsia"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2</w:t>
            </w:r>
          </w:p>
        </w:tc>
        <w:tc>
          <w:tcPr>
            <w:tcW w:w="4562" w:type="dxa"/>
            <w:noWrap w:val="0"/>
            <w:vAlign w:val="top"/>
          </w:tcPr>
          <w:p>
            <w:pPr>
              <w:widowControl w:val="0"/>
              <w:numPr>
                <w:ilvl w:val="0"/>
                <w:numId w:val="0"/>
              </w:numPr>
              <w:jc w:val="center"/>
              <w:rPr>
                <w:rFonts w:hint="eastAsia"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莫旗公路养护管理站</w:t>
            </w:r>
          </w:p>
        </w:tc>
        <w:tc>
          <w:tcPr>
            <w:tcW w:w="3105" w:type="dxa"/>
            <w:noWrap w:val="0"/>
            <w:vAlign w:val="top"/>
          </w:tcPr>
          <w:p>
            <w:pPr>
              <w:widowControl w:val="0"/>
              <w:numPr>
                <w:ilvl w:val="0"/>
                <w:numId w:val="0"/>
              </w:numPr>
              <w:jc w:val="center"/>
              <w:rPr>
                <w:rFonts w:hint="eastAsia"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事业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19" w:type="dxa"/>
            <w:noWrap w:val="0"/>
            <w:vAlign w:val="top"/>
          </w:tcPr>
          <w:p>
            <w:pPr>
              <w:widowControl w:val="0"/>
              <w:numPr>
                <w:ilvl w:val="0"/>
                <w:numId w:val="0"/>
              </w:numPr>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3</w:t>
            </w:r>
          </w:p>
        </w:tc>
        <w:tc>
          <w:tcPr>
            <w:tcW w:w="4562" w:type="dxa"/>
            <w:noWrap w:val="0"/>
            <w:vAlign w:val="top"/>
          </w:tcPr>
          <w:p>
            <w:pPr>
              <w:widowControl w:val="0"/>
              <w:numPr>
                <w:ilvl w:val="0"/>
                <w:numId w:val="0"/>
              </w:numPr>
              <w:jc w:val="center"/>
              <w:rPr>
                <w:rFonts w:hint="default"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莫旗交通运输综合行政执法大队</w:t>
            </w:r>
          </w:p>
        </w:tc>
        <w:tc>
          <w:tcPr>
            <w:tcW w:w="3105" w:type="dxa"/>
            <w:noWrap w:val="0"/>
            <w:vAlign w:val="top"/>
          </w:tcPr>
          <w:p>
            <w:pPr>
              <w:widowControl w:val="0"/>
              <w:numPr>
                <w:ilvl w:val="0"/>
                <w:numId w:val="0"/>
              </w:numPr>
              <w:jc w:val="center"/>
              <w:rPr>
                <w:rFonts w:hint="eastAsia" w:ascii="仿宋" w:hAnsi="仿宋" w:eastAsia="仿宋" w:cs="仿宋"/>
                <w:sz w:val="32"/>
                <w:szCs w:val="32"/>
                <w:highlight w:val="none"/>
                <w:vertAlign w:val="baseline"/>
                <w:lang w:val="en-US" w:eastAsia="zh-CN"/>
              </w:rPr>
            </w:pPr>
            <w:r>
              <w:rPr>
                <w:rFonts w:hint="eastAsia" w:ascii="仿宋" w:hAnsi="仿宋" w:eastAsia="仿宋" w:cs="仿宋"/>
                <w:sz w:val="32"/>
                <w:szCs w:val="32"/>
                <w:highlight w:val="none"/>
                <w:vertAlign w:val="baseline"/>
                <w:lang w:val="en-US" w:eastAsia="zh-CN"/>
              </w:rPr>
              <w:t>事业</w:t>
            </w:r>
          </w:p>
        </w:tc>
      </w:tr>
    </w:tbl>
    <w:p>
      <w:pPr>
        <w:widowControl w:val="0"/>
        <w:numPr>
          <w:ilvl w:val="0"/>
          <w:numId w:val="0"/>
        </w:numPr>
        <w:ind w:firstLine="640" w:firstLineChars="200"/>
        <w:jc w:val="both"/>
        <w:rPr>
          <w:rFonts w:hint="eastAsia" w:ascii="仿宋" w:hAnsi="仿宋" w:eastAsia="仿宋" w:cs="仿宋"/>
          <w:sz w:val="32"/>
          <w:szCs w:val="32"/>
          <w:highlight w:val="none"/>
        </w:rPr>
      </w:pP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方正小标宋简体" w:eastAsia="方正小标宋简体"/>
          <w:sz w:val="36"/>
          <w:szCs w:val="36"/>
        </w:rPr>
      </w:pP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楷体_GB2312" w:eastAsia="楷体_GB2312"/>
          <w:b/>
          <w:sz w:val="36"/>
          <w:szCs w:val="36"/>
        </w:rPr>
      </w:pPr>
      <w:r>
        <w:rPr>
          <w:rFonts w:hint="eastAsia" w:ascii="楷体_GB2312" w:eastAsia="楷体_GB2312"/>
          <w:b/>
          <w:sz w:val="36"/>
          <w:szCs w:val="36"/>
        </w:rPr>
        <w:t>第二部分 202</w:t>
      </w:r>
      <w:r>
        <w:rPr>
          <w:rFonts w:hint="eastAsia" w:ascii="楷体_GB2312" w:eastAsia="楷体_GB2312"/>
          <w:b/>
          <w:sz w:val="36"/>
          <w:szCs w:val="36"/>
          <w:lang w:val="en-US" w:eastAsia="zh-CN"/>
        </w:rPr>
        <w:t>1年</w:t>
      </w:r>
      <w:r>
        <w:rPr>
          <w:rFonts w:hint="eastAsia" w:ascii="楷体_GB2312" w:eastAsia="楷体_GB2312"/>
          <w:b/>
          <w:sz w:val="36"/>
          <w:szCs w:val="36"/>
        </w:rPr>
        <w:t>部门</w:t>
      </w:r>
      <w:r>
        <w:rPr>
          <w:rFonts w:hint="eastAsia" w:ascii="楷体_GB2312" w:eastAsia="楷体_GB2312"/>
          <w:b/>
          <w:sz w:val="36"/>
          <w:szCs w:val="36"/>
          <w:lang w:eastAsia="zh-CN"/>
        </w:rPr>
        <w:t>所属单位</w:t>
      </w:r>
      <w:r>
        <w:rPr>
          <w:rFonts w:hint="eastAsia" w:ascii="楷体_GB2312" w:eastAsia="楷体_GB2312"/>
          <w:b/>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sz w:val="36"/>
          <w:szCs w:val="36"/>
        </w:rPr>
      </w:pPr>
      <w:r>
        <w:rPr>
          <w:rFonts w:hint="eastAsia" w:ascii="黑体" w:hAnsi="黑体" w:eastAsia="黑体"/>
          <w:color w:val="000000"/>
          <w:sz w:val="32"/>
          <w:szCs w:val="32"/>
        </w:rPr>
        <w:t>一、部门</w:t>
      </w:r>
      <w:r>
        <w:rPr>
          <w:rFonts w:hint="eastAsia" w:ascii="黑体" w:hAnsi="黑体" w:eastAsia="黑体"/>
          <w:color w:val="000000"/>
          <w:sz w:val="32"/>
          <w:szCs w:val="32"/>
          <w:lang w:eastAsia="zh-CN"/>
        </w:rPr>
        <w:t>所属单位</w:t>
      </w:r>
      <w:r>
        <w:rPr>
          <w:rFonts w:hint="eastAsia" w:ascii="黑体" w:hAnsi="黑体" w:eastAsia="黑体"/>
          <w:color w:val="000000"/>
          <w:sz w:val="32"/>
          <w:szCs w:val="32"/>
        </w:rPr>
        <w:t>预算收支总体情况说明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收入预算</w:t>
      </w:r>
      <w:r>
        <w:rPr>
          <w:rFonts w:hint="eastAsia" w:ascii="仿宋" w:hAnsi="仿宋" w:eastAsia="仿宋" w:cs="仿宋"/>
          <w:sz w:val="32"/>
          <w:szCs w:val="32"/>
          <w:lang w:val="en-US" w:eastAsia="zh-CN"/>
        </w:rPr>
        <w:t>1833.46</w:t>
      </w:r>
      <w:r>
        <w:rPr>
          <w:rFonts w:hint="eastAsia" w:ascii="仿宋" w:hAnsi="仿宋" w:eastAsia="仿宋" w:cs="仿宋"/>
          <w:sz w:val="32"/>
          <w:szCs w:val="32"/>
        </w:rPr>
        <w:t>万元，比20</w:t>
      </w:r>
      <w:r>
        <w:rPr>
          <w:rFonts w:hint="eastAsia" w:ascii="仿宋" w:hAnsi="仿宋" w:eastAsia="仿宋" w:cs="仿宋"/>
          <w:sz w:val="32"/>
          <w:szCs w:val="32"/>
          <w:lang w:val="en-US" w:eastAsia="zh-CN"/>
        </w:rPr>
        <w:t>20</w:t>
      </w:r>
      <w:r>
        <w:rPr>
          <w:rFonts w:hint="eastAsia" w:ascii="仿宋" w:hAnsi="仿宋" w:eastAsia="仿宋" w:cs="仿宋"/>
          <w:sz w:val="32"/>
          <w:szCs w:val="32"/>
        </w:rPr>
        <w:t>年预算减少</w:t>
      </w:r>
      <w:r>
        <w:rPr>
          <w:rFonts w:hint="eastAsia" w:ascii="仿宋" w:hAnsi="仿宋" w:eastAsia="仿宋" w:cs="仿宋"/>
          <w:sz w:val="32"/>
          <w:szCs w:val="32"/>
          <w:lang w:val="en-US" w:eastAsia="zh-CN"/>
        </w:rPr>
        <w:t>115.77</w:t>
      </w:r>
      <w:r>
        <w:rPr>
          <w:rFonts w:hint="eastAsia" w:ascii="仿宋" w:hAnsi="仿宋" w:eastAsia="仿宋" w:cs="仿宋"/>
          <w:sz w:val="32"/>
          <w:szCs w:val="32"/>
        </w:rPr>
        <w:t>万元，下降</w:t>
      </w:r>
      <w:r>
        <w:rPr>
          <w:rFonts w:hint="eastAsia" w:ascii="仿宋" w:hAnsi="仿宋" w:eastAsia="仿宋" w:cs="仿宋"/>
          <w:sz w:val="32"/>
          <w:szCs w:val="32"/>
          <w:lang w:val="en-US" w:eastAsia="zh-CN"/>
        </w:rPr>
        <w:t>5.94</w:t>
      </w:r>
      <w:r>
        <w:rPr>
          <w:rFonts w:hint="eastAsia" w:ascii="仿宋" w:hAnsi="仿宋" w:eastAsia="仿宋" w:cs="仿宋"/>
          <w:sz w:val="32"/>
          <w:szCs w:val="32"/>
        </w:rPr>
        <w:t>%，减少主要是由于</w:t>
      </w:r>
      <w:r>
        <w:rPr>
          <w:rFonts w:hint="eastAsia" w:ascii="仿宋" w:hAnsi="仿宋" w:eastAsia="仿宋" w:cs="仿宋"/>
          <w:sz w:val="32"/>
          <w:szCs w:val="32"/>
          <w:lang w:val="en-US" w:eastAsia="zh-CN"/>
        </w:rPr>
        <w:t>人员退休</w:t>
      </w:r>
      <w:r>
        <w:rPr>
          <w:rFonts w:hint="eastAsia" w:ascii="仿宋" w:hAnsi="仿宋" w:eastAsia="仿宋" w:cs="仿宋"/>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支出预算</w:t>
      </w:r>
      <w:r>
        <w:rPr>
          <w:rFonts w:hint="eastAsia" w:ascii="仿宋" w:hAnsi="仿宋" w:eastAsia="仿宋" w:cs="仿宋"/>
          <w:sz w:val="32"/>
          <w:szCs w:val="32"/>
          <w:lang w:val="en-US" w:eastAsia="zh-CN"/>
        </w:rPr>
        <w:t>1833.46</w:t>
      </w:r>
      <w:r>
        <w:rPr>
          <w:rFonts w:hint="eastAsia" w:ascii="仿宋" w:hAnsi="仿宋" w:eastAsia="仿宋" w:cs="仿宋"/>
          <w:sz w:val="32"/>
          <w:szCs w:val="32"/>
        </w:rPr>
        <w:t>万元，比20</w:t>
      </w:r>
      <w:r>
        <w:rPr>
          <w:rFonts w:hint="eastAsia" w:ascii="仿宋" w:hAnsi="仿宋" w:eastAsia="仿宋" w:cs="仿宋"/>
          <w:sz w:val="32"/>
          <w:szCs w:val="32"/>
          <w:lang w:val="en-US" w:eastAsia="zh-CN"/>
        </w:rPr>
        <w:t>20</w:t>
      </w:r>
      <w:r>
        <w:rPr>
          <w:rFonts w:hint="eastAsia" w:ascii="仿宋" w:hAnsi="仿宋" w:eastAsia="仿宋" w:cs="仿宋"/>
          <w:sz w:val="32"/>
          <w:szCs w:val="32"/>
        </w:rPr>
        <w:t>年预算减少</w:t>
      </w:r>
      <w:r>
        <w:rPr>
          <w:rFonts w:hint="eastAsia" w:ascii="仿宋" w:hAnsi="仿宋" w:eastAsia="仿宋" w:cs="仿宋"/>
          <w:sz w:val="32"/>
          <w:szCs w:val="32"/>
          <w:lang w:val="en-US" w:eastAsia="zh-CN"/>
        </w:rPr>
        <w:t>115.77</w:t>
      </w:r>
      <w:r>
        <w:rPr>
          <w:rFonts w:hint="eastAsia" w:ascii="仿宋" w:hAnsi="仿宋" w:eastAsia="仿宋" w:cs="仿宋"/>
          <w:sz w:val="32"/>
          <w:szCs w:val="32"/>
        </w:rPr>
        <w:t>万元下降</w:t>
      </w:r>
      <w:r>
        <w:rPr>
          <w:rFonts w:hint="eastAsia" w:ascii="仿宋" w:hAnsi="仿宋" w:eastAsia="仿宋" w:cs="仿宋"/>
          <w:sz w:val="32"/>
          <w:szCs w:val="32"/>
          <w:lang w:val="en-US" w:eastAsia="zh-CN"/>
        </w:rPr>
        <w:t>5.94</w:t>
      </w:r>
      <w:r>
        <w:rPr>
          <w:rFonts w:hint="eastAsia" w:ascii="仿宋" w:hAnsi="仿宋" w:eastAsia="仿宋" w:cs="仿宋"/>
          <w:sz w:val="32"/>
          <w:szCs w:val="32"/>
        </w:rPr>
        <w:t>%，减少主要是由于</w:t>
      </w:r>
      <w:r>
        <w:rPr>
          <w:rFonts w:hint="eastAsia" w:ascii="仿宋" w:hAnsi="仿宋" w:eastAsia="仿宋" w:cs="仿宋"/>
          <w:sz w:val="32"/>
          <w:szCs w:val="32"/>
          <w:lang w:val="en-US" w:eastAsia="zh-CN"/>
        </w:rPr>
        <w:t>人员退休</w:t>
      </w:r>
      <w:r>
        <w:rPr>
          <w:rFonts w:hint="eastAsia" w:ascii="仿宋" w:hAnsi="仿宋" w:eastAsia="仿宋" w:cs="仿宋"/>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b w:val="0"/>
          <w:bCs w:val="0"/>
          <w:color w:val="000000"/>
          <w:sz w:val="32"/>
          <w:szCs w:val="32"/>
        </w:rPr>
      </w:pPr>
      <w:r>
        <w:rPr>
          <w:rFonts w:hint="eastAsia" w:ascii="楷体_GB2312" w:hAnsi="黑体" w:eastAsia="楷体_GB2312"/>
          <w:b w:val="0"/>
          <w:bCs w:val="0"/>
          <w:sz w:val="32"/>
          <w:szCs w:val="32"/>
        </w:rPr>
        <w:t>（一）部门</w:t>
      </w:r>
      <w:r>
        <w:rPr>
          <w:rFonts w:hint="eastAsia" w:ascii="楷体_GB2312" w:hAnsi="黑体" w:eastAsia="楷体_GB2312"/>
          <w:b w:val="0"/>
          <w:bCs w:val="0"/>
          <w:sz w:val="32"/>
          <w:szCs w:val="32"/>
          <w:lang w:eastAsia="zh-CN"/>
        </w:rPr>
        <w:t>所属单位</w:t>
      </w:r>
      <w:r>
        <w:rPr>
          <w:rFonts w:hint="eastAsia" w:ascii="楷体_GB2312" w:hAnsi="黑体" w:eastAsia="楷体_GB2312"/>
          <w:b w:val="0"/>
          <w:bCs w:val="0"/>
          <w:sz w:val="32"/>
          <w:szCs w:val="32"/>
        </w:rPr>
        <w:t>预算收入情况说明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部门</w:t>
      </w:r>
      <w:r>
        <w:rPr>
          <w:rFonts w:hint="eastAsia" w:ascii="仿宋" w:hAnsi="仿宋" w:eastAsia="仿宋" w:cs="仿宋"/>
          <w:sz w:val="32"/>
          <w:szCs w:val="32"/>
          <w:lang w:eastAsia="zh-CN"/>
        </w:rPr>
        <w:t>所属单位</w:t>
      </w:r>
      <w:r>
        <w:rPr>
          <w:rFonts w:hint="eastAsia" w:ascii="仿宋" w:hAnsi="仿宋" w:eastAsia="仿宋" w:cs="仿宋"/>
          <w:sz w:val="32"/>
          <w:szCs w:val="32"/>
        </w:rPr>
        <w:t>预算收入</w:t>
      </w:r>
      <w:r>
        <w:rPr>
          <w:rFonts w:hint="eastAsia" w:ascii="仿宋" w:hAnsi="仿宋" w:eastAsia="仿宋" w:cs="仿宋"/>
          <w:sz w:val="32"/>
          <w:szCs w:val="32"/>
          <w:lang w:val="en-US" w:eastAsia="zh-CN"/>
        </w:rPr>
        <w:t>1833.46</w:t>
      </w:r>
      <w:r>
        <w:rPr>
          <w:rFonts w:hint="eastAsia" w:ascii="仿宋" w:hAnsi="仿宋" w:eastAsia="仿宋" w:cs="仿宋"/>
          <w:sz w:val="32"/>
          <w:szCs w:val="32"/>
        </w:rPr>
        <w:t>万元，其中：一般公共预算拨款收入</w:t>
      </w:r>
      <w:r>
        <w:rPr>
          <w:rFonts w:hint="eastAsia" w:ascii="仿宋" w:hAnsi="仿宋" w:eastAsia="仿宋" w:cs="仿宋"/>
          <w:sz w:val="32"/>
          <w:szCs w:val="32"/>
          <w:lang w:val="en-US" w:eastAsia="zh-CN"/>
        </w:rPr>
        <w:t>1136.46</w:t>
      </w:r>
      <w:r>
        <w:rPr>
          <w:rFonts w:hint="eastAsia" w:ascii="仿宋" w:hAnsi="仿宋" w:eastAsia="仿宋" w:cs="仿宋"/>
          <w:sz w:val="32"/>
          <w:szCs w:val="32"/>
        </w:rPr>
        <w:t>万元，占比</w:t>
      </w:r>
      <w:r>
        <w:rPr>
          <w:rFonts w:hint="eastAsia" w:ascii="仿宋" w:hAnsi="仿宋" w:eastAsia="仿宋" w:cs="仿宋"/>
          <w:sz w:val="32"/>
          <w:szCs w:val="32"/>
          <w:lang w:val="en-US" w:eastAsia="zh-CN"/>
        </w:rPr>
        <w:t>62</w:t>
      </w:r>
      <w:r>
        <w:rPr>
          <w:rFonts w:hint="eastAsia" w:ascii="仿宋" w:hAnsi="仿宋" w:eastAsia="仿宋" w:cs="仿宋"/>
          <w:sz w:val="32"/>
          <w:szCs w:val="32"/>
        </w:rPr>
        <w:t>%；政府性基金预算拨款收入</w:t>
      </w:r>
      <w:r>
        <w:rPr>
          <w:rFonts w:hint="eastAsia" w:ascii="仿宋" w:hAnsi="仿宋" w:eastAsia="仿宋" w:cs="仿宋"/>
          <w:sz w:val="32"/>
          <w:szCs w:val="32"/>
          <w:lang w:val="en-US" w:eastAsia="zh-CN"/>
        </w:rPr>
        <w:t>697</w:t>
      </w:r>
      <w:r>
        <w:rPr>
          <w:rFonts w:hint="eastAsia" w:ascii="仿宋" w:hAnsi="仿宋" w:eastAsia="仿宋" w:cs="仿宋"/>
          <w:sz w:val="32"/>
          <w:szCs w:val="32"/>
        </w:rPr>
        <w:t>万元，占比</w:t>
      </w:r>
      <w:r>
        <w:rPr>
          <w:rFonts w:hint="eastAsia" w:ascii="仿宋" w:hAnsi="仿宋" w:eastAsia="仿宋" w:cs="仿宋"/>
          <w:sz w:val="32"/>
          <w:szCs w:val="32"/>
          <w:lang w:val="en-US" w:eastAsia="zh-CN"/>
        </w:rPr>
        <w:t>38</w:t>
      </w:r>
      <w:r>
        <w:rPr>
          <w:rFonts w:hint="eastAsia" w:ascii="仿宋" w:hAnsi="仿宋" w:eastAsia="仿宋" w:cs="仿宋"/>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b w:val="0"/>
          <w:bCs w:val="0"/>
          <w:color w:val="000000"/>
          <w:sz w:val="32"/>
          <w:szCs w:val="32"/>
        </w:rPr>
      </w:pPr>
      <w:r>
        <w:rPr>
          <w:rFonts w:hint="eastAsia" w:ascii="楷体_GB2312" w:hAnsi="黑体" w:eastAsia="楷体_GB2312"/>
          <w:b w:val="0"/>
          <w:bCs w:val="0"/>
          <w:sz w:val="32"/>
          <w:szCs w:val="32"/>
        </w:rPr>
        <w:t>（二）部门</w:t>
      </w:r>
      <w:r>
        <w:rPr>
          <w:rFonts w:hint="eastAsia" w:ascii="楷体_GB2312" w:hAnsi="黑体" w:eastAsia="楷体_GB2312"/>
          <w:b w:val="0"/>
          <w:bCs w:val="0"/>
          <w:sz w:val="32"/>
          <w:szCs w:val="32"/>
          <w:lang w:eastAsia="zh-CN"/>
        </w:rPr>
        <w:t>所属单位</w:t>
      </w:r>
      <w:r>
        <w:rPr>
          <w:rFonts w:hint="eastAsia" w:ascii="楷体_GB2312" w:hAnsi="黑体" w:eastAsia="楷体_GB2312"/>
          <w:b w:val="0"/>
          <w:bCs w:val="0"/>
          <w:sz w:val="32"/>
          <w:szCs w:val="32"/>
        </w:rPr>
        <w:t>预算支出情况说明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部门</w:t>
      </w:r>
      <w:r>
        <w:rPr>
          <w:rFonts w:hint="eastAsia" w:ascii="仿宋" w:hAnsi="仿宋" w:eastAsia="仿宋" w:cs="仿宋"/>
          <w:sz w:val="32"/>
          <w:szCs w:val="32"/>
          <w:lang w:eastAsia="zh-CN"/>
        </w:rPr>
        <w:t>所属单位</w:t>
      </w:r>
      <w:r>
        <w:rPr>
          <w:rFonts w:hint="eastAsia" w:ascii="仿宋" w:hAnsi="仿宋" w:eastAsia="仿宋" w:cs="仿宋"/>
          <w:sz w:val="32"/>
          <w:szCs w:val="32"/>
        </w:rPr>
        <w:t>预算收入</w:t>
      </w:r>
      <w:r>
        <w:rPr>
          <w:rFonts w:hint="eastAsia" w:ascii="仿宋" w:hAnsi="仿宋" w:eastAsia="仿宋" w:cs="仿宋"/>
          <w:sz w:val="32"/>
          <w:szCs w:val="32"/>
          <w:lang w:val="en-US" w:eastAsia="zh-CN"/>
        </w:rPr>
        <w:t>1833.46</w:t>
      </w:r>
      <w:r>
        <w:rPr>
          <w:rFonts w:hint="eastAsia" w:ascii="仿宋" w:hAnsi="仿宋" w:eastAsia="仿宋" w:cs="仿宋"/>
          <w:sz w:val="32"/>
          <w:szCs w:val="32"/>
        </w:rPr>
        <w:t>万元，其中：一般公共预算拨款收入</w:t>
      </w:r>
      <w:r>
        <w:rPr>
          <w:rFonts w:hint="eastAsia" w:ascii="仿宋" w:hAnsi="仿宋" w:eastAsia="仿宋" w:cs="仿宋"/>
          <w:sz w:val="32"/>
          <w:szCs w:val="32"/>
          <w:lang w:val="en-US" w:eastAsia="zh-CN"/>
        </w:rPr>
        <w:t>1136.46</w:t>
      </w:r>
      <w:r>
        <w:rPr>
          <w:rFonts w:hint="eastAsia" w:ascii="仿宋" w:hAnsi="仿宋" w:eastAsia="仿宋" w:cs="仿宋"/>
          <w:sz w:val="32"/>
          <w:szCs w:val="32"/>
        </w:rPr>
        <w:t>万元，占比</w:t>
      </w:r>
      <w:r>
        <w:rPr>
          <w:rFonts w:hint="eastAsia" w:ascii="仿宋" w:hAnsi="仿宋" w:eastAsia="仿宋" w:cs="仿宋"/>
          <w:sz w:val="32"/>
          <w:szCs w:val="32"/>
          <w:lang w:val="en-US" w:eastAsia="zh-CN"/>
        </w:rPr>
        <w:t>62</w:t>
      </w:r>
      <w:r>
        <w:rPr>
          <w:rFonts w:hint="eastAsia" w:ascii="仿宋" w:hAnsi="仿宋" w:eastAsia="仿宋" w:cs="仿宋"/>
          <w:sz w:val="32"/>
          <w:szCs w:val="32"/>
        </w:rPr>
        <w:t>%；政府性基金预算拨款收入</w:t>
      </w:r>
      <w:r>
        <w:rPr>
          <w:rFonts w:hint="eastAsia" w:ascii="仿宋" w:hAnsi="仿宋" w:eastAsia="仿宋" w:cs="仿宋"/>
          <w:sz w:val="32"/>
          <w:szCs w:val="32"/>
          <w:lang w:val="en-US" w:eastAsia="zh-CN"/>
        </w:rPr>
        <w:t>697</w:t>
      </w:r>
      <w:r>
        <w:rPr>
          <w:rFonts w:hint="eastAsia" w:ascii="仿宋" w:hAnsi="仿宋" w:eastAsia="仿宋" w:cs="仿宋"/>
          <w:sz w:val="32"/>
          <w:szCs w:val="32"/>
        </w:rPr>
        <w:t>万元，占比</w:t>
      </w:r>
      <w:r>
        <w:rPr>
          <w:rFonts w:hint="eastAsia" w:ascii="仿宋" w:hAnsi="仿宋" w:eastAsia="仿宋" w:cs="仿宋"/>
          <w:sz w:val="32"/>
          <w:szCs w:val="32"/>
          <w:lang w:val="en-US" w:eastAsia="zh-CN"/>
        </w:rPr>
        <w:t>38</w:t>
      </w:r>
      <w:r>
        <w:rPr>
          <w:rFonts w:hint="eastAsia" w:ascii="仿宋" w:hAnsi="仿宋" w:eastAsia="仿宋" w:cs="仿宋"/>
          <w:sz w:val="32"/>
          <w:szCs w:val="32"/>
        </w:rPr>
        <w:t>%。</w:t>
      </w:r>
    </w:p>
    <w:p>
      <w:pPr>
        <w:widowControl w:val="0"/>
        <w:numPr>
          <w:ilvl w:val="0"/>
          <w:numId w:val="0"/>
        </w:numPr>
        <w:ind w:firstLine="640" w:firstLineChars="200"/>
        <w:jc w:val="both"/>
        <w:rPr>
          <w:rFonts w:hint="eastAsia" w:ascii="仿宋" w:hAnsi="仿宋" w:eastAsia="仿宋" w:cs="仿宋"/>
          <w:sz w:val="32"/>
          <w:szCs w:val="32"/>
          <w:highlight w:val="none"/>
        </w:rPr>
      </w:pPr>
      <w:r>
        <w:rPr>
          <w:rFonts w:hint="eastAsia" w:ascii="仿宋" w:hAnsi="仿宋" w:eastAsia="仿宋" w:cs="仿宋"/>
          <w:sz w:val="32"/>
          <w:szCs w:val="32"/>
        </w:rPr>
        <w:t>主要用于“机构运转、专业活动</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人员经费和公用经费方面支出。</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ascii="方正小标宋简体" w:eastAsia="方正小标宋简体"/>
          <w:sz w:val="36"/>
          <w:szCs w:val="36"/>
        </w:rPr>
      </w:pPr>
      <w:r>
        <w:rPr>
          <w:rFonts w:hint="eastAsia" w:ascii="黑体" w:hAnsi="黑体" w:eastAsia="黑体"/>
          <w:color w:val="000000"/>
          <w:sz w:val="32"/>
          <w:szCs w:val="32"/>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sz w:val="36"/>
          <w:szCs w:val="36"/>
        </w:rPr>
      </w:pPr>
      <w:r>
        <w:rPr>
          <w:rFonts w:hint="eastAsia" w:ascii="楷体_GB2312" w:eastAsia="楷体_GB2312"/>
          <w:sz w:val="32"/>
          <w:szCs w:val="32"/>
        </w:rPr>
        <w:t>（一）财政拨款规模情况</w:t>
      </w:r>
    </w:p>
    <w:p>
      <w:pPr>
        <w:keepNext w:val="0"/>
        <w:keepLines w:val="0"/>
        <w:pageBreakBefore w:val="0"/>
        <w:widowControl/>
        <w:kinsoku/>
        <w:wordWrap/>
        <w:overflowPunct/>
        <w:topLinePunct w:val="0"/>
        <w:autoSpaceDE/>
        <w:autoSpaceDN/>
        <w:bidi w:val="0"/>
        <w:spacing w:line="360" w:lineRule="auto"/>
        <w:ind w:firstLine="640" w:firstLineChars="200"/>
        <w:textAlignment w:val="auto"/>
        <w:rPr>
          <w:rFonts w:hint="eastAsia" w:ascii="仿宋" w:hAnsi="仿宋" w:eastAsia="仿宋" w:cs="仿宋"/>
          <w:b/>
          <w:sz w:val="32"/>
          <w:szCs w:val="32"/>
        </w:rPr>
      </w:pPr>
      <w:r>
        <w:rPr>
          <w:rFonts w:hint="eastAsia" w:ascii="仿宋" w:hAnsi="仿宋" w:eastAsia="仿宋" w:cs="仿宋"/>
          <w:sz w:val="32"/>
          <w:szCs w:val="32"/>
        </w:rPr>
        <w:t>财政拨款收支预算</w:t>
      </w:r>
      <w:r>
        <w:rPr>
          <w:rFonts w:hint="eastAsia" w:ascii="仿宋" w:hAnsi="仿宋" w:eastAsia="仿宋" w:cs="仿宋"/>
          <w:sz w:val="32"/>
          <w:szCs w:val="32"/>
          <w:lang w:val="en-US" w:eastAsia="zh-CN"/>
        </w:rPr>
        <w:t>1833.46</w:t>
      </w:r>
      <w:r>
        <w:rPr>
          <w:rFonts w:hint="eastAsia" w:ascii="仿宋" w:hAnsi="仿宋" w:eastAsia="仿宋" w:cs="仿宋"/>
          <w:sz w:val="32"/>
          <w:szCs w:val="32"/>
        </w:rPr>
        <w:t>万元，包括：一般公共预算财政拨款</w:t>
      </w:r>
      <w:r>
        <w:rPr>
          <w:rFonts w:hint="eastAsia" w:ascii="仿宋" w:hAnsi="仿宋" w:eastAsia="仿宋" w:cs="仿宋"/>
          <w:sz w:val="32"/>
          <w:szCs w:val="32"/>
          <w:lang w:val="en-US" w:eastAsia="zh-CN"/>
        </w:rPr>
        <w:t>1136.46</w:t>
      </w:r>
      <w:r>
        <w:rPr>
          <w:rFonts w:hint="eastAsia" w:ascii="仿宋" w:hAnsi="仿宋" w:eastAsia="仿宋" w:cs="仿宋"/>
          <w:sz w:val="32"/>
          <w:szCs w:val="32"/>
        </w:rPr>
        <w:t>万元，政府性基金预算财政拨款</w:t>
      </w:r>
      <w:r>
        <w:rPr>
          <w:rFonts w:hint="eastAsia" w:ascii="仿宋" w:hAnsi="仿宋" w:eastAsia="仿宋" w:cs="仿宋"/>
          <w:sz w:val="32"/>
          <w:szCs w:val="32"/>
          <w:lang w:val="en-US" w:eastAsia="zh-CN"/>
        </w:rPr>
        <w:t>697</w:t>
      </w:r>
      <w:r>
        <w:rPr>
          <w:rFonts w:hint="eastAsia" w:ascii="仿宋" w:hAnsi="仿宋" w:eastAsia="仿宋" w:cs="仿宋"/>
          <w:sz w:val="32"/>
          <w:szCs w:val="32"/>
        </w:rPr>
        <w:t>万元，上年结转</w:t>
      </w:r>
      <w:r>
        <w:rPr>
          <w:rFonts w:hint="eastAsia" w:ascii="仿宋" w:hAnsi="仿宋" w:eastAsia="仿宋" w:cs="仿宋"/>
          <w:sz w:val="32"/>
          <w:szCs w:val="32"/>
          <w:lang w:val="en-US" w:eastAsia="zh-CN"/>
        </w:rPr>
        <w:t>0</w:t>
      </w:r>
      <w:r>
        <w:rPr>
          <w:rFonts w:hint="eastAsia" w:ascii="仿宋" w:hAnsi="仿宋" w:eastAsia="仿宋" w:cs="仿宋"/>
          <w:sz w:val="32"/>
          <w:szCs w:val="32"/>
        </w:rPr>
        <w:t>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（二）一般公共预算财政拨款具体使用安排情况</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rPr>
      </w:pPr>
      <w:r>
        <w:rPr>
          <w:rFonts w:hint="eastAsia" w:ascii="仿宋_GB2312" w:eastAsia="仿宋_GB2312"/>
          <w:b/>
          <w:sz w:val="32"/>
          <w:szCs w:val="32"/>
        </w:rPr>
        <w:t>1.一般公共服务类</w:t>
      </w:r>
      <w:r>
        <w:rPr>
          <w:rFonts w:hint="eastAsia" w:ascii="仿宋_GB2312" w:eastAsia="仿宋_GB2312"/>
          <w:sz w:val="32"/>
          <w:szCs w:val="32"/>
          <w:lang w:val="en-US" w:eastAsia="zh-CN"/>
        </w:rPr>
        <w:t>1562.84</w:t>
      </w:r>
      <w:r>
        <w:rPr>
          <w:rFonts w:hint="eastAsia" w:ascii="仿宋_GB2312" w:eastAsia="仿宋_GB2312"/>
          <w:sz w:val="32"/>
          <w:szCs w:val="32"/>
        </w:rPr>
        <w:t>万元，比上年预算数</w:t>
      </w:r>
      <w:r>
        <w:rPr>
          <w:rFonts w:hint="eastAsia" w:ascii="仿宋_GB2312" w:eastAsia="仿宋_GB2312"/>
          <w:sz w:val="32"/>
          <w:szCs w:val="32"/>
          <w:lang w:val="en-US" w:eastAsia="zh-CN"/>
        </w:rPr>
        <w:t>减少185.6</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b/>
          <w:sz w:val="32"/>
          <w:szCs w:val="32"/>
        </w:rPr>
      </w:pPr>
      <w:r>
        <w:rPr>
          <w:rFonts w:hint="eastAsia" w:ascii="仿宋_GB2312" w:eastAsia="仿宋_GB2312"/>
          <w:sz w:val="32"/>
          <w:szCs w:val="32"/>
        </w:rPr>
        <w:t>2、</w:t>
      </w:r>
      <w:r>
        <w:rPr>
          <w:rFonts w:hint="eastAsia" w:ascii="仿宋_GB2312" w:eastAsia="仿宋_GB2312"/>
          <w:b/>
          <w:sz w:val="32"/>
          <w:szCs w:val="32"/>
        </w:rPr>
        <w:t>社会保障和就业类</w:t>
      </w:r>
      <w:r>
        <w:rPr>
          <w:rFonts w:hint="eastAsia" w:ascii="仿宋_GB2312" w:eastAsia="仿宋_GB2312"/>
          <w:b w:val="0"/>
          <w:bCs/>
          <w:sz w:val="32"/>
          <w:szCs w:val="32"/>
          <w:lang w:val="en-US" w:eastAsia="zh-CN"/>
        </w:rPr>
        <w:t>270.62</w:t>
      </w:r>
      <w:r>
        <w:rPr>
          <w:rFonts w:hint="eastAsia" w:ascii="仿宋_GB2312" w:eastAsia="仿宋_GB2312"/>
          <w:sz w:val="32"/>
          <w:szCs w:val="32"/>
        </w:rPr>
        <w:t>万元，比上年预算数</w:t>
      </w:r>
      <w:r>
        <w:rPr>
          <w:rFonts w:hint="eastAsia" w:ascii="仿宋_GB2312" w:eastAsia="仿宋_GB2312"/>
          <w:sz w:val="32"/>
          <w:szCs w:val="32"/>
          <w:lang w:val="en-US" w:eastAsia="zh-CN"/>
        </w:rPr>
        <w:t>减少69.83</w:t>
      </w:r>
      <w:r>
        <w:rPr>
          <w:rFonts w:hint="eastAsia" w:ascii="仿宋_GB2312" w:eastAsia="仿宋_GB2312"/>
          <w:sz w:val="32"/>
          <w:szCs w:val="32"/>
        </w:rPr>
        <w:t xml:space="preserve"> 万元。</w:t>
      </w:r>
      <w:r>
        <w:rPr>
          <w:rFonts w:hint="eastAsia" w:eastAsia="仿宋_GB2312"/>
          <w:sz w:val="32"/>
          <w:szCs w:val="32"/>
        </w:rPr>
        <w:t xml:space="preserve">     </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color w:val="FF99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360" w:lineRule="auto"/>
        <w:ind w:firstLine="640" w:firstLineChars="200"/>
        <w:textAlignment w:val="auto"/>
        <w:rPr>
          <w:rFonts w:hint="eastAsia" w:ascii="仿宋_GB2312" w:eastAsia="仿宋_GB2312"/>
          <w:sz w:val="32"/>
          <w:szCs w:val="32"/>
        </w:rPr>
      </w:pPr>
      <w:r>
        <w:rPr>
          <w:rFonts w:hint="eastAsia" w:ascii="仿宋_GB2312" w:eastAsia="仿宋_GB2312"/>
          <w:sz w:val="32"/>
          <w:szCs w:val="32"/>
        </w:rPr>
        <w:t>政府性基金预算财政拨款</w:t>
      </w:r>
      <w:r>
        <w:rPr>
          <w:rFonts w:hint="eastAsia" w:ascii="仿宋_GB2312" w:eastAsia="仿宋_GB2312"/>
          <w:sz w:val="32"/>
          <w:szCs w:val="32"/>
          <w:lang w:val="en-US" w:eastAsia="zh-CN"/>
        </w:rPr>
        <w:t>697</w:t>
      </w:r>
      <w:r>
        <w:rPr>
          <w:rFonts w:hint="eastAsia" w:eastAsia="仿宋_GB2312"/>
          <w:sz w:val="32"/>
          <w:szCs w:val="32"/>
        </w:rPr>
        <w:t>万元，比上年预算数</w:t>
      </w:r>
      <w:r>
        <w:rPr>
          <w:rFonts w:hint="eastAsia" w:eastAsia="仿宋_GB2312"/>
          <w:sz w:val="32"/>
          <w:szCs w:val="32"/>
          <w:lang w:val="en-US" w:eastAsia="zh-CN"/>
        </w:rPr>
        <w:t>减少428.26</w:t>
      </w:r>
      <w:r>
        <w:rPr>
          <w:rFonts w:hint="eastAsia" w:eastAsia="仿宋_GB2312"/>
          <w:sz w:val="32"/>
          <w:szCs w:val="32"/>
        </w:rPr>
        <w:t>万元，</w:t>
      </w:r>
      <w:r>
        <w:rPr>
          <w:rFonts w:hint="eastAsia" w:ascii="仿宋_GB2312" w:eastAsia="仿宋_GB2312"/>
          <w:sz w:val="32"/>
          <w:szCs w:val="32"/>
          <w:lang w:val="en-US" w:eastAsia="zh-CN"/>
        </w:rPr>
        <w:t>下降38</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黑体" w:hAnsi="黑体" w:eastAsia="黑体"/>
          <w:color w:val="000000"/>
          <w:sz w:val="32"/>
          <w:szCs w:val="32"/>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财政拨款“三公”经费支出预算</w:t>
      </w:r>
      <w:r>
        <w:rPr>
          <w:rFonts w:hint="eastAsia" w:ascii="仿宋" w:hAnsi="仿宋" w:eastAsia="仿宋" w:cs="仿宋"/>
          <w:sz w:val="32"/>
          <w:szCs w:val="32"/>
          <w:lang w:val="en-US" w:eastAsia="zh-CN"/>
        </w:rPr>
        <w:t>79</w:t>
      </w:r>
      <w:r>
        <w:rPr>
          <w:rFonts w:hint="eastAsia" w:ascii="仿宋" w:hAnsi="仿宋" w:eastAsia="仿宋" w:cs="仿宋"/>
          <w:sz w:val="32"/>
          <w:szCs w:val="32"/>
        </w:rPr>
        <w:t>万元，比上年预算增加</w:t>
      </w:r>
      <w:r>
        <w:rPr>
          <w:rFonts w:hint="eastAsia" w:ascii="仿宋" w:hAnsi="仿宋" w:eastAsia="仿宋" w:cs="仿宋"/>
          <w:sz w:val="32"/>
          <w:szCs w:val="32"/>
          <w:lang w:val="en-US" w:eastAsia="zh-CN"/>
        </w:rPr>
        <w:t>72.54</w:t>
      </w:r>
      <w:r>
        <w:rPr>
          <w:rFonts w:hint="eastAsia" w:ascii="仿宋" w:hAnsi="仿宋" w:eastAsia="仿宋" w:cs="仿宋"/>
          <w:sz w:val="32"/>
          <w:szCs w:val="32"/>
        </w:rPr>
        <w:t>万元，增长</w:t>
      </w:r>
      <w:r>
        <w:rPr>
          <w:rFonts w:hint="eastAsia" w:ascii="仿宋" w:hAnsi="仿宋" w:eastAsia="仿宋" w:cs="仿宋"/>
          <w:sz w:val="32"/>
          <w:szCs w:val="32"/>
          <w:lang w:val="en-US" w:eastAsia="zh-CN"/>
        </w:rPr>
        <w:t>1123</w:t>
      </w:r>
      <w:r>
        <w:rPr>
          <w:rFonts w:hint="eastAsia" w:ascii="仿宋" w:hAnsi="仿宋" w:eastAsia="仿宋" w:cs="仿宋"/>
          <w:sz w:val="32"/>
          <w:szCs w:val="32"/>
        </w:rPr>
        <w:t>%；本年预算比上年执行数增加</w:t>
      </w:r>
      <w:r>
        <w:rPr>
          <w:rFonts w:hint="eastAsia" w:ascii="仿宋" w:hAnsi="仿宋" w:eastAsia="仿宋" w:cs="仿宋"/>
          <w:sz w:val="32"/>
          <w:szCs w:val="32"/>
          <w:lang w:val="en-US" w:eastAsia="zh-CN"/>
        </w:rPr>
        <w:t>72.54</w:t>
      </w:r>
      <w:r>
        <w:rPr>
          <w:rFonts w:hint="eastAsia" w:ascii="仿宋" w:hAnsi="仿宋" w:eastAsia="仿宋" w:cs="仿宋"/>
          <w:sz w:val="32"/>
          <w:szCs w:val="32"/>
        </w:rPr>
        <w:t>万元，增长</w:t>
      </w:r>
      <w:r>
        <w:rPr>
          <w:rFonts w:hint="eastAsia" w:ascii="仿宋" w:hAnsi="仿宋" w:eastAsia="仿宋" w:cs="仿宋"/>
          <w:sz w:val="32"/>
          <w:szCs w:val="32"/>
          <w:lang w:val="en-US" w:eastAsia="zh-CN"/>
        </w:rPr>
        <w:t>1123</w:t>
      </w:r>
      <w:r>
        <w:rPr>
          <w:rFonts w:hint="eastAsia" w:ascii="仿宋" w:hAnsi="仿宋" w:eastAsia="仿宋" w:cs="仿宋"/>
          <w:sz w:val="32"/>
          <w:szCs w:val="32"/>
        </w:rPr>
        <w:t>%。其中：</w:t>
      </w:r>
    </w:p>
    <w:p>
      <w:pPr>
        <w:keepNext w:val="0"/>
        <w:keepLines w:val="0"/>
        <w:pageBreakBefore w:val="0"/>
        <w:widowControl/>
        <w:numPr>
          <w:ilvl w:val="0"/>
          <w:numId w:val="1"/>
        </w:numPr>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因公出国（境）费用</w:t>
      </w:r>
      <w:r>
        <w:rPr>
          <w:rFonts w:hint="eastAsia" w:ascii="仿宋" w:hAnsi="仿宋" w:eastAsia="仿宋" w:cs="仿宋"/>
          <w:sz w:val="32"/>
          <w:szCs w:val="32"/>
          <w:lang w:val="en-US" w:eastAsia="zh-CN"/>
        </w:rPr>
        <w:t>0</w:t>
      </w:r>
      <w:r>
        <w:rPr>
          <w:rFonts w:hint="eastAsia" w:ascii="仿宋" w:hAnsi="仿宋" w:eastAsia="仿宋" w:cs="仿宋"/>
          <w:sz w:val="32"/>
          <w:szCs w:val="32"/>
        </w:rPr>
        <w:t>万元，比上年预算数增加（减少）</w:t>
      </w:r>
      <w:r>
        <w:rPr>
          <w:rFonts w:hint="eastAsia" w:ascii="仿宋" w:hAnsi="仿宋" w:eastAsia="仿宋" w:cs="仿宋"/>
          <w:sz w:val="32"/>
          <w:szCs w:val="32"/>
          <w:lang w:val="en-US" w:eastAsia="zh-CN"/>
        </w:rPr>
        <w:t>0</w:t>
      </w:r>
      <w:r>
        <w:rPr>
          <w:rFonts w:hint="eastAsia" w:ascii="仿宋" w:hAnsi="仿宋" w:eastAsia="仿宋" w:cs="仿宋"/>
          <w:sz w:val="32"/>
          <w:szCs w:val="32"/>
        </w:rPr>
        <w:t>万元，增长（下降）</w:t>
      </w:r>
      <w:r>
        <w:rPr>
          <w:rFonts w:hint="eastAsia" w:ascii="仿宋" w:hAnsi="仿宋" w:eastAsia="仿宋" w:cs="仿宋"/>
          <w:sz w:val="32"/>
          <w:szCs w:val="32"/>
          <w:lang w:val="en-US" w:eastAsia="zh-CN"/>
        </w:rPr>
        <w:t>0</w:t>
      </w:r>
      <w:r>
        <w:rPr>
          <w:rFonts w:hint="eastAsia" w:ascii="仿宋" w:hAnsi="仿宋" w:eastAsia="仿宋" w:cs="仿宋"/>
          <w:sz w:val="32"/>
          <w:szCs w:val="32"/>
        </w:rPr>
        <w:t>%，本年预算比上年执行数增加（减少）</w:t>
      </w:r>
      <w:r>
        <w:rPr>
          <w:rFonts w:hint="eastAsia" w:ascii="仿宋" w:hAnsi="仿宋" w:eastAsia="仿宋" w:cs="仿宋"/>
          <w:sz w:val="32"/>
          <w:szCs w:val="32"/>
          <w:lang w:val="en-US" w:eastAsia="zh-CN"/>
        </w:rPr>
        <w:t>0</w:t>
      </w:r>
      <w:r>
        <w:rPr>
          <w:rFonts w:hint="eastAsia" w:ascii="仿宋" w:hAnsi="仿宋" w:eastAsia="仿宋" w:cs="仿宋"/>
          <w:sz w:val="32"/>
          <w:szCs w:val="32"/>
        </w:rPr>
        <w:t>万元，增长（下降）</w:t>
      </w:r>
      <w:r>
        <w:rPr>
          <w:rFonts w:hint="eastAsia" w:ascii="仿宋" w:hAnsi="仿宋" w:eastAsia="仿宋" w:cs="仿宋"/>
          <w:sz w:val="32"/>
          <w:szCs w:val="32"/>
          <w:lang w:val="en-US" w:eastAsia="zh-CN"/>
        </w:rPr>
        <w:t>0</w:t>
      </w:r>
      <w:r>
        <w:rPr>
          <w:rFonts w:hint="eastAsia" w:ascii="仿宋" w:hAnsi="仿宋" w:eastAsia="仿宋" w:cs="仿宋"/>
          <w:sz w:val="32"/>
          <w:szCs w:val="32"/>
        </w:rPr>
        <w:t xml:space="preserve"> %。</w:t>
      </w:r>
    </w:p>
    <w:p>
      <w:pPr>
        <w:keepNext w:val="0"/>
        <w:keepLines w:val="0"/>
        <w:pageBreakBefore w:val="0"/>
        <w:widowControl/>
        <w:numPr>
          <w:ilvl w:val="0"/>
          <w:numId w:val="1"/>
        </w:numPr>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2、公务接待费</w:t>
      </w:r>
      <w:r>
        <w:rPr>
          <w:rFonts w:hint="eastAsia" w:ascii="仿宋" w:hAnsi="仿宋" w:eastAsia="仿宋" w:cs="仿宋"/>
          <w:sz w:val="32"/>
          <w:szCs w:val="32"/>
          <w:lang w:val="en-US" w:eastAsia="zh-CN"/>
        </w:rPr>
        <w:t>0</w:t>
      </w:r>
      <w:r>
        <w:rPr>
          <w:rFonts w:hint="eastAsia" w:ascii="仿宋" w:hAnsi="仿宋" w:eastAsia="仿宋" w:cs="仿宋"/>
          <w:sz w:val="32"/>
          <w:szCs w:val="32"/>
        </w:rPr>
        <w:t>万元，比上年预算数减少</w:t>
      </w:r>
      <w:r>
        <w:rPr>
          <w:rFonts w:hint="eastAsia" w:ascii="仿宋" w:hAnsi="仿宋" w:eastAsia="仿宋" w:cs="仿宋"/>
          <w:sz w:val="32"/>
          <w:szCs w:val="32"/>
          <w:lang w:val="en-US" w:eastAsia="zh-CN"/>
        </w:rPr>
        <w:t>0</w:t>
      </w:r>
      <w:r>
        <w:rPr>
          <w:rFonts w:hint="eastAsia" w:ascii="仿宋" w:hAnsi="仿宋" w:eastAsia="仿宋" w:cs="仿宋"/>
          <w:sz w:val="32"/>
          <w:szCs w:val="32"/>
        </w:rPr>
        <w:t>万元，下降</w:t>
      </w:r>
      <w:r>
        <w:rPr>
          <w:rFonts w:hint="eastAsia" w:ascii="仿宋" w:hAnsi="仿宋" w:eastAsia="仿宋" w:cs="仿宋"/>
          <w:sz w:val="32"/>
          <w:szCs w:val="32"/>
          <w:lang w:val="en-US" w:eastAsia="zh-CN"/>
        </w:rPr>
        <w:t>0</w:t>
      </w:r>
      <w:r>
        <w:rPr>
          <w:rFonts w:hint="eastAsia" w:ascii="仿宋" w:hAnsi="仿宋" w:eastAsia="仿宋" w:cs="仿宋"/>
          <w:sz w:val="32"/>
          <w:szCs w:val="32"/>
        </w:rPr>
        <w:t>%，本年预算比上年执行数增加</w:t>
      </w:r>
      <w:r>
        <w:rPr>
          <w:rFonts w:hint="eastAsia" w:ascii="仿宋" w:hAnsi="仿宋" w:eastAsia="仿宋" w:cs="仿宋"/>
          <w:sz w:val="32"/>
          <w:szCs w:val="32"/>
          <w:lang w:val="en-US" w:eastAsia="zh-CN"/>
        </w:rPr>
        <w:t>0</w:t>
      </w:r>
      <w:r>
        <w:rPr>
          <w:rFonts w:hint="eastAsia" w:ascii="仿宋" w:hAnsi="仿宋" w:eastAsia="仿宋" w:cs="仿宋"/>
          <w:sz w:val="32"/>
          <w:szCs w:val="32"/>
        </w:rPr>
        <w:t>万元，</w:t>
      </w:r>
      <w:r>
        <w:rPr>
          <w:rFonts w:hint="eastAsia" w:ascii="仿宋" w:hAnsi="仿宋" w:eastAsia="仿宋" w:cs="仿宋"/>
          <w:sz w:val="32"/>
          <w:szCs w:val="32"/>
          <w:lang w:val="en-US" w:eastAsia="zh-CN"/>
        </w:rPr>
        <w:t>下降0</w:t>
      </w:r>
      <w:r>
        <w:rPr>
          <w:rFonts w:hint="eastAsia" w:ascii="仿宋" w:hAnsi="仿宋" w:eastAsia="仿宋" w:cs="仿宋"/>
          <w:sz w:val="32"/>
          <w:szCs w:val="32"/>
        </w:rPr>
        <w:t>%。</w:t>
      </w:r>
    </w:p>
    <w:p>
      <w:pPr>
        <w:keepNext w:val="0"/>
        <w:keepLines w:val="0"/>
        <w:pageBreakBefore w:val="0"/>
        <w:widowControl/>
        <w:kinsoku/>
        <w:wordWrap/>
        <w:overflowPunct/>
        <w:topLinePunct w:val="0"/>
        <w:autoSpaceDE/>
        <w:autoSpaceDN/>
        <w:bidi w:val="0"/>
        <w:adjustRightInd w:val="0"/>
        <w:snapToGrid w:val="0"/>
        <w:spacing w:line="360" w:lineRule="auto"/>
        <w:ind w:left="167" w:leftChars="76" w:firstLine="480" w:firstLineChars="150"/>
        <w:textAlignment w:val="auto"/>
        <w:rPr>
          <w:rFonts w:hint="eastAsia" w:ascii="仿宋" w:hAnsi="仿宋" w:eastAsia="仿宋" w:cs="仿宋"/>
          <w:sz w:val="32"/>
          <w:szCs w:val="32"/>
        </w:rPr>
      </w:pPr>
      <w:r>
        <w:rPr>
          <w:rFonts w:hint="eastAsia" w:ascii="仿宋" w:hAnsi="仿宋" w:eastAsia="仿宋" w:cs="仿宋"/>
          <w:sz w:val="32"/>
          <w:szCs w:val="32"/>
        </w:rPr>
        <w:t>3、公务用车购置及运行维护费</w:t>
      </w:r>
      <w:r>
        <w:rPr>
          <w:rFonts w:hint="eastAsia" w:ascii="仿宋" w:hAnsi="仿宋" w:eastAsia="仿宋" w:cs="仿宋"/>
          <w:sz w:val="32"/>
          <w:szCs w:val="32"/>
          <w:lang w:val="en-US" w:eastAsia="zh-CN"/>
        </w:rPr>
        <w:t>79</w:t>
      </w:r>
      <w:r>
        <w:rPr>
          <w:rFonts w:hint="eastAsia" w:ascii="仿宋" w:hAnsi="仿宋" w:eastAsia="仿宋" w:cs="仿宋"/>
          <w:sz w:val="32"/>
          <w:szCs w:val="32"/>
        </w:rPr>
        <w:t>万元，比上年预算增加</w:t>
      </w:r>
      <w:r>
        <w:rPr>
          <w:rFonts w:hint="eastAsia" w:ascii="仿宋" w:hAnsi="仿宋" w:eastAsia="仿宋" w:cs="仿宋"/>
          <w:sz w:val="32"/>
          <w:szCs w:val="32"/>
          <w:lang w:val="en-US" w:eastAsia="zh-CN"/>
        </w:rPr>
        <w:t>72.54</w:t>
      </w:r>
      <w:r>
        <w:rPr>
          <w:rFonts w:hint="eastAsia" w:ascii="仿宋" w:hAnsi="仿宋" w:eastAsia="仿宋" w:cs="仿宋"/>
          <w:sz w:val="32"/>
          <w:szCs w:val="32"/>
        </w:rPr>
        <w:t>万元，增长</w:t>
      </w:r>
      <w:r>
        <w:rPr>
          <w:rFonts w:hint="eastAsia" w:ascii="仿宋" w:hAnsi="仿宋" w:eastAsia="仿宋" w:cs="仿宋"/>
          <w:sz w:val="32"/>
          <w:szCs w:val="32"/>
          <w:lang w:val="en-US" w:eastAsia="zh-CN"/>
        </w:rPr>
        <w:t>1123</w:t>
      </w:r>
      <w:r>
        <w:rPr>
          <w:rFonts w:hint="eastAsia" w:ascii="仿宋" w:hAnsi="仿宋" w:eastAsia="仿宋" w:cs="仿宋"/>
          <w:sz w:val="32"/>
          <w:szCs w:val="32"/>
        </w:rPr>
        <w:t>%，本年预算比上年执行数增加</w:t>
      </w:r>
      <w:r>
        <w:rPr>
          <w:rFonts w:hint="eastAsia" w:ascii="仿宋" w:hAnsi="仿宋" w:eastAsia="仿宋" w:cs="仿宋"/>
          <w:sz w:val="32"/>
          <w:szCs w:val="32"/>
          <w:lang w:val="en-US" w:eastAsia="zh-CN"/>
        </w:rPr>
        <w:t>72.54</w:t>
      </w:r>
      <w:r>
        <w:rPr>
          <w:rFonts w:hint="eastAsia" w:ascii="仿宋" w:hAnsi="仿宋" w:eastAsia="仿宋" w:cs="仿宋"/>
          <w:sz w:val="32"/>
          <w:szCs w:val="32"/>
        </w:rPr>
        <w:t>万元，增长</w:t>
      </w:r>
      <w:r>
        <w:rPr>
          <w:rFonts w:hint="eastAsia" w:ascii="仿宋" w:hAnsi="仿宋" w:eastAsia="仿宋" w:cs="仿宋"/>
          <w:sz w:val="32"/>
          <w:szCs w:val="32"/>
          <w:lang w:val="en-US" w:eastAsia="zh-CN"/>
        </w:rPr>
        <w:t>1123</w:t>
      </w:r>
      <w:r>
        <w:rPr>
          <w:rFonts w:hint="eastAsia" w:ascii="仿宋" w:hAnsi="仿宋" w:eastAsia="仿宋" w:cs="仿宋"/>
          <w:sz w:val="32"/>
          <w:szCs w:val="32"/>
        </w:rPr>
        <w:t>%。其中，公务用车购置</w:t>
      </w:r>
      <w:r>
        <w:rPr>
          <w:rFonts w:hint="eastAsia" w:ascii="仿宋" w:hAnsi="仿宋" w:eastAsia="仿宋" w:cs="仿宋"/>
          <w:sz w:val="32"/>
          <w:szCs w:val="32"/>
          <w:lang w:val="en-US" w:eastAsia="zh-CN"/>
        </w:rPr>
        <w:t>40</w:t>
      </w:r>
      <w:r>
        <w:rPr>
          <w:rFonts w:hint="eastAsia" w:ascii="仿宋" w:hAnsi="仿宋" w:eastAsia="仿宋" w:cs="仿宋"/>
          <w:sz w:val="32"/>
          <w:szCs w:val="32"/>
        </w:rPr>
        <w:t>万元，比上年预算增加</w:t>
      </w:r>
      <w:r>
        <w:rPr>
          <w:rFonts w:hint="eastAsia" w:ascii="仿宋" w:hAnsi="仿宋" w:eastAsia="仿宋" w:cs="仿宋"/>
          <w:sz w:val="32"/>
          <w:szCs w:val="32"/>
          <w:lang w:val="en-US" w:eastAsia="zh-CN"/>
        </w:rPr>
        <w:t>40</w:t>
      </w:r>
      <w:r>
        <w:rPr>
          <w:rFonts w:hint="eastAsia" w:ascii="仿宋" w:hAnsi="仿宋" w:eastAsia="仿宋" w:cs="仿宋"/>
          <w:sz w:val="32"/>
          <w:szCs w:val="32"/>
        </w:rPr>
        <w:t>万元，增长</w:t>
      </w:r>
      <w:r>
        <w:rPr>
          <w:rFonts w:hint="eastAsia" w:ascii="仿宋" w:hAnsi="仿宋" w:eastAsia="仿宋" w:cs="仿宋"/>
          <w:sz w:val="32"/>
          <w:szCs w:val="32"/>
          <w:lang w:val="en-US" w:eastAsia="zh-CN"/>
        </w:rPr>
        <w:t>100</w:t>
      </w:r>
      <w:r>
        <w:rPr>
          <w:rFonts w:hint="eastAsia" w:ascii="仿宋" w:hAnsi="仿宋" w:eastAsia="仿宋" w:cs="仿宋"/>
          <w:sz w:val="32"/>
          <w:szCs w:val="32"/>
        </w:rPr>
        <w:t>%，本年预算比上年执行数增加</w:t>
      </w:r>
      <w:r>
        <w:rPr>
          <w:rFonts w:hint="eastAsia" w:ascii="仿宋" w:hAnsi="仿宋" w:eastAsia="仿宋" w:cs="仿宋"/>
          <w:sz w:val="32"/>
          <w:szCs w:val="32"/>
          <w:lang w:val="en-US" w:eastAsia="zh-CN"/>
        </w:rPr>
        <w:t>40</w:t>
      </w:r>
      <w:r>
        <w:rPr>
          <w:rFonts w:hint="eastAsia" w:ascii="仿宋" w:hAnsi="仿宋" w:eastAsia="仿宋" w:cs="仿宋"/>
          <w:sz w:val="32"/>
          <w:szCs w:val="32"/>
        </w:rPr>
        <w:t>万元，增长</w:t>
      </w:r>
      <w:r>
        <w:rPr>
          <w:rFonts w:hint="eastAsia" w:ascii="仿宋" w:hAnsi="仿宋" w:eastAsia="仿宋" w:cs="仿宋"/>
          <w:sz w:val="32"/>
          <w:szCs w:val="32"/>
          <w:lang w:val="en-US" w:eastAsia="zh-CN"/>
        </w:rPr>
        <w:t>100</w:t>
      </w:r>
      <w:r>
        <w:rPr>
          <w:rFonts w:hint="eastAsia" w:ascii="仿宋" w:hAnsi="仿宋" w:eastAsia="仿宋" w:cs="仿宋"/>
          <w:sz w:val="32"/>
          <w:szCs w:val="32"/>
        </w:rPr>
        <w:t>%；公务用车运行维护费</w:t>
      </w:r>
      <w:r>
        <w:rPr>
          <w:rFonts w:hint="eastAsia" w:ascii="仿宋" w:hAnsi="仿宋" w:eastAsia="仿宋" w:cs="仿宋"/>
          <w:sz w:val="32"/>
          <w:szCs w:val="32"/>
          <w:lang w:val="en-US" w:eastAsia="zh-CN"/>
        </w:rPr>
        <w:t>39</w:t>
      </w:r>
      <w:r>
        <w:rPr>
          <w:rFonts w:hint="eastAsia" w:ascii="仿宋" w:hAnsi="仿宋" w:eastAsia="仿宋" w:cs="仿宋"/>
          <w:sz w:val="32"/>
          <w:szCs w:val="32"/>
        </w:rPr>
        <w:t>万元，本年预算比上年预算增加</w:t>
      </w:r>
      <w:r>
        <w:rPr>
          <w:rFonts w:hint="eastAsia" w:ascii="仿宋" w:hAnsi="仿宋" w:eastAsia="仿宋" w:cs="仿宋"/>
          <w:sz w:val="32"/>
          <w:szCs w:val="32"/>
          <w:lang w:val="en-US" w:eastAsia="zh-CN"/>
        </w:rPr>
        <w:t>32.54</w:t>
      </w:r>
      <w:r>
        <w:rPr>
          <w:rFonts w:hint="eastAsia" w:ascii="仿宋" w:hAnsi="仿宋" w:eastAsia="仿宋" w:cs="仿宋"/>
          <w:sz w:val="32"/>
          <w:szCs w:val="32"/>
        </w:rPr>
        <w:t>万元，增长</w:t>
      </w:r>
      <w:r>
        <w:rPr>
          <w:rFonts w:hint="eastAsia" w:ascii="仿宋" w:hAnsi="仿宋" w:eastAsia="仿宋" w:cs="仿宋"/>
          <w:sz w:val="32"/>
          <w:szCs w:val="32"/>
          <w:lang w:val="en-US" w:eastAsia="zh-CN"/>
        </w:rPr>
        <w:t>504</w:t>
      </w:r>
      <w:r>
        <w:rPr>
          <w:rFonts w:hint="eastAsia" w:ascii="仿宋" w:hAnsi="仿宋" w:eastAsia="仿宋" w:cs="仿宋"/>
          <w:sz w:val="32"/>
          <w:szCs w:val="32"/>
        </w:rPr>
        <w:t xml:space="preserve"> %，比上年执行数增加</w:t>
      </w:r>
      <w:r>
        <w:rPr>
          <w:rFonts w:hint="eastAsia" w:ascii="仿宋" w:hAnsi="仿宋" w:eastAsia="仿宋" w:cs="仿宋"/>
          <w:sz w:val="32"/>
          <w:szCs w:val="32"/>
          <w:lang w:val="en-US" w:eastAsia="zh-CN"/>
        </w:rPr>
        <w:t>32.54</w:t>
      </w:r>
      <w:r>
        <w:rPr>
          <w:rFonts w:hint="eastAsia" w:ascii="仿宋" w:hAnsi="仿宋" w:eastAsia="仿宋" w:cs="仿宋"/>
          <w:sz w:val="32"/>
          <w:szCs w:val="32"/>
        </w:rPr>
        <w:t>万元，增长</w:t>
      </w:r>
      <w:r>
        <w:rPr>
          <w:rFonts w:hint="eastAsia" w:ascii="仿宋" w:hAnsi="仿宋" w:eastAsia="仿宋" w:cs="仿宋"/>
          <w:sz w:val="32"/>
          <w:szCs w:val="32"/>
          <w:lang w:val="en-US" w:eastAsia="zh-CN"/>
        </w:rPr>
        <w:t>504</w:t>
      </w:r>
      <w:r>
        <w:rPr>
          <w:rFonts w:hint="eastAsia" w:ascii="仿宋" w:hAnsi="仿宋" w:eastAsia="仿宋" w:cs="仿宋"/>
          <w:sz w:val="32"/>
          <w:szCs w:val="32"/>
        </w:rPr>
        <w:t xml:space="preserve"> %。增加主要是由于</w:t>
      </w:r>
      <w:r>
        <w:rPr>
          <w:rFonts w:hint="eastAsia" w:ascii="仿宋" w:hAnsi="仿宋" w:eastAsia="仿宋" w:cs="仿宋"/>
          <w:sz w:val="32"/>
          <w:szCs w:val="32"/>
          <w:lang w:val="en-US" w:eastAsia="zh-CN"/>
        </w:rPr>
        <w:t>机构改革新成立交通运输综合行政执法大队</w:t>
      </w:r>
      <w:r>
        <w:rPr>
          <w:rFonts w:hint="eastAsia" w:ascii="仿宋" w:hAnsi="仿宋" w:eastAsia="仿宋" w:cs="仿宋"/>
          <w:sz w:val="32"/>
          <w:szCs w:val="32"/>
        </w:rPr>
        <w:t>。</w:t>
      </w:r>
      <w:bookmarkStart w:id="1" w:name="_GoBack"/>
      <w:bookmarkEnd w:id="1"/>
    </w:p>
    <w:p>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机关运行经费，是指各部门</w:t>
      </w:r>
      <w:r>
        <w:rPr>
          <w:rFonts w:hint="eastAsia" w:ascii="仿宋" w:hAnsi="仿宋" w:eastAsia="仿宋" w:cs="仿宋"/>
          <w:sz w:val="32"/>
          <w:szCs w:val="32"/>
          <w:lang w:eastAsia="zh-CN"/>
        </w:rPr>
        <w:t>及所属单位</w:t>
      </w:r>
      <w:r>
        <w:rPr>
          <w:rFonts w:hint="eastAsia" w:ascii="仿宋" w:hAnsi="仿宋" w:eastAsia="仿宋" w:cs="仿宋"/>
          <w:sz w:val="32"/>
          <w:szCs w:val="32"/>
        </w:rPr>
        <w:t>的公用经费，包括办公及印刷费、邮电费、差旅费、会议费、福利费、日常维修费、专业材料及一般设备购置费、办公用房水电费、办公用房取暖费、办公用房物业管理费、公务用车运行维护费以及其他费用。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s="仿宋"/>
          <w:color w:val="000000"/>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1</w:t>
      </w:r>
      <w:r>
        <w:rPr>
          <w:rFonts w:hint="eastAsia" w:ascii="仿宋" w:hAnsi="仿宋" w:eastAsia="仿宋" w:cs="仿宋"/>
          <w:sz w:val="32"/>
          <w:szCs w:val="32"/>
        </w:rPr>
        <w:t>年，我</w:t>
      </w:r>
      <w:r>
        <w:rPr>
          <w:rFonts w:hint="eastAsia" w:ascii="仿宋" w:hAnsi="仿宋" w:eastAsia="仿宋" w:cs="仿宋"/>
          <w:sz w:val="32"/>
          <w:szCs w:val="32"/>
          <w:lang w:eastAsia="zh-CN"/>
        </w:rPr>
        <w:t>单位</w:t>
      </w:r>
      <w:r>
        <w:rPr>
          <w:rFonts w:hint="eastAsia" w:ascii="仿宋" w:hAnsi="仿宋" w:eastAsia="仿宋" w:cs="仿宋"/>
          <w:sz w:val="32"/>
          <w:szCs w:val="32"/>
        </w:rPr>
        <w:t>机关运行</w:t>
      </w:r>
      <w:r>
        <w:rPr>
          <w:rFonts w:hint="eastAsia" w:ascii="仿宋" w:hAnsi="仿宋" w:eastAsia="仿宋" w:cs="仿宋"/>
          <w:color w:val="000000"/>
          <w:sz w:val="32"/>
          <w:szCs w:val="32"/>
        </w:rPr>
        <w:t>经费财政拨款</w:t>
      </w:r>
      <w:r>
        <w:rPr>
          <w:rFonts w:hint="eastAsia" w:ascii="仿宋" w:hAnsi="仿宋" w:eastAsia="仿宋" w:cs="仿宋"/>
          <w:sz w:val="32"/>
          <w:szCs w:val="32"/>
        </w:rPr>
        <w:t>预算</w:t>
      </w:r>
      <w:r>
        <w:rPr>
          <w:rFonts w:hint="eastAsia" w:ascii="仿宋" w:hAnsi="仿宋" w:eastAsia="仿宋" w:cs="仿宋"/>
          <w:color w:val="000000"/>
          <w:sz w:val="32"/>
          <w:szCs w:val="32"/>
          <w:lang w:val="en-US" w:eastAsia="zh-CN"/>
        </w:rPr>
        <w:t>27.1</w:t>
      </w:r>
      <w:r>
        <w:rPr>
          <w:rFonts w:hint="eastAsia" w:ascii="仿宋" w:hAnsi="仿宋" w:eastAsia="仿宋" w:cs="仿宋"/>
          <w:color w:val="000000"/>
          <w:sz w:val="32"/>
          <w:szCs w:val="32"/>
        </w:rPr>
        <w:t>万元，比上年</w:t>
      </w:r>
      <w:r>
        <w:rPr>
          <w:rFonts w:hint="eastAsia" w:ascii="仿宋" w:hAnsi="仿宋" w:eastAsia="仿宋" w:cs="仿宋"/>
          <w:sz w:val="32"/>
          <w:szCs w:val="32"/>
        </w:rPr>
        <w:t>增加</w:t>
      </w:r>
      <w:r>
        <w:rPr>
          <w:rFonts w:hint="eastAsia" w:ascii="仿宋" w:hAnsi="仿宋" w:eastAsia="仿宋" w:cs="仿宋"/>
          <w:sz w:val="32"/>
          <w:szCs w:val="32"/>
          <w:lang w:val="en-US" w:eastAsia="zh-CN"/>
        </w:rPr>
        <w:t>0.89</w:t>
      </w:r>
      <w:r>
        <w:rPr>
          <w:rFonts w:hint="eastAsia" w:ascii="仿宋" w:hAnsi="仿宋" w:eastAsia="仿宋" w:cs="仿宋"/>
          <w:color w:val="000000"/>
          <w:sz w:val="32"/>
          <w:szCs w:val="32"/>
        </w:rPr>
        <w:t>万元，</w:t>
      </w:r>
      <w:r>
        <w:rPr>
          <w:rFonts w:hint="eastAsia" w:ascii="仿宋" w:hAnsi="仿宋" w:eastAsia="仿宋" w:cs="仿宋"/>
          <w:sz w:val="32"/>
          <w:szCs w:val="32"/>
        </w:rPr>
        <w:t>下降</w:t>
      </w:r>
      <w:r>
        <w:rPr>
          <w:rFonts w:hint="eastAsia" w:ascii="仿宋" w:hAnsi="仿宋" w:eastAsia="仿宋" w:cs="仿宋"/>
          <w:sz w:val="32"/>
          <w:szCs w:val="32"/>
          <w:lang w:val="en-US" w:eastAsia="zh-CN"/>
        </w:rPr>
        <w:t>0.32</w:t>
      </w:r>
      <w:r>
        <w:rPr>
          <w:rFonts w:hint="eastAsia" w:ascii="仿宋" w:hAnsi="仿宋" w:eastAsia="仿宋" w:cs="仿宋"/>
          <w:sz w:val="32"/>
          <w:szCs w:val="32"/>
        </w:rPr>
        <w:t>%</w:t>
      </w:r>
      <w:r>
        <w:rPr>
          <w:rFonts w:hint="eastAsia" w:ascii="仿宋" w:hAnsi="仿宋" w:eastAsia="仿宋" w:cs="仿宋"/>
          <w:color w:val="000000"/>
          <w:sz w:val="32"/>
          <w:szCs w:val="32"/>
        </w:rPr>
        <w:t>。</w:t>
      </w:r>
      <w:r>
        <w:rPr>
          <w:rFonts w:hint="eastAsia" w:ascii="仿宋" w:hAnsi="仿宋" w:eastAsia="仿宋" w:cs="仿宋"/>
          <w:sz w:val="32"/>
          <w:szCs w:val="32"/>
        </w:rPr>
        <w:t>主要原因是</w:t>
      </w:r>
      <w:r>
        <w:rPr>
          <w:rFonts w:hint="eastAsia" w:ascii="仿宋" w:hAnsi="仿宋" w:eastAsia="仿宋" w:cs="仿宋"/>
          <w:sz w:val="32"/>
          <w:szCs w:val="32"/>
          <w:lang w:val="en-US" w:eastAsia="zh-CN"/>
        </w:rPr>
        <w:t>有人员退休</w:t>
      </w:r>
      <w:r>
        <w:rPr>
          <w:rFonts w:hint="eastAsia" w:ascii="仿宋" w:hAnsi="仿宋" w:eastAsia="仿宋" w:cs="仿宋"/>
          <w:sz w:val="32"/>
          <w:szCs w:val="32"/>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二、政府采购预算情况说明</w:t>
      </w:r>
    </w:p>
    <w:p>
      <w:pPr>
        <w:widowControl w:val="0"/>
        <w:numPr>
          <w:ilvl w:val="0"/>
          <w:numId w:val="0"/>
        </w:numPr>
        <w:spacing w:line="360" w:lineRule="auto"/>
        <w:ind w:firstLine="640" w:firstLineChars="200"/>
        <w:jc w:val="both"/>
        <w:rPr>
          <w:rFonts w:hint="eastAsia" w:ascii="仿宋" w:hAnsi="仿宋" w:eastAsia="仿宋" w:cs="仿宋"/>
          <w:b w:val="0"/>
          <w:bCs w:val="0"/>
          <w:sz w:val="32"/>
          <w:szCs w:val="32"/>
          <w:highlight w:val="none"/>
          <w:lang w:val="en-US" w:eastAsia="zh-CN"/>
        </w:rPr>
      </w:pPr>
      <w:r>
        <w:rPr>
          <w:rFonts w:hint="eastAsia" w:ascii="仿宋" w:hAnsi="仿宋" w:eastAsia="仿宋" w:cs="仿宋"/>
          <w:sz w:val="32"/>
          <w:szCs w:val="32"/>
          <w:highlight w:val="none"/>
          <w:lang w:val="en-US" w:eastAsia="zh-CN"/>
        </w:rPr>
        <w:t xml:space="preserve">    </w:t>
      </w:r>
      <w:r>
        <w:rPr>
          <w:rFonts w:hint="eastAsia" w:ascii="仿宋" w:hAnsi="仿宋" w:eastAsia="仿宋" w:cs="仿宋"/>
          <w:sz w:val="32"/>
          <w:szCs w:val="32"/>
          <w:highlight w:val="none"/>
        </w:rPr>
        <w:t>针</w:t>
      </w:r>
      <w:r>
        <w:rPr>
          <w:rFonts w:hint="eastAsia" w:ascii="仿宋" w:hAnsi="仿宋" w:eastAsia="仿宋" w:cs="仿宋"/>
          <w:b w:val="0"/>
          <w:bCs w:val="0"/>
          <w:sz w:val="32"/>
          <w:szCs w:val="32"/>
          <w:highlight w:val="none"/>
          <w:lang w:val="en-US" w:eastAsia="zh-CN"/>
        </w:rPr>
        <w:t>对政府采购，如有需求我单位本着节约财政资金</w:t>
      </w:r>
    </w:p>
    <w:p>
      <w:pPr>
        <w:widowControl w:val="0"/>
        <w:numPr>
          <w:ilvl w:val="0"/>
          <w:numId w:val="0"/>
        </w:numPr>
        <w:spacing w:line="360" w:lineRule="auto"/>
        <w:ind w:firstLine="640" w:firstLineChars="200"/>
        <w:jc w:val="both"/>
        <w:rPr>
          <w:rFonts w:hint="eastAsia" w:ascii="仿宋" w:hAnsi="仿宋" w:eastAsia="仿宋" w:cs="仿宋"/>
          <w:sz w:val="32"/>
          <w:szCs w:val="32"/>
          <w:highlight w:val="none"/>
        </w:rPr>
      </w:pPr>
      <w:r>
        <w:rPr>
          <w:rFonts w:hint="eastAsia" w:ascii="仿宋" w:hAnsi="仿宋" w:eastAsia="仿宋" w:cs="仿宋"/>
          <w:b w:val="0"/>
          <w:bCs w:val="0"/>
          <w:sz w:val="32"/>
          <w:szCs w:val="32"/>
          <w:highlight w:val="none"/>
          <w:lang w:val="en-US" w:eastAsia="zh-CN"/>
        </w:rPr>
        <w:t>的原则，按照财政要求履行程序办理手续进行采购。</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widowControl w:val="0"/>
        <w:numPr>
          <w:ilvl w:val="0"/>
          <w:numId w:val="0"/>
        </w:numPr>
        <w:ind w:firstLine="640" w:firstLineChars="200"/>
        <w:jc w:val="both"/>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lang w:val="en-US" w:eastAsia="zh-CN"/>
        </w:rPr>
        <w:t>截至2020年末，共有车辆3辆，其中:一般公务用车3辆、机要通信车0辆、应急保障车0辆、一般执法执勤车8辆、特种专业技术车辆，其他用车0辆;单位价值100万元以上大型设备0台(套)等。</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rPr>
        <w:t>202</w:t>
      </w:r>
      <w:r>
        <w:rPr>
          <w:rFonts w:hint="eastAsia" w:ascii="黑体" w:hAnsi="黑体" w:eastAsia="黑体"/>
          <w:sz w:val="32"/>
          <w:szCs w:val="32"/>
          <w:lang w:val="en-US" w:eastAsia="zh-CN"/>
        </w:rPr>
        <w:t>1</w:t>
      </w:r>
      <w:r>
        <w:rPr>
          <w:rFonts w:hint="eastAsia" w:ascii="黑体" w:hAnsi="黑体" w:eastAsia="黑体"/>
          <w:sz w:val="32"/>
          <w:szCs w:val="32"/>
        </w:rPr>
        <w:t>年度项目支出绩效目标情况说明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项目支出预算绩效目标填报情况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年，填报绩效目标的预算项目</w:t>
      </w:r>
      <w:r>
        <w:rPr>
          <w:rFonts w:hint="eastAsia" w:ascii="仿宋_GB2312" w:eastAsia="仿宋_GB2312"/>
          <w:sz w:val="32"/>
          <w:szCs w:val="32"/>
          <w:lang w:val="en-US" w:eastAsia="zh-CN"/>
        </w:rPr>
        <w:t>2</w:t>
      </w:r>
      <w:r>
        <w:rPr>
          <w:rFonts w:hint="eastAsia" w:ascii="仿宋_GB2312" w:eastAsia="仿宋_GB2312"/>
          <w:sz w:val="32"/>
          <w:szCs w:val="32"/>
        </w:rPr>
        <w:t>个，</w:t>
      </w:r>
      <w:bookmarkStart w:id="0" w:name="OLE_LINK1"/>
      <w:r>
        <w:rPr>
          <w:rFonts w:hint="eastAsia" w:ascii="仿宋_GB2312" w:eastAsia="仿宋_GB2312"/>
          <w:sz w:val="32"/>
          <w:szCs w:val="32"/>
        </w:rPr>
        <w:t>公开绩效目标</w:t>
      </w:r>
      <w:r>
        <w:rPr>
          <w:rFonts w:hint="eastAsia" w:ascii="仿宋_GB2312" w:eastAsia="仿宋_GB2312"/>
          <w:sz w:val="32"/>
          <w:szCs w:val="32"/>
          <w:lang w:val="en-US" w:eastAsia="zh-CN"/>
        </w:rPr>
        <w:t>5</w:t>
      </w:r>
      <w:r>
        <w:rPr>
          <w:rFonts w:hint="eastAsia" w:ascii="仿宋_GB2312" w:eastAsia="仿宋_GB2312"/>
          <w:sz w:val="32"/>
          <w:szCs w:val="32"/>
        </w:rPr>
        <w:t>个，公开项目占全部预算项目的</w:t>
      </w:r>
      <w:r>
        <w:rPr>
          <w:rFonts w:hint="eastAsia" w:ascii="仿宋_GB2312" w:eastAsia="仿宋_GB2312"/>
          <w:sz w:val="32"/>
          <w:szCs w:val="32"/>
          <w:lang w:val="en-US" w:eastAsia="zh-CN"/>
        </w:rPr>
        <w:t>67</w:t>
      </w:r>
      <w:r>
        <w:rPr>
          <w:rFonts w:hint="eastAsia" w:ascii="仿宋_GB2312" w:eastAsia="仿宋_GB2312"/>
          <w:sz w:val="32"/>
          <w:szCs w:val="32"/>
        </w:rPr>
        <w:t>%。</w:t>
      </w:r>
      <w:bookmarkEnd w:id="0"/>
      <w:r>
        <w:rPr>
          <w:rFonts w:hint="eastAsia" w:ascii="仿宋_GB2312" w:eastAsia="仿宋_GB2312"/>
          <w:sz w:val="32"/>
          <w:szCs w:val="32"/>
        </w:rPr>
        <w:t>公开填报绩效目标的项目支出预算</w:t>
      </w:r>
      <w:r>
        <w:rPr>
          <w:rFonts w:hint="eastAsia" w:ascii="仿宋_GB2312" w:eastAsia="仿宋_GB2312"/>
          <w:sz w:val="32"/>
          <w:szCs w:val="32"/>
          <w:lang w:val="en-US" w:eastAsia="zh-CN"/>
        </w:rPr>
        <w:t>693</w:t>
      </w:r>
      <w:r>
        <w:rPr>
          <w:rFonts w:hint="eastAsia" w:ascii="仿宋_GB2312" w:eastAsia="仿宋_GB2312"/>
          <w:sz w:val="32"/>
          <w:szCs w:val="32"/>
        </w:rPr>
        <w:t>万元，占全部项目支出预算的</w:t>
      </w:r>
      <w:r>
        <w:rPr>
          <w:rFonts w:hint="eastAsia" w:ascii="仿宋_GB2312" w:eastAsia="仿宋_GB2312"/>
          <w:sz w:val="32"/>
          <w:szCs w:val="32"/>
          <w:lang w:val="en-US" w:eastAsia="zh-CN"/>
        </w:rPr>
        <w:t>87.4</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eastAsia="仿宋_GB2312"/>
          <w:color w:val="000000"/>
          <w:sz w:val="32"/>
          <w:szCs w:val="32"/>
        </w:rPr>
      </w:pPr>
      <w:r>
        <w:rPr>
          <w:rFonts w:hint="eastAsia" w:ascii="仿宋_GB2312" w:eastAsia="仿宋_GB2312"/>
          <w:sz w:val="32"/>
          <w:szCs w:val="32"/>
        </w:rPr>
        <w:t>（公开填报绩效目标的项目支出资金量不得低于预算批复资金的80%。）</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default" w:ascii="仿宋_GB2312" w:hAnsi="黑体" w:eastAsia="仿宋_GB2312"/>
          <w:color w:val="000000"/>
          <w:sz w:val="32"/>
          <w:szCs w:val="32"/>
          <w:lang w:val="en-US" w:eastAsia="zh-CN"/>
        </w:rPr>
      </w:pPr>
      <w:r>
        <w:rPr>
          <w:rFonts w:hint="eastAsia" w:ascii="仿宋_GB2312" w:hAnsi="黑体" w:eastAsia="仿宋_GB2312"/>
          <w:color w:val="000000"/>
          <w:sz w:val="32"/>
          <w:szCs w:val="32"/>
        </w:rPr>
        <w:t>联系人：</w:t>
      </w:r>
      <w:r>
        <w:rPr>
          <w:rFonts w:hint="eastAsia" w:ascii="仿宋_GB2312" w:hAnsi="黑体" w:eastAsia="仿宋_GB2312"/>
          <w:color w:val="000000"/>
          <w:sz w:val="32"/>
          <w:szCs w:val="32"/>
          <w:lang w:val="en-US" w:eastAsia="zh-CN"/>
        </w:rPr>
        <w:t>孟萌</w:t>
      </w:r>
      <w:r>
        <w:rPr>
          <w:rFonts w:hint="eastAsia" w:ascii="仿宋_GB2312" w:hAnsi="黑体" w:eastAsia="仿宋_GB2312"/>
          <w:color w:val="000000"/>
          <w:sz w:val="32"/>
          <w:szCs w:val="32"/>
        </w:rPr>
        <w:t xml:space="preserve">        联系电话：</w:t>
      </w:r>
      <w:r>
        <w:rPr>
          <w:rFonts w:hint="eastAsia" w:ascii="仿宋_GB2312" w:hAnsi="黑体" w:eastAsia="仿宋_GB2312"/>
          <w:color w:val="000000"/>
          <w:sz w:val="32"/>
          <w:szCs w:val="32"/>
          <w:lang w:val="en-US" w:eastAsia="zh-CN"/>
        </w:rPr>
        <w:t>15947306033</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方正小标宋简体">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E37A2E"/>
    <w:multiLevelType w:val="singleLevel"/>
    <w:tmpl w:val="C5E37A2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175B76EB"/>
    <w:rsid w:val="20D16EB4"/>
    <w:rsid w:val="287E532C"/>
    <w:rsid w:val="2BE61252"/>
    <w:rsid w:val="2EB57182"/>
    <w:rsid w:val="32A13CC0"/>
    <w:rsid w:val="3CEF2399"/>
    <w:rsid w:val="3FE453CB"/>
    <w:rsid w:val="49C302C0"/>
    <w:rsid w:val="53313CFF"/>
    <w:rsid w:val="549331D2"/>
    <w:rsid w:val="59936D84"/>
    <w:rsid w:val="5FF239DC"/>
    <w:rsid w:val="609A46D4"/>
    <w:rsid w:val="61B84A0F"/>
    <w:rsid w:val="79110CBE"/>
    <w:rsid w:val="7BA62231"/>
    <w:rsid w:val="7CE276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p"/>
    <w:basedOn w:val="1"/>
    <w:qFormat/>
    <w:uiPriority w:val="0"/>
    <w:pPr>
      <w:spacing w:before="100" w:beforeLines="0" w:beforeAutospacing="1" w:after="100" w:afterLines="0" w:afterAutospacing="1"/>
      <w:jc w:val="left"/>
    </w:pPr>
    <w:rPr>
      <w:rFonts w:hint="eastAsia" w:ascii="宋体" w:hAnsi="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49</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繁华迷梦</cp:lastModifiedBy>
  <dcterms:modified xsi:type="dcterms:W3CDTF">2021-03-30T01:47:04Z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CD0A11407A324D528CBD92B159CCE625</vt:lpwstr>
  </property>
</Properties>
</file>