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default" w:ascii="宋体" w:hAnsi="宋体"/>
          <w:b/>
          <w:sz w:val="44"/>
          <w:szCs w:val="44"/>
          <w:lang w:val="en-US" w:eastAsia="zh-CN"/>
        </w:rPr>
      </w:pPr>
      <w:r>
        <w:rPr>
          <w:rFonts w:hint="eastAsia" w:ascii="宋体" w:hAnsi="宋体"/>
          <w:b/>
          <w:sz w:val="44"/>
          <w:szCs w:val="44"/>
        </w:rPr>
        <w:t>莫力达瓦达斡尔族自治旗腾克镇人民政府</w:t>
      </w:r>
    </w:p>
    <w:p>
      <w:pPr>
        <w:spacing w:line="560" w:lineRule="exact"/>
        <w:jc w:val="center"/>
        <w:rPr>
          <w:rFonts w:hint="eastAsia" w:ascii="宋体" w:hAnsi="宋体"/>
          <w:b/>
          <w:sz w:val="44"/>
          <w:szCs w:val="44"/>
        </w:rPr>
      </w:pP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年</w:t>
      </w:r>
      <w:r>
        <w:rPr>
          <w:rFonts w:hint="eastAsia" w:ascii="楷体_GB2312" w:eastAsia="楷体_GB2312"/>
          <w:sz w:val="32"/>
          <w:szCs w:val="32"/>
          <w:lang w:val="en-US" w:eastAsia="zh-CN"/>
        </w:rPr>
        <w:t>3</w:t>
      </w:r>
      <w:r>
        <w:rPr>
          <w:rFonts w:hint="eastAsia" w:ascii="楷体_GB2312" w:eastAsia="楷体_GB2312"/>
          <w:sz w:val="32"/>
          <w:szCs w:val="32"/>
        </w:rPr>
        <w:t>月</w:t>
      </w:r>
      <w:r>
        <w:rPr>
          <w:rFonts w:hint="eastAsia" w:ascii="楷体_GB2312" w:eastAsia="楷体_GB2312"/>
          <w:sz w:val="32"/>
          <w:szCs w:val="32"/>
          <w:lang w:val="en-US" w:eastAsia="zh-CN"/>
        </w:rPr>
        <w:t>30</w:t>
      </w:r>
      <w:r>
        <w:rPr>
          <w:rFonts w:hint="eastAsia" w:ascii="楷体_GB2312" w:eastAsia="楷体_GB2312"/>
          <w:sz w:val="32"/>
          <w:szCs w:val="32"/>
        </w:rPr>
        <w:t>日</w:t>
      </w: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2020年部门预算安排情况说明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根据旗编办“三定”方案文件写明单位主要职责和工作职能。</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腾克镇人民政府部门主要职责和工作职能如下：</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(1)执行本级人民代表大会的决议和上级国家行政机关的决定和命令，发布决定和命令；</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 xml:space="preserve">(2)执行本行政区域内的经济和社会发展计划、预算，管理本行政区域内的经济、教育、科学、文化、卫生、体育事业和财政、民政、公安、司法行政、计划生育等行政工作； </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(3)保护社会主义的全民所有的财产和劳动群众集体所有的财产，保护公民私人所有的合法财产，维护社会秩序，保障公民的人身权利、民主权利和其他权利；</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 xml:space="preserve">(4)保护各种经济组织的合法权益； </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(5)保障少数民族的权利和尊重少数民族的风俗习惯；</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(6)办理上级人民政府交办的其他事项。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从预算单位构成看，20</w:t>
      </w:r>
      <w:r>
        <w:rPr>
          <w:rFonts w:hint="eastAsia" w:ascii="楷体_GB2312" w:hAnsi="黑体" w:eastAsia="楷体_GB2312" w:cstheme="minorBidi"/>
          <w:color w:val="000000"/>
          <w:kern w:val="0"/>
          <w:sz w:val="32"/>
          <w:szCs w:val="32"/>
          <w:lang w:val="en-US" w:eastAsia="zh-CN" w:bidi="ar-SA"/>
        </w:rPr>
        <w:t>21</w:t>
      </w:r>
      <w:r>
        <w:rPr>
          <w:rFonts w:hint="eastAsia" w:ascii="楷体_GB2312" w:hAnsi="黑体" w:eastAsia="楷体_GB2312" w:cstheme="minorBidi"/>
          <w:color w:val="000000"/>
          <w:kern w:val="0"/>
          <w:sz w:val="32"/>
          <w:szCs w:val="32"/>
          <w:lang w:val="ru-RU" w:eastAsia="zh-CN" w:bidi="ar-SA"/>
        </w:rPr>
        <w:t>年莫力达瓦达斡尔族自治旗腾克镇人民政府部门预算公开包括莫力达瓦达斡尔族自治旗腾克镇镇人民政府和所属的3家单位，所属单位分别是：腾克镇党群服务中心，腾克镇综合保障和技术推广中心，腾克镇综合执法局。</w:t>
      </w:r>
    </w:p>
    <w:p>
      <w:pPr>
        <w:pStyle w:val="4"/>
        <w:spacing w:before="0" w:beforeAutospacing="0" w:after="0" w:afterAutospacing="0" w:line="605" w:lineRule="atLeast"/>
        <w:ind w:firstLine="640" w:firstLineChars="200"/>
        <w:rPr>
          <w:rFonts w:hint="eastAsia" w:ascii="楷体_GB2312" w:hAnsi="黑体" w:eastAsia="楷体_GB2312" w:cstheme="minorBidi"/>
          <w:color w:val="000000"/>
          <w:kern w:val="0"/>
          <w:sz w:val="32"/>
          <w:szCs w:val="32"/>
          <w:lang w:val="ru-RU" w:eastAsia="zh-CN" w:bidi="ar-SA"/>
        </w:rPr>
      </w:pPr>
      <w:r>
        <w:rPr>
          <w:rFonts w:hint="eastAsia" w:ascii="楷体_GB2312" w:hAnsi="黑体" w:eastAsia="楷体_GB2312" w:cstheme="minorBidi"/>
          <w:color w:val="000000"/>
          <w:kern w:val="0"/>
          <w:sz w:val="32"/>
          <w:szCs w:val="32"/>
          <w:lang w:val="ru-RU" w:eastAsia="zh-CN" w:bidi="ar-SA"/>
        </w:rPr>
        <w:t>人员基本情况：核定编制</w:t>
      </w:r>
      <w:r>
        <w:rPr>
          <w:rFonts w:hint="eastAsia" w:ascii="楷体_GB2312" w:hAnsi="黑体" w:eastAsia="楷体_GB2312" w:cstheme="minorBidi"/>
          <w:color w:val="000000"/>
          <w:kern w:val="0"/>
          <w:sz w:val="32"/>
          <w:szCs w:val="32"/>
          <w:lang w:val="en-US" w:eastAsia="zh-CN" w:bidi="ar-SA"/>
        </w:rPr>
        <w:t>75</w:t>
      </w:r>
      <w:r>
        <w:rPr>
          <w:rFonts w:hint="eastAsia" w:ascii="楷体_GB2312" w:hAnsi="黑体" w:eastAsia="楷体_GB2312" w:cstheme="minorBidi"/>
          <w:color w:val="000000"/>
          <w:kern w:val="0"/>
          <w:sz w:val="32"/>
          <w:szCs w:val="32"/>
          <w:lang w:val="ru-RU" w:eastAsia="zh-CN" w:bidi="ar-SA"/>
        </w:rPr>
        <w:t>人，在职人员</w:t>
      </w:r>
      <w:r>
        <w:rPr>
          <w:rFonts w:hint="eastAsia" w:ascii="楷体_GB2312" w:hAnsi="黑体" w:eastAsia="楷体_GB2312" w:cstheme="minorBidi"/>
          <w:color w:val="000000"/>
          <w:kern w:val="0"/>
          <w:sz w:val="32"/>
          <w:szCs w:val="32"/>
          <w:lang w:val="en-US" w:eastAsia="zh-CN" w:bidi="ar-SA"/>
        </w:rPr>
        <w:t>61</w:t>
      </w:r>
      <w:r>
        <w:rPr>
          <w:rFonts w:hint="eastAsia" w:ascii="楷体_GB2312" w:hAnsi="黑体" w:eastAsia="楷体_GB2312" w:cstheme="minorBidi"/>
          <w:color w:val="000000"/>
          <w:kern w:val="0"/>
          <w:sz w:val="32"/>
          <w:szCs w:val="32"/>
          <w:lang w:val="ru-RU" w:eastAsia="zh-CN" w:bidi="ar-SA"/>
        </w:rPr>
        <w:t>人，离退休人员</w:t>
      </w:r>
      <w:r>
        <w:rPr>
          <w:rFonts w:hint="eastAsia" w:ascii="楷体_GB2312" w:hAnsi="黑体" w:eastAsia="楷体_GB2312" w:cstheme="minorBidi"/>
          <w:color w:val="000000"/>
          <w:kern w:val="0"/>
          <w:sz w:val="32"/>
          <w:szCs w:val="32"/>
          <w:lang w:val="en-US" w:eastAsia="zh-CN" w:bidi="ar-SA"/>
        </w:rPr>
        <w:t>32</w:t>
      </w:r>
      <w:r>
        <w:rPr>
          <w:rFonts w:hint="eastAsia" w:ascii="楷体_GB2312" w:hAnsi="黑体" w:eastAsia="楷体_GB2312" w:cstheme="minorBidi"/>
          <w:color w:val="000000"/>
          <w:kern w:val="0"/>
          <w:sz w:val="32"/>
          <w:szCs w:val="32"/>
          <w:lang w:val="ru-RU" w:eastAsia="zh-CN" w:bidi="ar-SA"/>
        </w:rPr>
        <w:t>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eastAsia="方正小标宋简体"/>
          <w:sz w:val="36"/>
          <w:szCs w:val="36"/>
        </w:rPr>
      </w:pP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 xml:space="preserve">收入预算 </w:t>
      </w:r>
      <w:r>
        <w:rPr>
          <w:rFonts w:hint="eastAsia" w:ascii="仿宋_GB2312" w:eastAsia="仿宋_GB2312"/>
          <w:sz w:val="32"/>
          <w:szCs w:val="32"/>
          <w:lang w:val="en-US" w:eastAsia="zh-CN"/>
        </w:rPr>
        <w:t>1026.47</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年预算减少</w:t>
      </w:r>
      <w:r>
        <w:rPr>
          <w:rFonts w:hint="eastAsia" w:ascii="仿宋_GB2312" w:eastAsia="仿宋_GB2312"/>
          <w:sz w:val="32"/>
          <w:szCs w:val="32"/>
          <w:lang w:val="en-US" w:eastAsia="zh-CN"/>
        </w:rPr>
        <w:t>682.33</w:t>
      </w:r>
      <w:r>
        <w:rPr>
          <w:rFonts w:hint="eastAsia" w:ascii="仿宋_GB2312" w:eastAsia="仿宋_GB2312"/>
          <w:sz w:val="32"/>
          <w:szCs w:val="32"/>
        </w:rPr>
        <w:t xml:space="preserve">  万元，下降</w:t>
      </w:r>
      <w:r>
        <w:rPr>
          <w:rFonts w:hint="eastAsia" w:ascii="仿宋_GB2312" w:eastAsia="仿宋_GB2312"/>
          <w:sz w:val="32"/>
          <w:szCs w:val="32"/>
          <w:lang w:val="en-US" w:eastAsia="zh-CN"/>
        </w:rPr>
        <w:t>39.9</w:t>
      </w:r>
      <w:r>
        <w:rPr>
          <w:rFonts w:hint="eastAsia" w:ascii="仿宋_GB2312" w:eastAsia="仿宋_GB2312"/>
          <w:sz w:val="32"/>
          <w:szCs w:val="32"/>
        </w:rPr>
        <w:t xml:space="preserve"> %，</w:t>
      </w:r>
      <w:r>
        <w:rPr>
          <w:rFonts w:hint="eastAsia" w:ascii="仿宋_GB2312" w:eastAsia="仿宋_GB2312"/>
          <w:sz w:val="32"/>
          <w:szCs w:val="32"/>
          <w:lang w:eastAsia="zh-CN"/>
        </w:rPr>
        <w:t>减少</w:t>
      </w:r>
      <w:r>
        <w:rPr>
          <w:rFonts w:hint="eastAsia" w:ascii="仿宋_GB2312" w:eastAsia="仿宋_GB2312"/>
          <w:sz w:val="32"/>
          <w:szCs w:val="32"/>
        </w:rPr>
        <w:t>主要是由于</w:t>
      </w:r>
      <w:r>
        <w:rPr>
          <w:rFonts w:hint="eastAsia" w:ascii="仿宋_GB2312" w:eastAsia="仿宋_GB2312"/>
          <w:sz w:val="32"/>
          <w:szCs w:val="32"/>
          <w:lang w:eastAsia="zh-CN"/>
        </w:rPr>
        <w:t>“十个全覆盖”全部完成</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 xml:space="preserve">支出预算 </w:t>
      </w:r>
      <w:r>
        <w:rPr>
          <w:rFonts w:hint="eastAsia" w:ascii="仿宋_GB2312" w:eastAsia="仿宋_GB2312"/>
          <w:sz w:val="32"/>
          <w:szCs w:val="32"/>
          <w:lang w:val="en-US" w:eastAsia="zh-CN"/>
        </w:rPr>
        <w:t>1026.47</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年预算减少</w:t>
      </w:r>
      <w:r>
        <w:rPr>
          <w:rFonts w:hint="eastAsia" w:ascii="仿宋_GB2312" w:eastAsia="仿宋_GB2312"/>
          <w:sz w:val="32"/>
          <w:szCs w:val="32"/>
          <w:lang w:val="en-US" w:eastAsia="zh-CN"/>
        </w:rPr>
        <w:t>682.33</w:t>
      </w:r>
      <w:r>
        <w:rPr>
          <w:rFonts w:hint="eastAsia" w:ascii="仿宋_GB2312" w:eastAsia="仿宋_GB2312"/>
          <w:sz w:val="32"/>
          <w:szCs w:val="32"/>
        </w:rPr>
        <w:t xml:space="preserve">  万元，下降</w:t>
      </w:r>
      <w:r>
        <w:rPr>
          <w:rFonts w:hint="eastAsia" w:ascii="仿宋_GB2312" w:eastAsia="仿宋_GB2312"/>
          <w:sz w:val="32"/>
          <w:szCs w:val="32"/>
          <w:lang w:val="en-US" w:eastAsia="zh-CN"/>
        </w:rPr>
        <w:t>39.9</w:t>
      </w:r>
      <w:r>
        <w:rPr>
          <w:rFonts w:hint="eastAsia" w:ascii="仿宋_GB2312" w:eastAsia="仿宋_GB2312"/>
          <w:sz w:val="32"/>
          <w:szCs w:val="32"/>
        </w:rPr>
        <w:t xml:space="preserve"> %，</w:t>
      </w:r>
      <w:r>
        <w:rPr>
          <w:rFonts w:hint="eastAsia" w:ascii="仿宋_GB2312" w:eastAsia="仿宋_GB2312"/>
          <w:sz w:val="32"/>
          <w:szCs w:val="32"/>
          <w:lang w:eastAsia="zh-CN"/>
        </w:rPr>
        <w:t>减少</w:t>
      </w:r>
      <w:r>
        <w:rPr>
          <w:rFonts w:hint="eastAsia" w:ascii="仿宋_GB2312" w:eastAsia="仿宋_GB2312"/>
          <w:sz w:val="32"/>
          <w:szCs w:val="32"/>
        </w:rPr>
        <w:t>主要是由于</w:t>
      </w:r>
      <w:r>
        <w:rPr>
          <w:rFonts w:hint="eastAsia" w:ascii="仿宋_GB2312" w:eastAsia="仿宋_GB2312"/>
          <w:sz w:val="32"/>
          <w:szCs w:val="32"/>
          <w:lang w:eastAsia="zh-CN"/>
        </w:rPr>
        <w:t>“十个全覆盖”全部完成</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预算收入</w:t>
      </w:r>
      <w:r>
        <w:rPr>
          <w:rFonts w:hint="eastAsia" w:ascii="仿宋_GB2312" w:eastAsia="仿宋_GB2312"/>
          <w:sz w:val="32"/>
          <w:szCs w:val="32"/>
          <w:lang w:val="en-US" w:eastAsia="zh-CN"/>
        </w:rPr>
        <w:t>1026.47</w:t>
      </w:r>
      <w:r>
        <w:rPr>
          <w:rFonts w:hint="eastAsia" w:ascii="仿宋_GB2312" w:eastAsia="仿宋_GB2312"/>
          <w:sz w:val="32"/>
          <w:szCs w:val="32"/>
        </w:rPr>
        <w:t xml:space="preserve">万元，其中：一般公共预算拨款收入 </w:t>
      </w:r>
      <w:r>
        <w:rPr>
          <w:rFonts w:hint="eastAsia" w:ascii="仿宋_GB2312" w:eastAsia="仿宋_GB2312"/>
          <w:sz w:val="32"/>
          <w:szCs w:val="32"/>
          <w:lang w:val="en-US" w:eastAsia="zh-CN"/>
        </w:rPr>
        <w:t>828.47</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80.7</w:t>
      </w:r>
      <w:r>
        <w:rPr>
          <w:rFonts w:hint="eastAsia" w:ascii="仿宋_GB2312" w:eastAsia="仿宋_GB2312"/>
          <w:sz w:val="32"/>
          <w:szCs w:val="32"/>
        </w:rPr>
        <w:t>%；政府性基金预算拨款收入</w:t>
      </w:r>
      <w:r>
        <w:rPr>
          <w:rFonts w:hint="eastAsia" w:ascii="仿宋_GB2312" w:eastAsia="仿宋_GB2312"/>
          <w:sz w:val="32"/>
          <w:szCs w:val="32"/>
          <w:lang w:val="en-US" w:eastAsia="zh-CN"/>
        </w:rPr>
        <w:t>198</w:t>
      </w:r>
      <w:r>
        <w:rPr>
          <w:rFonts w:hint="eastAsia" w:ascii="仿宋_GB2312" w:eastAsia="仿宋_GB2312"/>
          <w:sz w:val="32"/>
          <w:szCs w:val="32"/>
        </w:rPr>
        <w:t>万元，占比</w:t>
      </w:r>
      <w:r>
        <w:rPr>
          <w:rFonts w:hint="eastAsia" w:ascii="仿宋_GB2312" w:eastAsia="仿宋_GB2312"/>
          <w:sz w:val="32"/>
          <w:szCs w:val="32"/>
          <w:lang w:val="en-US" w:eastAsia="zh-CN"/>
        </w:rPr>
        <w:t>19.29</w:t>
      </w:r>
      <w:r>
        <w:rPr>
          <w:rFonts w:hint="eastAsia" w:ascii="仿宋_GB2312" w:eastAsia="仿宋_GB2312"/>
          <w:sz w:val="32"/>
          <w:szCs w:val="32"/>
        </w:rPr>
        <w:t xml:space="preserve"> %；事业收入</w:t>
      </w:r>
      <w:r>
        <w:rPr>
          <w:rFonts w:hint="eastAsia" w:ascii="仿宋_GB2312" w:eastAsia="仿宋_GB2312"/>
          <w:sz w:val="32"/>
          <w:szCs w:val="32"/>
          <w:lang w:val="en-US" w:eastAsia="zh-CN"/>
        </w:rPr>
        <w:t>0</w:t>
      </w:r>
      <w:r>
        <w:rPr>
          <w:rFonts w:hint="eastAsia" w:ascii="仿宋_GB2312" w:eastAsia="仿宋_GB2312"/>
          <w:sz w:val="32"/>
          <w:szCs w:val="32"/>
        </w:rPr>
        <w:t xml:space="preserve">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%；事业单位经营收入</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%；，其他收入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%；上年结转</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0</w:t>
      </w:r>
      <w:r>
        <w:rPr>
          <w:rFonts w:hint="eastAsia" w:ascii="仿宋_GB2312" w:eastAsia="仿宋_GB2312"/>
          <w:sz w:val="32"/>
          <w:szCs w:val="32"/>
        </w:rPr>
        <w:t xml:space="preserve"> %，用事业基金弥补的收支差额 </w:t>
      </w:r>
      <w:r>
        <w:rPr>
          <w:rFonts w:hint="eastAsia" w:ascii="仿宋_GB2312" w:eastAsia="仿宋_GB2312"/>
          <w:sz w:val="32"/>
          <w:szCs w:val="32"/>
          <w:lang w:val="en-US" w:eastAsia="zh-CN"/>
        </w:rPr>
        <w:t>0</w:t>
      </w:r>
      <w:r>
        <w:rPr>
          <w:rFonts w:hint="eastAsia" w:ascii="仿宋_GB2312" w:eastAsia="仿宋_GB2312"/>
          <w:sz w:val="32"/>
          <w:szCs w:val="32"/>
        </w:rPr>
        <w:t xml:space="preserve"> 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预算支出</w:t>
      </w:r>
      <w:r>
        <w:rPr>
          <w:rFonts w:hint="eastAsia" w:ascii="仿宋_GB2312" w:eastAsia="仿宋_GB2312"/>
          <w:sz w:val="32"/>
          <w:szCs w:val="32"/>
          <w:lang w:val="en-US" w:eastAsia="zh-CN"/>
        </w:rPr>
        <w:t>1026.47</w:t>
      </w:r>
      <w:r>
        <w:rPr>
          <w:rFonts w:hint="eastAsia" w:ascii="仿宋_GB2312" w:eastAsia="仿宋_GB2312"/>
          <w:sz w:val="32"/>
          <w:szCs w:val="32"/>
        </w:rPr>
        <w:t xml:space="preserve">   万元，其中：基本支出 </w:t>
      </w:r>
      <w:r>
        <w:rPr>
          <w:rFonts w:hint="eastAsia" w:ascii="仿宋_GB2312" w:eastAsia="仿宋_GB2312"/>
          <w:sz w:val="32"/>
          <w:szCs w:val="32"/>
          <w:lang w:val="en-US" w:eastAsia="zh-CN"/>
        </w:rPr>
        <w:t>813.97</w:t>
      </w:r>
      <w:r>
        <w:rPr>
          <w:rFonts w:hint="eastAsia" w:ascii="仿宋_GB2312" w:eastAsia="仿宋_GB2312"/>
          <w:sz w:val="32"/>
          <w:szCs w:val="32"/>
        </w:rPr>
        <w:t xml:space="preserve"> 万元，占比</w:t>
      </w:r>
      <w:r>
        <w:rPr>
          <w:rFonts w:hint="eastAsia" w:ascii="仿宋_GB2312" w:eastAsia="仿宋_GB2312"/>
          <w:sz w:val="32"/>
          <w:szCs w:val="32"/>
          <w:lang w:val="en-US" w:eastAsia="zh-CN"/>
        </w:rPr>
        <w:t>79.30</w:t>
      </w:r>
      <w:r>
        <w:rPr>
          <w:rFonts w:hint="eastAsia" w:ascii="仿宋_GB2312" w:eastAsia="仿宋_GB2312"/>
          <w:sz w:val="32"/>
          <w:szCs w:val="32"/>
        </w:rPr>
        <w:t xml:space="preserve">  %；项目支出 </w:t>
      </w:r>
      <w:r>
        <w:rPr>
          <w:rFonts w:hint="eastAsia" w:ascii="仿宋_GB2312" w:eastAsia="仿宋_GB2312"/>
          <w:sz w:val="32"/>
          <w:szCs w:val="32"/>
          <w:lang w:val="en-US" w:eastAsia="zh-CN"/>
        </w:rPr>
        <w:t>212.50</w:t>
      </w:r>
      <w:r>
        <w:rPr>
          <w:rFonts w:hint="eastAsia" w:ascii="仿宋_GB2312" w:eastAsia="仿宋_GB2312"/>
          <w:sz w:val="32"/>
          <w:szCs w:val="32"/>
        </w:rPr>
        <w:t xml:space="preserve"> 万元，占比 </w:t>
      </w:r>
      <w:r>
        <w:rPr>
          <w:rFonts w:hint="eastAsia" w:ascii="仿宋_GB2312" w:eastAsia="仿宋_GB2312"/>
          <w:sz w:val="32"/>
          <w:szCs w:val="32"/>
          <w:lang w:val="en-US" w:eastAsia="zh-CN"/>
        </w:rPr>
        <w:t>20.70</w:t>
      </w:r>
      <w:r>
        <w:rPr>
          <w:rFonts w:hint="eastAsia" w:ascii="仿宋_GB2312" w:eastAsia="仿宋_GB2312"/>
          <w:sz w:val="32"/>
          <w:szCs w:val="32"/>
        </w:rPr>
        <w:t xml:space="preserve"> %；事业单位经营支出 </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2"/>
          <w:szCs w:val="32"/>
        </w:rPr>
      </w:pPr>
      <w:r>
        <w:rPr>
          <w:rFonts w:hint="eastAsia" w:ascii="仿宋_GB2312" w:eastAsia="仿宋_GB2312"/>
          <w:sz w:val="32"/>
          <w:szCs w:val="32"/>
        </w:rPr>
        <w:t>主要用于“机构运转、</w:t>
      </w:r>
      <w:r>
        <w:rPr>
          <w:rFonts w:hint="eastAsia" w:ascii="仿宋_GB2312" w:eastAsia="仿宋_GB2312"/>
          <w:sz w:val="32"/>
          <w:szCs w:val="32"/>
          <w:lang w:eastAsia="zh-CN"/>
        </w:rPr>
        <w:t>项目</w:t>
      </w:r>
      <w:r>
        <w:rPr>
          <w:rFonts w:hint="eastAsia" w:ascii="仿宋_GB2312" w:eastAsia="仿宋_GB2312"/>
          <w:sz w:val="32"/>
          <w:szCs w:val="32"/>
        </w:rPr>
        <w:t>等”方面支出。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 xml:space="preserve">财政拨款收支预算 </w:t>
      </w:r>
      <w:r>
        <w:rPr>
          <w:rFonts w:hint="eastAsia" w:ascii="仿宋_GB2312" w:eastAsia="仿宋_GB2312"/>
          <w:sz w:val="32"/>
          <w:szCs w:val="32"/>
          <w:lang w:val="en-US" w:eastAsia="zh-CN"/>
        </w:rPr>
        <w:t>1026.47</w:t>
      </w:r>
      <w:r>
        <w:rPr>
          <w:rFonts w:hint="eastAsia" w:ascii="仿宋_GB2312" w:eastAsia="仿宋_GB2312"/>
          <w:sz w:val="32"/>
          <w:szCs w:val="32"/>
        </w:rPr>
        <w:t xml:space="preserve">  万元，包括：一般公共预算财政拨款</w:t>
      </w:r>
      <w:r>
        <w:rPr>
          <w:rFonts w:hint="eastAsia" w:ascii="仿宋_GB2312" w:eastAsia="仿宋_GB2312"/>
          <w:sz w:val="32"/>
          <w:szCs w:val="32"/>
          <w:lang w:val="en-US" w:eastAsia="zh-CN"/>
        </w:rPr>
        <w:t>828.47</w:t>
      </w:r>
      <w:r>
        <w:rPr>
          <w:rFonts w:hint="eastAsia" w:ascii="仿宋_GB2312" w:eastAsia="仿宋_GB2312"/>
          <w:sz w:val="32"/>
          <w:szCs w:val="32"/>
        </w:rPr>
        <w:t>万元，政府性基金预算财政拨款</w:t>
      </w:r>
      <w:r>
        <w:rPr>
          <w:rFonts w:hint="eastAsia" w:ascii="仿宋_GB2312" w:eastAsia="仿宋_GB2312"/>
          <w:sz w:val="32"/>
          <w:szCs w:val="32"/>
          <w:lang w:val="en-US" w:eastAsia="zh-CN"/>
        </w:rPr>
        <w:t>198</w:t>
      </w:r>
      <w:r>
        <w:rPr>
          <w:rFonts w:hint="eastAsia" w:ascii="仿宋_GB2312" w:eastAsia="仿宋_GB2312"/>
          <w:sz w:val="32"/>
          <w:szCs w:val="32"/>
        </w:rPr>
        <w:t>万元，上年结转</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1.一般公共服务类</w:t>
      </w:r>
      <w:r>
        <w:rPr>
          <w:rFonts w:hint="eastAsia" w:ascii="仿宋_GB2312" w:eastAsia="仿宋_GB2312"/>
          <w:sz w:val="32"/>
          <w:szCs w:val="32"/>
          <w:lang w:val="en-US" w:eastAsia="zh-CN"/>
        </w:rPr>
        <w:t>636.75</w:t>
      </w:r>
      <w:r>
        <w:rPr>
          <w:rFonts w:hint="eastAsia" w:ascii="仿宋_GB2312" w:eastAsia="仿宋_GB2312"/>
          <w:sz w:val="32"/>
          <w:szCs w:val="32"/>
        </w:rPr>
        <w:t>万元，比上年预算数增加</w:t>
      </w:r>
      <w:r>
        <w:rPr>
          <w:rFonts w:hint="eastAsia" w:ascii="仿宋_GB2312" w:eastAsia="仿宋_GB2312"/>
          <w:sz w:val="32"/>
          <w:szCs w:val="32"/>
          <w:lang w:val="en-US" w:eastAsia="zh-CN"/>
        </w:rPr>
        <w:t>101.25</w:t>
      </w:r>
      <w:r>
        <w:rPr>
          <w:rFonts w:hint="eastAsia" w:ascii="仿宋_GB2312" w:eastAsia="仿宋_GB2312"/>
          <w:sz w:val="32"/>
          <w:szCs w:val="32"/>
        </w:rPr>
        <w:t>万元。</w:t>
      </w:r>
      <w:r>
        <w:rPr>
          <w:rFonts w:hint="eastAsia" w:eastAsia="仿宋_GB2312"/>
          <w:sz w:val="32"/>
          <w:szCs w:val="32"/>
        </w:rPr>
        <w:t>主要用于人员经费支出、单位公用支出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仿宋_GB2312" w:eastAsia="仿宋_GB2312"/>
          <w:sz w:val="32"/>
          <w:szCs w:val="32"/>
        </w:rPr>
        <w:t>2、</w:t>
      </w:r>
      <w:r>
        <w:rPr>
          <w:rFonts w:hint="eastAsia" w:ascii="仿宋_GB2312" w:eastAsia="仿宋_GB2312"/>
          <w:b/>
          <w:sz w:val="32"/>
          <w:szCs w:val="32"/>
        </w:rPr>
        <w:t xml:space="preserve">社会保障和就业类 </w:t>
      </w:r>
      <w:r>
        <w:rPr>
          <w:rFonts w:hint="eastAsia" w:eastAsia="仿宋_GB2312"/>
          <w:sz w:val="32"/>
          <w:szCs w:val="32"/>
          <w:lang w:val="en-US" w:eastAsia="zh-CN"/>
        </w:rPr>
        <w:t>95.88</w:t>
      </w:r>
      <w:r>
        <w:rPr>
          <w:rFonts w:hint="eastAsia" w:eastAsia="仿宋_GB2312"/>
          <w:sz w:val="32"/>
          <w:szCs w:val="32"/>
        </w:rPr>
        <w:t xml:space="preserve">万元，比上年预算数增加  </w:t>
      </w:r>
      <w:r>
        <w:rPr>
          <w:rFonts w:hint="eastAsia" w:eastAsia="仿宋_GB2312"/>
          <w:sz w:val="32"/>
          <w:szCs w:val="32"/>
          <w:lang w:val="en-US" w:eastAsia="zh-CN"/>
        </w:rPr>
        <w:t>3.16</w:t>
      </w:r>
      <w:r>
        <w:rPr>
          <w:rFonts w:hint="eastAsia" w:eastAsia="仿宋_GB2312"/>
          <w:sz w:val="32"/>
          <w:szCs w:val="32"/>
        </w:rPr>
        <w:t>万元。</w:t>
      </w:r>
      <w:r>
        <w:rPr>
          <w:rFonts w:hint="eastAsia" w:eastAsia="仿宋_GB2312"/>
          <w:sz w:val="32"/>
          <w:szCs w:val="32"/>
        </w:rPr>
        <w:t>主要用于离退休人员工资和机关事业单位基本养老保险缴费支出。</w:t>
      </w:r>
    </w:p>
    <w:p>
      <w:pPr>
        <w:pStyle w:val="4"/>
        <w:spacing w:before="0" w:beforeAutospacing="0" w:after="0" w:afterAutospacing="0" w:line="562" w:lineRule="atLeast"/>
        <w:ind w:firstLine="640" w:firstLineChars="200"/>
        <w:rPr>
          <w:rFonts w:hint="eastAsia" w:eastAsia="仿宋_GB2312" w:asciiTheme="minorHAnsi" w:hAnsiTheme="minorHAnsi" w:cstheme="minorBidi"/>
          <w:kern w:val="0"/>
          <w:sz w:val="32"/>
          <w:szCs w:val="32"/>
          <w:lang w:val="ru-RU" w:bidi="ar-SA"/>
        </w:rPr>
      </w:pPr>
      <w:r>
        <w:rPr>
          <w:rFonts w:hint="eastAsia" w:eastAsia="仿宋_GB2312" w:asciiTheme="minorHAnsi" w:hAnsiTheme="minorHAnsi" w:cstheme="minorBidi"/>
          <w:kern w:val="0"/>
          <w:sz w:val="32"/>
          <w:szCs w:val="32"/>
          <w:lang w:val="ru-RU" w:bidi="ar-SA"/>
        </w:rPr>
        <w:t>3、文化旅游体育与传媒支出</w:t>
      </w:r>
      <w:r>
        <w:rPr>
          <w:rFonts w:hint="eastAsia" w:eastAsia="仿宋_GB2312" w:asciiTheme="minorHAnsi" w:hAnsiTheme="minorHAnsi" w:cstheme="minorBidi"/>
          <w:kern w:val="0"/>
          <w:sz w:val="32"/>
          <w:szCs w:val="32"/>
          <w:lang w:val="en-US" w:eastAsia="zh-CN" w:bidi="ar-SA"/>
        </w:rPr>
        <w:t>4.5</w:t>
      </w:r>
      <w:r>
        <w:rPr>
          <w:rFonts w:hint="eastAsia" w:eastAsia="仿宋_GB2312" w:asciiTheme="minorHAnsi" w:hAnsiTheme="minorHAnsi" w:cstheme="minorBidi"/>
          <w:kern w:val="0"/>
          <w:sz w:val="32"/>
          <w:szCs w:val="32"/>
          <w:lang w:val="ru-RU" w:bidi="ar-SA"/>
        </w:rPr>
        <w:t>万元，较上年预算数</w:t>
      </w:r>
      <w:r>
        <w:rPr>
          <w:rFonts w:hint="eastAsia" w:eastAsia="仿宋_GB2312" w:asciiTheme="minorHAnsi" w:hAnsiTheme="minorHAnsi" w:cstheme="minorBidi"/>
          <w:kern w:val="0"/>
          <w:sz w:val="32"/>
          <w:szCs w:val="32"/>
          <w:lang w:val="ru-RU" w:eastAsia="zh-CN" w:bidi="ar-SA"/>
        </w:rPr>
        <w:t>减少</w:t>
      </w:r>
      <w:r>
        <w:rPr>
          <w:rFonts w:hint="eastAsia" w:eastAsia="仿宋_GB2312" w:asciiTheme="minorHAnsi" w:hAnsiTheme="minorHAnsi" w:cstheme="minorBidi"/>
          <w:kern w:val="0"/>
          <w:sz w:val="32"/>
          <w:szCs w:val="32"/>
          <w:lang w:val="en-US" w:eastAsia="zh-CN" w:bidi="ar-SA"/>
        </w:rPr>
        <w:t>24.5</w:t>
      </w:r>
      <w:r>
        <w:rPr>
          <w:rFonts w:hint="eastAsia" w:eastAsia="仿宋_GB2312" w:asciiTheme="minorHAnsi" w:hAnsiTheme="minorHAnsi" w:cstheme="minorBidi"/>
          <w:kern w:val="0"/>
          <w:sz w:val="32"/>
          <w:szCs w:val="32"/>
          <w:lang w:val="ru-RU" w:bidi="ar-SA"/>
        </w:rPr>
        <w:t>万元，主要用于文化</w:t>
      </w:r>
      <w:r>
        <w:rPr>
          <w:rFonts w:hint="eastAsia" w:eastAsia="仿宋_GB2312" w:asciiTheme="minorHAnsi" w:hAnsiTheme="minorHAnsi" w:cstheme="minorBidi"/>
          <w:kern w:val="0"/>
          <w:sz w:val="32"/>
          <w:szCs w:val="32"/>
          <w:lang w:val="ru-RU" w:eastAsia="zh-CN" w:bidi="ar-SA"/>
        </w:rPr>
        <w:t>宣传</w:t>
      </w:r>
      <w:r>
        <w:rPr>
          <w:rFonts w:hint="eastAsia" w:eastAsia="仿宋_GB2312" w:asciiTheme="minorHAnsi" w:hAnsiTheme="minorHAnsi" w:cstheme="minorBidi"/>
          <w:kern w:val="0"/>
          <w:sz w:val="32"/>
          <w:szCs w:val="32"/>
          <w:lang w:val="ru-RU" w:bidi="ar-SA"/>
        </w:rPr>
        <w:t>经费。</w:t>
      </w:r>
    </w:p>
    <w:p>
      <w:pPr>
        <w:pStyle w:val="4"/>
        <w:spacing w:before="0" w:beforeAutospacing="0" w:after="0" w:afterAutospacing="0" w:line="562" w:lineRule="atLeast"/>
        <w:ind w:firstLine="640" w:firstLineChars="200"/>
        <w:rPr>
          <w:rFonts w:hint="eastAsia" w:eastAsia="仿宋_GB2312" w:asciiTheme="minorHAnsi" w:hAnsiTheme="minorHAnsi" w:cstheme="minorBidi"/>
          <w:kern w:val="0"/>
          <w:sz w:val="32"/>
          <w:szCs w:val="32"/>
          <w:lang w:val="ru-RU" w:bidi="ar-SA"/>
        </w:rPr>
      </w:pPr>
      <w:r>
        <w:rPr>
          <w:rFonts w:hint="eastAsia" w:eastAsia="仿宋_GB2312" w:asciiTheme="minorHAnsi" w:hAnsiTheme="minorHAnsi" w:cstheme="minorBidi"/>
          <w:kern w:val="0"/>
          <w:sz w:val="32"/>
          <w:szCs w:val="32"/>
          <w:lang w:val="en-US" w:eastAsia="zh-CN" w:bidi="ar-SA"/>
        </w:rPr>
        <w:t>4、</w:t>
      </w:r>
      <w:r>
        <w:rPr>
          <w:rFonts w:hint="eastAsia" w:eastAsia="仿宋_GB2312" w:asciiTheme="minorHAnsi" w:hAnsiTheme="minorHAnsi" w:cstheme="minorBidi"/>
          <w:kern w:val="0"/>
          <w:sz w:val="32"/>
          <w:szCs w:val="32"/>
          <w:lang w:val="ru-RU" w:bidi="ar-SA"/>
        </w:rPr>
        <w:t>卫生健康支出</w:t>
      </w:r>
      <w:r>
        <w:rPr>
          <w:rFonts w:hint="eastAsia" w:eastAsia="仿宋_GB2312" w:asciiTheme="minorHAnsi" w:hAnsiTheme="minorHAnsi" w:cstheme="minorBidi"/>
          <w:kern w:val="0"/>
          <w:sz w:val="32"/>
          <w:szCs w:val="32"/>
          <w:lang w:val="en-US" w:eastAsia="zh-CN" w:bidi="ar-SA"/>
        </w:rPr>
        <w:t>47.42</w:t>
      </w:r>
      <w:r>
        <w:rPr>
          <w:rFonts w:hint="eastAsia" w:eastAsia="仿宋_GB2312" w:asciiTheme="minorHAnsi" w:hAnsiTheme="minorHAnsi" w:cstheme="minorBidi"/>
          <w:kern w:val="0"/>
          <w:sz w:val="32"/>
          <w:szCs w:val="32"/>
          <w:lang w:val="ru-RU" w:bidi="ar-SA"/>
        </w:rPr>
        <w:t>万元，</w:t>
      </w:r>
      <w:r>
        <w:rPr>
          <w:rFonts w:hint="eastAsia" w:eastAsia="仿宋_GB2312" w:asciiTheme="minorHAnsi" w:hAnsiTheme="minorHAnsi" w:cstheme="minorBidi"/>
          <w:kern w:val="0"/>
          <w:sz w:val="32"/>
          <w:szCs w:val="32"/>
          <w:lang w:val="en-US" w:eastAsia="zh-CN" w:bidi="ar-SA"/>
        </w:rPr>
        <w:t>较上年预算增加16.05万元，</w:t>
      </w:r>
      <w:r>
        <w:rPr>
          <w:rFonts w:hint="eastAsia" w:eastAsia="仿宋_GB2312" w:asciiTheme="minorHAnsi" w:hAnsiTheme="minorHAnsi" w:cstheme="minorBidi"/>
          <w:kern w:val="0"/>
          <w:sz w:val="32"/>
          <w:szCs w:val="32"/>
          <w:lang w:val="ru-RU" w:bidi="ar-SA"/>
        </w:rPr>
        <w:t>主要用于医疗保险支出。</w:t>
      </w:r>
    </w:p>
    <w:p>
      <w:pPr>
        <w:pStyle w:val="4"/>
        <w:widowControl/>
        <w:numPr>
          <w:ilvl w:val="0"/>
          <w:numId w:val="0"/>
        </w:numPr>
        <w:spacing w:before="0" w:beforeAutospacing="0" w:after="0" w:afterAutospacing="0" w:line="562" w:lineRule="atLeast"/>
        <w:ind w:firstLine="720" w:firstLineChars="200"/>
        <w:jc w:val="left"/>
        <w:rPr>
          <w:rFonts w:hint="eastAsia" w:eastAsia="仿宋_GB2312" w:asciiTheme="minorHAnsi" w:hAnsiTheme="minorHAnsi" w:cstheme="minorBidi"/>
          <w:kern w:val="0"/>
          <w:sz w:val="32"/>
          <w:szCs w:val="32"/>
          <w:lang w:val="en-US" w:eastAsia="zh-CN" w:bidi="ar-SA"/>
        </w:rPr>
      </w:pPr>
      <w:r>
        <w:rPr>
          <w:rFonts w:hint="eastAsia" w:ascii="仿宋" w:hAnsi="仿宋" w:eastAsia="仿宋"/>
          <w:color w:val="333333"/>
          <w:sz w:val="36"/>
          <w:szCs w:val="36"/>
          <w:lang w:val="en-US" w:eastAsia="zh-CN"/>
        </w:rPr>
        <w:t>5、</w:t>
      </w:r>
      <w:r>
        <w:rPr>
          <w:rFonts w:hint="eastAsia" w:eastAsia="仿宋_GB2312" w:asciiTheme="minorHAnsi" w:hAnsiTheme="minorHAnsi" w:cstheme="minorBidi"/>
          <w:kern w:val="0"/>
          <w:sz w:val="32"/>
          <w:szCs w:val="32"/>
          <w:lang w:val="ru-RU" w:bidi="ar-SA"/>
        </w:rPr>
        <w:t>城乡社区支出</w:t>
      </w:r>
      <w:r>
        <w:rPr>
          <w:rFonts w:hint="eastAsia" w:eastAsia="仿宋_GB2312" w:asciiTheme="minorHAnsi" w:hAnsiTheme="minorHAnsi" w:cstheme="minorBidi"/>
          <w:kern w:val="0"/>
          <w:sz w:val="32"/>
          <w:szCs w:val="32"/>
          <w:lang w:val="en-US" w:eastAsia="zh-CN" w:bidi="ar-SA"/>
        </w:rPr>
        <w:t>86.51</w:t>
      </w:r>
      <w:r>
        <w:rPr>
          <w:rFonts w:hint="eastAsia" w:eastAsia="仿宋_GB2312" w:asciiTheme="minorHAnsi" w:hAnsiTheme="minorHAnsi" w:cstheme="minorBidi"/>
          <w:kern w:val="0"/>
          <w:sz w:val="32"/>
          <w:szCs w:val="32"/>
          <w:lang w:val="ru-RU" w:bidi="ar-SA"/>
        </w:rPr>
        <w:t>万元</w:t>
      </w:r>
      <w:r>
        <w:rPr>
          <w:rFonts w:hint="eastAsia" w:eastAsia="仿宋_GB2312" w:asciiTheme="minorHAnsi" w:hAnsiTheme="minorHAnsi" w:cstheme="minorBidi"/>
          <w:kern w:val="0"/>
          <w:sz w:val="32"/>
          <w:szCs w:val="32"/>
          <w:lang w:val="ru-RU" w:eastAsia="zh-CN" w:bidi="ar-SA"/>
        </w:rPr>
        <w:t>，</w:t>
      </w:r>
      <w:r>
        <w:rPr>
          <w:rFonts w:hint="eastAsia" w:eastAsia="仿宋_GB2312" w:asciiTheme="minorHAnsi" w:hAnsiTheme="minorHAnsi" w:cstheme="minorBidi"/>
          <w:kern w:val="0"/>
          <w:sz w:val="32"/>
          <w:szCs w:val="32"/>
          <w:lang w:val="en-US" w:eastAsia="zh-CN" w:bidi="ar-SA"/>
        </w:rPr>
        <w:t>较上年预算增加64.77万元，</w:t>
      </w:r>
      <w:r>
        <w:rPr>
          <w:rFonts w:hint="eastAsia" w:eastAsia="仿宋_GB2312" w:asciiTheme="minorHAnsi" w:hAnsiTheme="minorHAnsi" w:cstheme="minorBidi"/>
          <w:kern w:val="0"/>
          <w:sz w:val="32"/>
          <w:szCs w:val="32"/>
          <w:lang w:val="ru-RU" w:bidi="ar-SA"/>
        </w:rPr>
        <w:t>主要用于</w:t>
      </w:r>
      <w:r>
        <w:rPr>
          <w:rFonts w:hint="eastAsia" w:eastAsia="仿宋_GB2312" w:asciiTheme="minorHAnsi" w:hAnsiTheme="minorHAnsi" w:cstheme="minorBidi"/>
          <w:kern w:val="0"/>
          <w:sz w:val="32"/>
          <w:szCs w:val="32"/>
          <w:lang w:val="ru-RU" w:eastAsia="zh-CN" w:bidi="ar-SA"/>
        </w:rPr>
        <w:t>综合执法局人员及经费。</w:t>
      </w:r>
    </w:p>
    <w:p>
      <w:pPr>
        <w:pStyle w:val="4"/>
        <w:spacing w:before="0" w:beforeAutospacing="0" w:after="0" w:afterAutospacing="0" w:line="562" w:lineRule="atLeast"/>
        <w:ind w:firstLine="720" w:firstLineChars="200"/>
        <w:rPr>
          <w:rFonts w:hint="eastAsia" w:ascii="仿宋" w:hAnsi="仿宋" w:eastAsia="仿宋"/>
          <w:color w:val="333333"/>
          <w:sz w:val="36"/>
          <w:szCs w:val="36"/>
        </w:rPr>
      </w:pPr>
      <w:r>
        <w:rPr>
          <w:rFonts w:hint="eastAsia" w:ascii="仿宋" w:hAnsi="仿宋" w:eastAsia="仿宋"/>
          <w:color w:val="333333"/>
          <w:sz w:val="36"/>
          <w:szCs w:val="36"/>
          <w:lang w:val="en-US" w:eastAsia="zh-CN"/>
        </w:rPr>
        <w:t>6、</w:t>
      </w:r>
      <w:r>
        <w:rPr>
          <w:rFonts w:hint="eastAsia" w:eastAsia="仿宋_GB2312" w:asciiTheme="minorHAnsi" w:hAnsiTheme="minorHAnsi" w:cstheme="minorBidi"/>
          <w:kern w:val="0"/>
          <w:sz w:val="32"/>
          <w:szCs w:val="32"/>
          <w:lang w:val="ru-RU" w:bidi="ar-SA"/>
        </w:rPr>
        <w:t>农林水支出</w:t>
      </w:r>
      <w:r>
        <w:rPr>
          <w:rFonts w:hint="eastAsia" w:eastAsia="仿宋_GB2312" w:asciiTheme="minorHAnsi" w:hAnsiTheme="minorHAnsi" w:cstheme="minorBidi"/>
          <w:kern w:val="0"/>
          <w:sz w:val="32"/>
          <w:szCs w:val="32"/>
          <w:lang w:val="en-US" w:eastAsia="zh-CN" w:bidi="ar-SA"/>
        </w:rPr>
        <w:t>96.06</w:t>
      </w:r>
      <w:r>
        <w:rPr>
          <w:rFonts w:hint="eastAsia" w:eastAsia="仿宋_GB2312" w:asciiTheme="minorHAnsi" w:hAnsiTheme="minorHAnsi" w:cstheme="minorBidi"/>
          <w:kern w:val="0"/>
          <w:sz w:val="32"/>
          <w:szCs w:val="32"/>
          <w:lang w:val="ru-RU" w:bidi="ar-SA"/>
        </w:rPr>
        <w:t>万元，较上年预算数减少</w:t>
      </w:r>
      <w:r>
        <w:rPr>
          <w:rFonts w:hint="eastAsia" w:eastAsia="仿宋_GB2312" w:asciiTheme="minorHAnsi" w:hAnsiTheme="minorHAnsi" w:cstheme="minorBidi"/>
          <w:kern w:val="0"/>
          <w:sz w:val="32"/>
          <w:szCs w:val="32"/>
          <w:lang w:val="en-US" w:eastAsia="zh-CN" w:bidi="ar-SA"/>
        </w:rPr>
        <w:t>0.5</w:t>
      </w:r>
      <w:r>
        <w:rPr>
          <w:rFonts w:hint="eastAsia" w:eastAsia="仿宋_GB2312" w:asciiTheme="minorHAnsi" w:hAnsiTheme="minorHAnsi" w:cstheme="minorBidi"/>
          <w:kern w:val="0"/>
          <w:sz w:val="32"/>
          <w:szCs w:val="32"/>
          <w:lang w:val="ru-RU" w:bidi="ar-SA"/>
        </w:rPr>
        <w:t xml:space="preserve"> 万元，主要用于</w:t>
      </w:r>
      <w:r>
        <w:rPr>
          <w:rFonts w:hint="eastAsia" w:eastAsia="仿宋_GB2312" w:asciiTheme="minorHAnsi" w:hAnsiTheme="minorHAnsi" w:cstheme="minorBidi"/>
          <w:kern w:val="0"/>
          <w:sz w:val="32"/>
          <w:szCs w:val="32"/>
          <w:lang w:val="ru-RU" w:eastAsia="zh-CN" w:bidi="ar-SA"/>
        </w:rPr>
        <w:t>综合保障和技术推广</w:t>
      </w:r>
      <w:r>
        <w:rPr>
          <w:rFonts w:hint="eastAsia" w:eastAsia="仿宋_GB2312" w:asciiTheme="minorHAnsi" w:hAnsiTheme="minorHAnsi" w:cstheme="minorBidi"/>
          <w:kern w:val="0"/>
          <w:sz w:val="32"/>
          <w:szCs w:val="32"/>
          <w:lang w:val="ru-RU" w:bidi="ar-SA"/>
        </w:rPr>
        <w:t>中心人员工资及经费。</w:t>
      </w:r>
    </w:p>
    <w:p>
      <w:pPr>
        <w:pStyle w:val="4"/>
        <w:spacing w:before="0" w:beforeAutospacing="0" w:after="0" w:afterAutospacing="0" w:line="562" w:lineRule="atLeast"/>
        <w:ind w:firstLine="720" w:firstLineChars="200"/>
        <w:rPr>
          <w:rFonts w:hint="eastAsia" w:eastAsia="仿宋_GB2312"/>
          <w:b/>
          <w:sz w:val="32"/>
          <w:szCs w:val="32"/>
        </w:rPr>
      </w:pPr>
      <w:r>
        <w:rPr>
          <w:rFonts w:hint="eastAsia" w:ascii="仿宋" w:hAnsi="仿宋" w:eastAsia="仿宋"/>
          <w:color w:val="333333"/>
          <w:sz w:val="36"/>
          <w:szCs w:val="36"/>
          <w:lang w:val="en-US" w:eastAsia="zh-CN"/>
        </w:rPr>
        <w:t>7、</w:t>
      </w:r>
      <w:r>
        <w:rPr>
          <w:rFonts w:hint="eastAsia" w:eastAsia="仿宋_GB2312" w:asciiTheme="minorHAnsi" w:hAnsiTheme="minorHAnsi" w:cstheme="minorBidi"/>
          <w:kern w:val="0"/>
          <w:sz w:val="32"/>
          <w:szCs w:val="32"/>
          <w:lang w:val="ru-RU" w:bidi="ar-SA"/>
        </w:rPr>
        <w:t>住房保障支出</w:t>
      </w:r>
      <w:r>
        <w:rPr>
          <w:rFonts w:hint="eastAsia" w:eastAsia="仿宋_GB2312" w:asciiTheme="minorHAnsi" w:hAnsiTheme="minorHAnsi" w:cstheme="minorBidi"/>
          <w:kern w:val="0"/>
          <w:sz w:val="32"/>
          <w:szCs w:val="32"/>
          <w:lang w:val="ru-RU" w:bidi="ar-SA"/>
        </w:rPr>
        <w:tab/>
      </w:r>
      <w:r>
        <w:rPr>
          <w:rFonts w:hint="eastAsia" w:eastAsia="仿宋_GB2312" w:asciiTheme="minorHAnsi" w:hAnsiTheme="minorHAnsi" w:cstheme="minorBidi"/>
          <w:kern w:val="0"/>
          <w:sz w:val="32"/>
          <w:szCs w:val="32"/>
          <w:lang w:val="en-US" w:eastAsia="zh-CN" w:bidi="ar-SA"/>
        </w:rPr>
        <w:t>59.35</w:t>
      </w:r>
      <w:r>
        <w:rPr>
          <w:rFonts w:hint="eastAsia" w:eastAsia="仿宋_GB2312" w:asciiTheme="minorHAnsi" w:hAnsiTheme="minorHAnsi" w:cstheme="minorBidi"/>
          <w:kern w:val="0"/>
          <w:sz w:val="32"/>
          <w:szCs w:val="32"/>
          <w:lang w:val="ru-RU" w:bidi="ar-SA"/>
        </w:rPr>
        <w:t>万元，较上年预算数增加</w:t>
      </w:r>
      <w:r>
        <w:rPr>
          <w:rFonts w:hint="eastAsia" w:eastAsia="仿宋_GB2312" w:asciiTheme="minorHAnsi" w:hAnsiTheme="minorHAnsi" w:cstheme="minorBidi"/>
          <w:kern w:val="0"/>
          <w:sz w:val="32"/>
          <w:szCs w:val="32"/>
          <w:lang w:val="en-US" w:eastAsia="zh-CN" w:bidi="ar-SA"/>
        </w:rPr>
        <w:t>14.05</w:t>
      </w:r>
      <w:r>
        <w:rPr>
          <w:rFonts w:hint="eastAsia" w:eastAsia="仿宋_GB2312" w:asciiTheme="minorHAnsi" w:hAnsiTheme="minorHAnsi" w:cstheme="minorBidi"/>
          <w:kern w:val="0"/>
          <w:sz w:val="32"/>
          <w:szCs w:val="32"/>
          <w:lang w:val="ru-RU" w:bidi="ar-SA"/>
        </w:rPr>
        <w:t>万元，主要用于在职职工的住房公积金支出。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color w:val="FF99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highlight w:val="green"/>
          <w:lang w:eastAsia="zh-CN"/>
        </w:rPr>
      </w:pPr>
      <w:r>
        <w:rPr>
          <w:rFonts w:hint="eastAsia" w:ascii="仿宋_GB2312" w:eastAsia="仿宋_GB2312"/>
          <w:sz w:val="32"/>
          <w:szCs w:val="32"/>
          <w:highlight w:val="none"/>
        </w:rPr>
        <w:t>政府性基金预算财政拨款</w:t>
      </w:r>
      <w:r>
        <w:rPr>
          <w:rFonts w:hint="eastAsia" w:ascii="仿宋_GB2312" w:eastAsia="仿宋_GB2312"/>
          <w:sz w:val="32"/>
          <w:szCs w:val="32"/>
          <w:highlight w:val="none"/>
          <w:lang w:val="en-US" w:eastAsia="zh-CN"/>
        </w:rPr>
        <w:t>198</w:t>
      </w:r>
      <w:r>
        <w:rPr>
          <w:rFonts w:hint="eastAsia" w:eastAsia="仿宋_GB2312"/>
          <w:sz w:val="32"/>
          <w:szCs w:val="32"/>
          <w:highlight w:val="none"/>
        </w:rPr>
        <w:t>万元，比上年预算数增加</w:t>
      </w:r>
      <w:r>
        <w:rPr>
          <w:rFonts w:hint="eastAsia" w:ascii="仿宋_GB2312" w:eastAsia="仿宋_GB2312"/>
          <w:sz w:val="32"/>
          <w:szCs w:val="32"/>
          <w:highlight w:val="none"/>
        </w:rPr>
        <w:t xml:space="preserve">  </w:t>
      </w:r>
      <w:r>
        <w:rPr>
          <w:rFonts w:hint="eastAsia" w:ascii="仿宋_GB2312" w:eastAsia="仿宋_GB2312"/>
          <w:sz w:val="32"/>
          <w:szCs w:val="32"/>
          <w:highlight w:val="none"/>
          <w:lang w:val="en-US" w:eastAsia="zh-CN"/>
        </w:rPr>
        <w:t>198</w:t>
      </w:r>
      <w:r>
        <w:rPr>
          <w:rFonts w:hint="eastAsia" w:eastAsia="仿宋_GB2312"/>
          <w:sz w:val="32"/>
          <w:szCs w:val="32"/>
          <w:highlight w:val="none"/>
        </w:rPr>
        <w:t>万元，</w:t>
      </w:r>
      <w:r>
        <w:rPr>
          <w:rFonts w:hint="eastAsia" w:ascii="仿宋_GB2312" w:eastAsia="仿宋_GB2312"/>
          <w:sz w:val="32"/>
          <w:szCs w:val="32"/>
          <w:highlight w:val="none"/>
        </w:rPr>
        <w:t>增长</w:t>
      </w:r>
      <w:r>
        <w:rPr>
          <w:rFonts w:hint="eastAsia" w:ascii="仿宋_GB2312" w:eastAsia="仿宋_GB2312"/>
          <w:sz w:val="32"/>
          <w:szCs w:val="32"/>
          <w:highlight w:val="none"/>
          <w:lang w:val="en-US" w:eastAsia="zh-CN"/>
        </w:rPr>
        <w:t>100</w:t>
      </w:r>
      <w:r>
        <w:rPr>
          <w:rFonts w:hint="eastAsia" w:ascii="仿宋_GB2312" w:eastAsia="仿宋_GB2312"/>
          <w:sz w:val="32"/>
          <w:szCs w:val="32"/>
          <w:highlight w:val="none"/>
        </w:rPr>
        <w:t>%。</w:t>
      </w:r>
      <w:r>
        <w:rPr>
          <w:rFonts w:hint="eastAsia" w:eastAsia="仿宋_GB2312"/>
          <w:sz w:val="32"/>
          <w:szCs w:val="32"/>
          <w:highlight w:val="none"/>
        </w:rPr>
        <w:t>主要用于</w:t>
      </w:r>
      <w:r>
        <w:rPr>
          <w:rFonts w:hint="eastAsia" w:eastAsia="仿宋_GB2312"/>
          <w:sz w:val="32"/>
          <w:szCs w:val="32"/>
          <w:highlight w:val="none"/>
          <w:lang w:eastAsia="zh-CN"/>
        </w:rPr>
        <w:t>行政运行、机关服务。</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w:t>
      </w:r>
      <w:r>
        <w:rPr>
          <w:rFonts w:hint="eastAsia" w:ascii="仿宋_GB2312" w:eastAsia="仿宋_GB2312"/>
          <w:sz w:val="32"/>
          <w:szCs w:val="32"/>
          <w:lang w:val="en-US" w:eastAsia="zh-CN"/>
        </w:rPr>
        <w:t>48.5</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1、因公出国（境）费用</w:t>
      </w:r>
      <w:r>
        <w:rPr>
          <w:rFonts w:hint="eastAsia" w:ascii="仿宋_GB2312" w:eastAsia="仿宋_GB2312"/>
          <w:sz w:val="32"/>
          <w:szCs w:val="32"/>
          <w:lang w:val="en-US" w:eastAsia="zh-CN"/>
        </w:rPr>
        <w:t>0</w:t>
      </w:r>
      <w:r>
        <w:rPr>
          <w:rFonts w:hint="eastAsia" w:ascii="仿宋_GB2312" w:eastAsia="仿宋_GB2312"/>
          <w:sz w:val="32"/>
          <w:szCs w:val="32"/>
        </w:rPr>
        <w:t>万元，比上年预算数增加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%。主要是由于</w:t>
      </w:r>
      <w:r>
        <w:rPr>
          <w:rFonts w:hint="eastAsia" w:ascii="仿宋_GB2312" w:eastAsia="仿宋_GB2312"/>
          <w:sz w:val="32"/>
          <w:szCs w:val="32"/>
          <w:lang w:eastAsia="zh-CN"/>
        </w:rPr>
        <w:t>没有此项支出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2、公务接待费</w:t>
      </w:r>
      <w:r>
        <w:rPr>
          <w:rFonts w:hint="eastAsia" w:ascii="仿宋_GB2312" w:eastAsia="仿宋_GB2312"/>
          <w:sz w:val="32"/>
          <w:szCs w:val="32"/>
          <w:lang w:val="en-US" w:eastAsia="zh-CN"/>
        </w:rPr>
        <w:t>7.5</w:t>
      </w:r>
      <w:r>
        <w:rPr>
          <w:rFonts w:hint="eastAsia" w:ascii="仿宋_GB2312" w:eastAsia="仿宋_GB2312"/>
          <w:sz w:val="32"/>
          <w:szCs w:val="32"/>
        </w:rPr>
        <w:t>万元，比上年预算数减少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left="167" w:leftChars="76" w:firstLine="480" w:firstLineChars="150"/>
        <w:textAlignment w:val="auto"/>
        <w:rPr>
          <w:rFonts w:hint="eastAsia" w:ascii="仿宋_GB2312" w:eastAsia="仿宋_GB2312"/>
          <w:sz w:val="32"/>
          <w:szCs w:val="32"/>
        </w:rPr>
      </w:pPr>
      <w:r>
        <w:rPr>
          <w:rFonts w:hint="eastAsia" w:ascii="仿宋_GB2312" w:eastAsia="仿宋_GB2312"/>
          <w:sz w:val="32"/>
          <w:szCs w:val="32"/>
        </w:rPr>
        <w:t>3、公务用车购置及运行维护费</w:t>
      </w:r>
      <w:r>
        <w:rPr>
          <w:rFonts w:hint="eastAsia" w:ascii="仿宋_GB2312" w:eastAsia="仿宋_GB2312"/>
          <w:sz w:val="32"/>
          <w:szCs w:val="32"/>
          <w:lang w:val="en-US" w:eastAsia="zh-CN"/>
        </w:rPr>
        <w:t>41</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%。其中，公务用车购置  </w:t>
      </w:r>
      <w:r>
        <w:rPr>
          <w:rFonts w:hint="eastAsia" w:ascii="仿宋_GB2312" w:eastAsia="仿宋_GB2312"/>
          <w:sz w:val="32"/>
          <w:szCs w:val="32"/>
          <w:lang w:val="en-US" w:eastAsia="zh-CN"/>
        </w:rPr>
        <w:t>0</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w:t>
      </w:r>
      <w:r>
        <w:rPr>
          <w:rFonts w:hint="eastAsia" w:ascii="仿宋_GB2312" w:eastAsia="仿宋_GB2312"/>
          <w:sz w:val="32"/>
          <w:szCs w:val="32"/>
          <w:lang w:val="en-US" w:eastAsia="zh-CN"/>
        </w:rPr>
        <w:t>0</w:t>
      </w:r>
      <w:r>
        <w:rPr>
          <w:rFonts w:hint="eastAsia" w:ascii="仿宋_GB2312" w:eastAsia="仿宋_GB2312"/>
          <w:sz w:val="32"/>
          <w:szCs w:val="32"/>
        </w:rPr>
        <w:t>%；公务用车运行维护费</w:t>
      </w:r>
      <w:r>
        <w:rPr>
          <w:rFonts w:hint="eastAsia" w:ascii="仿宋_GB2312" w:eastAsia="仿宋_GB2312"/>
          <w:sz w:val="32"/>
          <w:szCs w:val="32"/>
          <w:lang w:val="en-US" w:eastAsia="zh-CN"/>
        </w:rPr>
        <w:t>41</w:t>
      </w:r>
      <w:r>
        <w:rPr>
          <w:rFonts w:hint="eastAsia" w:ascii="仿宋_GB2312" w:eastAsia="仿宋_GB2312"/>
          <w:sz w:val="32"/>
          <w:szCs w:val="32"/>
        </w:rPr>
        <w:t>万元，本年预算比上年预算增加</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w:t>
      </w:r>
      <w:r>
        <w:rPr>
          <w:rFonts w:hint="eastAsia" w:ascii="仿宋_GB2312" w:eastAsia="仿宋_GB2312"/>
          <w:sz w:val="32"/>
          <w:szCs w:val="32"/>
          <w:lang w:val="en-US" w:eastAsia="zh-CN"/>
        </w:rPr>
        <w:t>0</w:t>
      </w:r>
      <w:r>
        <w:rPr>
          <w:rFonts w:hint="eastAsia" w:ascii="仿宋_GB2312" w:eastAsia="仿宋_GB2312"/>
          <w:sz w:val="32"/>
          <w:szCs w:val="32"/>
        </w:rPr>
        <w:t>%，比上年执行数增加</w:t>
      </w:r>
      <w:r>
        <w:rPr>
          <w:rFonts w:hint="eastAsia" w:ascii="仿宋_GB2312" w:eastAsia="仿宋_GB2312"/>
          <w:sz w:val="32"/>
          <w:szCs w:val="32"/>
          <w:lang w:val="en-US" w:eastAsia="zh-CN"/>
        </w:rPr>
        <w:t>0</w:t>
      </w:r>
      <w:r>
        <w:rPr>
          <w:rFonts w:hint="eastAsia" w:ascii="仿宋_GB2312" w:eastAsia="仿宋_GB2312"/>
          <w:sz w:val="32"/>
          <w:szCs w:val="32"/>
        </w:rPr>
        <w:t xml:space="preserve"> 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黑体" w:hAnsi="黑体" w:eastAsia="黑体"/>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snapToGrid w:val="0"/>
        <w:spacing w:line="500" w:lineRule="exact"/>
        <w:ind w:left="638" w:leftChars="290" w:firstLine="0" w:firstLineChars="0"/>
        <w:textAlignment w:val="auto"/>
        <w:rPr>
          <w:rFonts w:hint="eastAsia" w:ascii="黑体" w:hAnsi="黑体" w:eastAsia="黑体"/>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color w:val="000000"/>
          <w:sz w:val="32"/>
          <w:szCs w:val="32"/>
          <w:lang w:val="en-US" w:eastAsia="zh-CN"/>
        </w:rPr>
        <w:t>49.07</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万元，其中：政府采购货物预算   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元，政府采购服务预算</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pStyle w:val="4"/>
        <w:spacing w:before="0" w:beforeAutospacing="0" w:after="0" w:afterAutospacing="0" w:line="605" w:lineRule="atLeas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年末，莫力达瓦达斡尔族自治旗腾克镇人民政府及所属单位共有车11辆，其中机要通信</w:t>
      </w:r>
      <w:r>
        <w:rPr>
          <w:rFonts w:hint="eastAsia" w:ascii="仿宋_GB2312" w:eastAsia="仿宋_GB2312"/>
          <w:color w:val="000000"/>
          <w:sz w:val="32"/>
          <w:szCs w:val="32"/>
          <w:lang w:val="en-US" w:eastAsia="zh-CN"/>
        </w:rPr>
        <w:t>0辆、</w:t>
      </w:r>
      <w:r>
        <w:rPr>
          <w:rFonts w:hint="eastAsia" w:ascii="仿宋_GB2312" w:eastAsia="仿宋_GB2312"/>
          <w:color w:val="000000"/>
          <w:sz w:val="32"/>
          <w:szCs w:val="32"/>
        </w:rPr>
        <w:t>应急用车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sz w:val="32"/>
          <w:szCs w:val="32"/>
          <w:lang w:val="en-US" w:eastAsia="zh-CN"/>
        </w:rPr>
        <w:t>主要领导干部用车0辆</w:t>
      </w:r>
      <w:r>
        <w:rPr>
          <w:rFonts w:hint="eastAsia" w:ascii="仿宋_GB2312" w:eastAsia="仿宋_GB2312"/>
          <w:color w:val="000000"/>
          <w:sz w:val="32"/>
          <w:szCs w:val="32"/>
        </w:rPr>
        <w:t>、离退休干部用车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辆、一般执法执勤用车辆、特种专业技术用车</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辆、</w:t>
      </w:r>
      <w:r>
        <w:rPr>
          <w:rFonts w:hint="eastAsia" w:ascii="仿宋_GB2312" w:eastAsia="仿宋_GB2312"/>
          <w:color w:val="000000"/>
          <w:sz w:val="32"/>
          <w:szCs w:val="32"/>
          <w:lang w:eastAsia="zh-CN"/>
        </w:rPr>
        <w:t>其他用车</w:t>
      </w:r>
      <w:r>
        <w:rPr>
          <w:rFonts w:hint="eastAsia" w:ascii="仿宋_GB2312" w:eastAsia="仿宋_GB2312"/>
          <w:color w:val="000000"/>
          <w:sz w:val="32"/>
          <w:szCs w:val="32"/>
          <w:lang w:val="en-US" w:eastAsia="zh-CN"/>
        </w:rPr>
        <w:t>8辆，</w:t>
      </w:r>
      <w:r>
        <w:rPr>
          <w:rFonts w:hint="eastAsia" w:ascii="仿宋_GB2312" w:eastAsia="仿宋_GB2312"/>
          <w:color w:val="000000"/>
          <w:sz w:val="32"/>
          <w:szCs w:val="32"/>
        </w:rPr>
        <w:t>较上年变化</w:t>
      </w:r>
      <w:r>
        <w:rPr>
          <w:rFonts w:hint="eastAsia" w:ascii="仿宋_GB2312" w:eastAsia="仿宋_GB2312"/>
          <w:color w:val="000000"/>
          <w:sz w:val="32"/>
          <w:szCs w:val="32"/>
          <w:lang w:eastAsia="zh-CN"/>
        </w:rPr>
        <w:t>为增加</w:t>
      </w:r>
      <w:r>
        <w:rPr>
          <w:rFonts w:hint="eastAsia" w:ascii="仿宋_GB2312" w:eastAsia="仿宋_GB2312"/>
          <w:color w:val="000000"/>
          <w:sz w:val="32"/>
          <w:szCs w:val="32"/>
          <w:lang w:val="en-US" w:eastAsia="zh-CN"/>
        </w:rPr>
        <w:t>1辆特种专业技术用车</w:t>
      </w:r>
      <w:r>
        <w:rPr>
          <w:rFonts w:hint="eastAsia" w:ascii="仿宋_GB2312" w:eastAsia="仿宋_GB2312"/>
          <w:color w:val="000000"/>
          <w:sz w:val="32"/>
          <w:szCs w:val="32"/>
        </w:rPr>
        <w:t>，</w:t>
      </w:r>
      <w:r>
        <w:rPr>
          <w:rFonts w:hint="eastAsia" w:ascii="仿宋_GB2312" w:eastAsia="仿宋_GB2312"/>
          <w:color w:val="000000"/>
          <w:sz w:val="32"/>
          <w:szCs w:val="32"/>
          <w:lang w:eastAsia="zh-CN"/>
        </w:rPr>
        <w:t>减少</w:t>
      </w:r>
      <w:r>
        <w:rPr>
          <w:rFonts w:hint="eastAsia" w:ascii="仿宋_GB2312" w:eastAsia="仿宋_GB2312"/>
          <w:color w:val="000000"/>
          <w:sz w:val="32"/>
          <w:szCs w:val="32"/>
          <w:lang w:val="en-US" w:eastAsia="zh-CN"/>
        </w:rPr>
        <w:t>1辆其他用车。</w:t>
      </w:r>
      <w:r>
        <w:rPr>
          <w:rFonts w:hint="eastAsia" w:ascii="仿宋_GB2312" w:eastAsia="仿宋_GB2312"/>
          <w:color w:val="000000"/>
          <w:sz w:val="32"/>
          <w:szCs w:val="32"/>
        </w:rPr>
        <w:t>原因为：</w:t>
      </w:r>
      <w:r>
        <w:rPr>
          <w:rFonts w:hint="eastAsia" w:ascii="仿宋_GB2312" w:eastAsia="仿宋_GB2312"/>
          <w:color w:val="000000"/>
          <w:sz w:val="32"/>
          <w:szCs w:val="32"/>
          <w:lang w:eastAsia="zh-CN"/>
        </w:rPr>
        <w:t>购入</w:t>
      </w:r>
      <w:r>
        <w:rPr>
          <w:rFonts w:hint="eastAsia" w:ascii="仿宋_GB2312" w:eastAsia="仿宋_GB2312"/>
          <w:color w:val="000000"/>
          <w:sz w:val="32"/>
          <w:szCs w:val="32"/>
          <w:lang w:val="en-US" w:eastAsia="zh-CN"/>
        </w:rPr>
        <w:t>1辆特有专业技术用车，报废一辆其他用车。</w:t>
      </w:r>
    </w:p>
    <w:p>
      <w:pPr>
        <w:pStyle w:val="4"/>
        <w:spacing w:before="0" w:beforeAutospacing="0" w:after="0" w:afterAutospacing="0" w:line="605" w:lineRule="atLeas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单位价值200万元以上大型设备0台（套）</w:t>
      </w:r>
      <w:r>
        <w:rPr>
          <w:rFonts w:hint="eastAsia" w:ascii="仿宋_GB2312" w:eastAsia="仿宋_GB2312"/>
          <w:color w:val="000000"/>
          <w:sz w:val="32"/>
          <w:szCs w:val="32"/>
          <w:lang w:eastAsia="zh-CN"/>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0</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0</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0</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联系人：郭玉英，联</w:t>
      </w:r>
      <w:bookmarkStart w:id="1" w:name="_GoBack"/>
      <w:bookmarkEnd w:id="1"/>
      <w:r>
        <w:rPr>
          <w:rFonts w:hint="eastAsia" w:ascii="仿宋_GB2312" w:hAnsi="黑体" w:eastAsia="仿宋_GB2312"/>
          <w:color w:val="000000"/>
          <w:sz w:val="32"/>
          <w:szCs w:val="32"/>
        </w:rPr>
        <w:t>系电话：13848046345。</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DEC60CA"/>
    <w:rsid w:val="238A19D0"/>
    <w:rsid w:val="59936D84"/>
    <w:rsid w:val="6ECD07A1"/>
    <w:rsid w:val="73813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paragraph" w:customStyle="1" w:styleId="4">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吉祥</cp:lastModifiedBy>
  <dcterms:modified xsi:type="dcterms:W3CDTF">2021-03-30T05:20:40Z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2052-11.1.0.8888</vt:lpwstr>
  </property>
  <property fmtid="{D5CDD505-2E9C-101B-9397-08002B2CF9AE}" pid="3" name="ICV">
    <vt:lpwstr>CD0A11407A324D528CBD92B159CCE625</vt:lpwstr>
  </property>
</Properties>
</file>