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right="0"/>
        <w:jc w:val="center"/>
        <w:rPr>
          <w:rFonts w:hint="eastAsia" w:ascii="宋体" w:hAnsi="宋体" w:eastAsia="宋体" w:cs="宋体"/>
          <w:sz w:val="44"/>
          <w:szCs w:val="44"/>
        </w:rPr>
      </w:pPr>
      <w:r>
        <w:rPr>
          <w:rStyle w:val="8"/>
          <w:rFonts w:hint="eastAsia" w:ascii="宋体" w:hAnsi="宋体" w:eastAsia="宋体" w:cs="宋体"/>
          <w:i w:val="0"/>
          <w:caps w:val="0"/>
          <w:color w:val="000000"/>
          <w:spacing w:val="0"/>
          <w:sz w:val="44"/>
          <w:szCs w:val="44"/>
          <w:shd w:val="clear" w:fill="FFFFFF"/>
        </w:rPr>
        <w:t>统计局20</w:t>
      </w:r>
      <w:r>
        <w:rPr>
          <w:rStyle w:val="8"/>
          <w:rFonts w:hint="eastAsia" w:ascii="宋体" w:hAnsi="宋体" w:eastAsia="宋体" w:cs="宋体"/>
          <w:i w:val="0"/>
          <w:caps w:val="0"/>
          <w:color w:val="000000"/>
          <w:spacing w:val="0"/>
          <w:sz w:val="44"/>
          <w:szCs w:val="44"/>
          <w:shd w:val="clear" w:fill="FFFFFF"/>
          <w:lang w:val="en-US" w:eastAsia="zh-CN"/>
        </w:rPr>
        <w:t>20</w:t>
      </w:r>
      <w:r>
        <w:rPr>
          <w:rStyle w:val="8"/>
          <w:rFonts w:hint="eastAsia" w:ascii="宋体" w:hAnsi="宋体" w:eastAsia="宋体" w:cs="宋体"/>
          <w:i w:val="0"/>
          <w:caps w:val="0"/>
          <w:color w:val="000000"/>
          <w:spacing w:val="0"/>
          <w:sz w:val="44"/>
          <w:szCs w:val="44"/>
          <w:shd w:val="clear" w:fill="FFFFFF"/>
        </w:rPr>
        <w:t>年信息公开年度报告</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sz w:val="24"/>
          <w:szCs w:val="24"/>
        </w:rPr>
      </w:pPr>
      <w:r>
        <w:rPr>
          <w:rStyle w:val="8"/>
          <w:rFonts w:hint="eastAsia" w:ascii="微软雅黑" w:hAnsi="微软雅黑" w:eastAsia="微软雅黑" w:cs="微软雅黑"/>
          <w:i w:val="0"/>
          <w:caps w:val="0"/>
          <w:color w:val="000000"/>
          <w:spacing w:val="0"/>
          <w:sz w:val="31"/>
          <w:szCs w:val="31"/>
          <w:shd w:val="clear" w:fill="FFFFFF"/>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sz w:val="24"/>
          <w:szCs w:val="24"/>
        </w:rPr>
      </w:pPr>
      <w:r>
        <w:rPr>
          <w:rFonts w:hint="eastAsia" w:ascii="微软雅黑" w:hAnsi="微软雅黑" w:eastAsia="微软雅黑" w:cs="微软雅黑"/>
          <w:i w:val="0"/>
          <w:caps w:val="0"/>
          <w:color w:val="000000"/>
          <w:spacing w:val="0"/>
          <w:sz w:val="24"/>
          <w:szCs w:val="24"/>
          <w:shd w:val="clear" w:fill="FFFFFF"/>
        </w:rPr>
        <w:t>20</w:t>
      </w:r>
      <w:r>
        <w:rPr>
          <w:rFonts w:hint="eastAsia" w:ascii="微软雅黑" w:hAnsi="微软雅黑" w:eastAsia="微软雅黑" w:cs="微软雅黑"/>
          <w:i w:val="0"/>
          <w:caps w:val="0"/>
          <w:color w:val="000000"/>
          <w:spacing w:val="0"/>
          <w:sz w:val="24"/>
          <w:szCs w:val="24"/>
          <w:shd w:val="clear" w:fill="FFFFFF"/>
          <w:lang w:val="en-US" w:eastAsia="zh-CN"/>
        </w:rPr>
        <w:t>20</w:t>
      </w:r>
      <w:r>
        <w:rPr>
          <w:rFonts w:hint="eastAsia" w:ascii="微软雅黑" w:hAnsi="微软雅黑" w:eastAsia="微软雅黑" w:cs="微软雅黑"/>
          <w:i w:val="0"/>
          <w:caps w:val="0"/>
          <w:color w:val="000000"/>
          <w:spacing w:val="0"/>
          <w:sz w:val="24"/>
          <w:szCs w:val="24"/>
          <w:shd w:val="clear" w:fill="FFFFFF"/>
        </w:rPr>
        <w:t>年，莫旗统计局在旗委、旗政府的正确领导下，在呼伦贝尔市统计局业务指导以及旗政府信息公开领导小组的具体指导下，认真贯彻落实《中华人民共和国政府信息公开条例》，依据《统计法》，认真组织实施政务信息公开制度，提高统计服务水平，得到社会各界的广泛支持和好评， 营造了良好的舆论氛围。现将</w:t>
      </w:r>
      <w:r>
        <w:rPr>
          <w:rFonts w:hint="eastAsia" w:ascii="微软雅黑" w:hAnsi="微软雅黑" w:eastAsia="微软雅黑" w:cs="微软雅黑"/>
          <w:i w:val="0"/>
          <w:caps w:val="0"/>
          <w:color w:val="000000"/>
          <w:spacing w:val="0"/>
          <w:sz w:val="24"/>
          <w:szCs w:val="24"/>
          <w:shd w:val="clear" w:fill="FFFFFF"/>
          <w:lang w:eastAsia="zh-CN"/>
        </w:rPr>
        <w:t>2020</w:t>
      </w:r>
      <w:r>
        <w:rPr>
          <w:rFonts w:hint="eastAsia" w:ascii="微软雅黑" w:hAnsi="微软雅黑" w:eastAsia="微软雅黑" w:cs="微软雅黑"/>
          <w:i w:val="0"/>
          <w:caps w:val="0"/>
          <w:color w:val="000000"/>
          <w:spacing w:val="0"/>
          <w:sz w:val="24"/>
          <w:szCs w:val="24"/>
          <w:shd w:val="clear" w:fill="FFFFFF"/>
        </w:rPr>
        <w:t>年政务信息公开情况报告如下。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sz w:val="24"/>
          <w:szCs w:val="24"/>
        </w:rPr>
      </w:pPr>
      <w:r>
        <w:rPr>
          <w:rFonts w:hint="eastAsia" w:ascii="微软雅黑" w:hAnsi="微软雅黑" w:eastAsia="微软雅黑" w:cs="微软雅黑"/>
          <w:i w:val="0"/>
          <w:caps w:val="0"/>
          <w:color w:val="000000"/>
          <w:spacing w:val="0"/>
          <w:sz w:val="24"/>
          <w:szCs w:val="24"/>
          <w:shd w:val="clear" w:fill="FFFFFF"/>
        </w:rPr>
        <w:t>   一、信息公开工作概述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sz w:val="24"/>
          <w:szCs w:val="24"/>
        </w:rPr>
      </w:pPr>
      <w:r>
        <w:rPr>
          <w:rFonts w:hint="eastAsia" w:ascii="微软雅黑" w:hAnsi="微软雅黑" w:eastAsia="微软雅黑" w:cs="微软雅黑"/>
          <w:i w:val="0"/>
          <w:caps w:val="0"/>
          <w:color w:val="000000"/>
          <w:spacing w:val="0"/>
          <w:sz w:val="24"/>
          <w:szCs w:val="24"/>
          <w:shd w:val="clear" w:fill="FFFFFF"/>
          <w:lang w:eastAsia="zh-CN"/>
        </w:rPr>
        <w:t>2020</w:t>
      </w:r>
      <w:r>
        <w:rPr>
          <w:rFonts w:hint="eastAsia" w:ascii="微软雅黑" w:hAnsi="微软雅黑" w:eastAsia="微软雅黑" w:cs="微软雅黑"/>
          <w:i w:val="0"/>
          <w:caps w:val="0"/>
          <w:color w:val="000000"/>
          <w:spacing w:val="0"/>
          <w:sz w:val="24"/>
          <w:szCs w:val="24"/>
          <w:shd w:val="clear" w:fill="FFFFFF"/>
        </w:rPr>
        <w:t>年，莫旗统计局</w:t>
      </w:r>
      <w:r>
        <w:rPr>
          <w:rFonts w:hint="eastAsia" w:ascii="微软雅黑" w:hAnsi="微软雅黑" w:eastAsia="微软雅黑" w:cs="微软雅黑"/>
          <w:i w:val="0"/>
          <w:caps w:val="0"/>
          <w:color w:val="000000"/>
          <w:spacing w:val="0"/>
          <w:sz w:val="24"/>
          <w:szCs w:val="24"/>
          <w:shd w:val="clear" w:fill="FFFFFF"/>
          <w:lang w:eastAsia="zh-CN"/>
        </w:rPr>
        <w:t>将继续</w:t>
      </w:r>
      <w:r>
        <w:rPr>
          <w:rFonts w:hint="eastAsia" w:ascii="微软雅黑" w:hAnsi="微软雅黑" w:eastAsia="微软雅黑" w:cs="微软雅黑"/>
          <w:i w:val="0"/>
          <w:caps w:val="0"/>
          <w:color w:val="000000"/>
          <w:spacing w:val="0"/>
          <w:sz w:val="24"/>
          <w:szCs w:val="24"/>
          <w:shd w:val="clear" w:fill="FFFFFF"/>
        </w:rPr>
        <w:t>认真贯彻执行《统计管理条例》及统计局政务信息公开工作制度，严格遵守规定程序和保密原则，扎实推进政务信息公开工作，做好信息公开目录的修订、信息的更新以及归档备案工作，确保了政务信息公开工作有序稳定开展。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480" w:firstLineChars="200"/>
        <w:jc w:val="both"/>
        <w:rPr>
          <w:rFonts w:hint="eastAsia" w:ascii="微软雅黑" w:hAnsi="微软雅黑" w:eastAsia="微软雅黑" w:cs="微软雅黑"/>
          <w:i w:val="0"/>
          <w:caps w:val="0"/>
          <w:color w:val="000000"/>
          <w:spacing w:val="0"/>
          <w:sz w:val="24"/>
          <w:szCs w:val="24"/>
          <w:shd w:val="clear" w:fill="FFFFFF"/>
        </w:rPr>
      </w:pPr>
      <w:r>
        <w:rPr>
          <w:rFonts w:hint="eastAsia" w:ascii="微软雅黑" w:hAnsi="微软雅黑" w:eastAsia="微软雅黑" w:cs="微软雅黑"/>
          <w:i w:val="0"/>
          <w:caps w:val="0"/>
          <w:color w:val="000000"/>
          <w:spacing w:val="0"/>
          <w:sz w:val="24"/>
          <w:szCs w:val="24"/>
          <w:shd w:val="clear" w:fill="FFFFFF"/>
        </w:rPr>
        <w:t>（一）加强组织领导，完善政务公开制度。为确保统计局各项政务公开工作落到实处，我局成立了政务公开工作领导小组，由局党组书记、局长鄂安平同志任组长，副局长于红艳为副组长，各股室负责人为成员。领导小组下设办公室，</w:t>
      </w:r>
      <w:r>
        <w:rPr>
          <w:rFonts w:hint="eastAsia" w:ascii="微软雅黑" w:hAnsi="微软雅黑" w:eastAsia="微软雅黑" w:cs="微软雅黑"/>
          <w:i w:val="0"/>
          <w:caps w:val="0"/>
          <w:color w:val="000000"/>
          <w:spacing w:val="0"/>
          <w:sz w:val="24"/>
          <w:szCs w:val="24"/>
          <w:shd w:val="clear" w:fill="FFFFFF"/>
          <w:lang w:val="en-US" w:eastAsia="zh-CN"/>
        </w:rPr>
        <w:t>安排责任心强的同志具体负责政府公开信息的收集、整理、上传、发布等工作，定期开展政府公开专题会议，学习信息公开知识，提高信息发布水平。针对问题清单，我单位及时主动地进行整改，并对存在问题进行举一反三，强化了整改的效果，</w:t>
      </w:r>
      <w:r>
        <w:rPr>
          <w:rFonts w:hint="eastAsia" w:ascii="微软雅黑" w:hAnsi="微软雅黑" w:eastAsia="微软雅黑" w:cs="微软雅黑"/>
          <w:i w:val="0"/>
          <w:caps w:val="0"/>
          <w:color w:val="000000"/>
          <w:spacing w:val="0"/>
          <w:sz w:val="24"/>
          <w:szCs w:val="24"/>
          <w:shd w:val="clear" w:fill="FFFFFF"/>
        </w:rPr>
        <w:t>并公开了群众监督举报电话。局党组多次召开专题会议，研究部署政务公开工作，并安排专人负责政务公开工作的日常事务，定期对公开情况进行检查。为进一步规范信息公开工作，旗统计局对《政务信息发布制度》《政务公开责任追究制度》《莫旗统计局网站信息发布审核、登记制度》《莫旗统计局信息公开保密审查制度》等12种制度进行了完善，确保了统计信息公开工作依法有序进行。</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sz w:val="24"/>
          <w:szCs w:val="24"/>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sz w:val="24"/>
          <w:szCs w:val="24"/>
        </w:rPr>
      </w:pPr>
      <w:r>
        <w:rPr>
          <w:rFonts w:hint="eastAsia" w:ascii="微软雅黑" w:hAnsi="微软雅黑" w:eastAsia="微软雅黑" w:cs="微软雅黑"/>
          <w:i w:val="0"/>
          <w:caps w:val="0"/>
          <w:color w:val="000000"/>
          <w:spacing w:val="0"/>
          <w:sz w:val="24"/>
          <w:szCs w:val="24"/>
          <w:shd w:val="clear" w:fill="FFFFFF"/>
        </w:rPr>
        <w:t>（二）提高公开质量，强化考核机制。</w:t>
      </w:r>
      <w:r>
        <w:rPr>
          <w:rFonts w:hint="eastAsia" w:ascii="微软雅黑" w:hAnsi="微软雅黑" w:eastAsia="微软雅黑" w:cs="微软雅黑"/>
          <w:i w:val="0"/>
          <w:caps w:val="0"/>
          <w:color w:val="000000"/>
          <w:spacing w:val="0"/>
          <w:sz w:val="24"/>
          <w:szCs w:val="24"/>
          <w:shd w:val="clear" w:fill="FFFFFF"/>
          <w:lang w:eastAsia="zh-CN"/>
        </w:rPr>
        <w:t>2020</w:t>
      </w:r>
      <w:r>
        <w:rPr>
          <w:rFonts w:hint="eastAsia" w:ascii="微软雅黑" w:hAnsi="微软雅黑" w:eastAsia="微软雅黑" w:cs="微软雅黑"/>
          <w:i w:val="0"/>
          <w:caps w:val="0"/>
          <w:color w:val="000000"/>
          <w:spacing w:val="0"/>
          <w:sz w:val="24"/>
          <w:szCs w:val="24"/>
          <w:shd w:val="clear" w:fill="FFFFFF"/>
        </w:rPr>
        <w:t>年，我局在重点环节上有所突破，加大了信息公开内容的审核力度，确保了公开内容的真实可靠性。在制度规范方面，严格执行以制度管人管事，要求全体干部职工严格执行自治区、呼伦贝尔市及旗政府制定的各项政务公开工作措施，不允许出现违反自治区、呼伦贝尔市以及我旗有关政务公开政策规定的事件，并将政务公开工作与各股室（中心、队）的年终考核挂钩。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rFonts w:hint="eastAsia" w:ascii="微软雅黑" w:hAnsi="微软雅黑" w:eastAsia="微软雅黑" w:cs="微软雅黑"/>
          <w:i w:val="0"/>
          <w:caps w:val="0"/>
          <w:color w:val="000000"/>
          <w:spacing w:val="0"/>
          <w:sz w:val="24"/>
          <w:szCs w:val="24"/>
          <w:shd w:val="clear" w:fill="FFFFFF"/>
        </w:rPr>
      </w:pPr>
      <w:r>
        <w:rPr>
          <w:rFonts w:hint="eastAsia" w:ascii="微软雅黑" w:hAnsi="微软雅黑" w:eastAsia="微软雅黑" w:cs="微软雅黑"/>
          <w:i w:val="0"/>
          <w:caps w:val="0"/>
          <w:color w:val="000000"/>
          <w:spacing w:val="0"/>
          <w:sz w:val="24"/>
          <w:szCs w:val="24"/>
          <w:shd w:val="clear" w:fill="FFFFFF"/>
        </w:rPr>
        <w:t>（三）拓宽公开渠道，加强内务管理。</w:t>
      </w:r>
      <w:r>
        <w:rPr>
          <w:rFonts w:hint="eastAsia" w:ascii="微软雅黑" w:hAnsi="微软雅黑" w:eastAsia="微软雅黑" w:cs="微软雅黑"/>
          <w:i w:val="0"/>
          <w:caps w:val="0"/>
          <w:color w:val="000000"/>
          <w:spacing w:val="0"/>
          <w:sz w:val="24"/>
          <w:szCs w:val="24"/>
          <w:shd w:val="clear" w:fill="FFFFFF"/>
          <w:lang w:eastAsia="zh-CN"/>
        </w:rPr>
        <w:t>2020</w:t>
      </w:r>
      <w:r>
        <w:rPr>
          <w:rFonts w:hint="eastAsia" w:ascii="微软雅黑" w:hAnsi="微软雅黑" w:eastAsia="微软雅黑" w:cs="微软雅黑"/>
          <w:i w:val="0"/>
          <w:caps w:val="0"/>
          <w:color w:val="000000"/>
          <w:spacing w:val="0"/>
          <w:sz w:val="24"/>
          <w:szCs w:val="24"/>
          <w:shd w:val="clear" w:fill="FFFFFF"/>
        </w:rPr>
        <w:t>年，我局在信息公开方式上有所拓展，建立了统计微信群，增加了信息公开渠道。同时，在莫力达瓦统计信息网页上进一步完善了信息公开制度和信息公开目录，确定了信息公开的具体内容，主要包括机构职能、政策法规、工作动态、统计数据等4个大类。其中属于主动公开的信息，主要通过莫旗人民政府网、莫力达瓦统计信息网、《统计月报》、《统计公报》《统计年鉴》等方式和渠道公开。在对外公开的同时，积极做好局内公开事务，公开内容包括机关内部的领导干部廉洁自律、干部任用、财务收支等重要事项，增强机关内部事务的公开性和透明度，极大地调动干部职工的积极性。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rFonts w:hint="eastAsia" w:ascii="微软雅黑" w:hAnsi="微软雅黑" w:eastAsia="微软雅黑" w:cs="微软雅黑"/>
          <w:i w:val="0"/>
          <w:caps w:val="0"/>
          <w:color w:val="000000"/>
          <w:spacing w:val="0"/>
          <w:sz w:val="24"/>
          <w:szCs w:val="24"/>
          <w:shd w:val="clear" w:fill="FFFFFF"/>
          <w:lang w:eastAsia="zh-CN"/>
        </w:rPr>
      </w:pPr>
      <w:r>
        <w:rPr>
          <w:rFonts w:hint="eastAsia" w:ascii="微软雅黑" w:hAnsi="微软雅黑" w:eastAsia="微软雅黑" w:cs="微软雅黑"/>
          <w:i w:val="0"/>
          <w:caps w:val="0"/>
          <w:color w:val="000000"/>
          <w:spacing w:val="0"/>
          <w:sz w:val="24"/>
          <w:szCs w:val="24"/>
          <w:shd w:val="clear" w:fill="FFFFFF"/>
          <w:lang w:eastAsia="zh-CN"/>
        </w:rPr>
        <w:t>（四）</w:t>
      </w:r>
      <w:r>
        <w:rPr>
          <w:rFonts w:hint="eastAsia" w:ascii="微软雅黑" w:hAnsi="微软雅黑" w:eastAsia="微软雅黑" w:cs="微软雅黑"/>
          <w:i w:val="0"/>
          <w:caps w:val="0"/>
          <w:color w:val="000000"/>
          <w:spacing w:val="0"/>
          <w:sz w:val="24"/>
          <w:szCs w:val="24"/>
          <w:shd w:val="clear" w:fill="FFFFFF"/>
        </w:rPr>
        <w:t>深化“放管服”改革优化营商环境方面：变统计管理为统计服务，加强统计分析、推进统计公开、规范资料发布、丰富统计资料公布载体和方式，提升对调查对象的业务指导和对统计人员的培训教育的工作力度，全力增强统计服务的能力和水平。</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sz w:val="24"/>
          <w:szCs w:val="24"/>
        </w:rPr>
      </w:pPr>
      <w:r>
        <w:rPr>
          <w:rFonts w:hint="eastAsia" w:ascii="微软雅黑" w:hAnsi="微软雅黑" w:eastAsia="微软雅黑" w:cs="微软雅黑"/>
          <w:i w:val="0"/>
          <w:caps w:val="0"/>
          <w:color w:val="000000"/>
          <w:spacing w:val="0"/>
          <w:sz w:val="24"/>
          <w:szCs w:val="24"/>
          <w:shd w:val="clear" w:fill="FFFFFF"/>
        </w:rPr>
        <w:t>二、主动公开政务信息情况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sz w:val="24"/>
          <w:szCs w:val="24"/>
        </w:rPr>
      </w:pPr>
      <w:r>
        <w:rPr>
          <w:rFonts w:hint="eastAsia" w:ascii="微软雅黑" w:hAnsi="微软雅黑" w:eastAsia="微软雅黑" w:cs="微软雅黑"/>
          <w:i w:val="0"/>
          <w:caps w:val="0"/>
          <w:color w:val="000000"/>
          <w:spacing w:val="0"/>
          <w:sz w:val="24"/>
          <w:szCs w:val="24"/>
          <w:shd w:val="clear" w:fill="FFFFFF"/>
          <w:lang w:eastAsia="zh-CN"/>
        </w:rPr>
        <w:t>2020</w:t>
      </w:r>
      <w:r>
        <w:rPr>
          <w:rFonts w:hint="eastAsia" w:ascii="微软雅黑" w:hAnsi="微软雅黑" w:eastAsia="微软雅黑" w:cs="微软雅黑"/>
          <w:i w:val="0"/>
          <w:caps w:val="0"/>
          <w:color w:val="000000"/>
          <w:spacing w:val="0"/>
          <w:sz w:val="24"/>
          <w:szCs w:val="24"/>
          <w:shd w:val="clear" w:fill="FFFFFF"/>
        </w:rPr>
        <w:t>年，统计局主动公开政务信息累计245条，其中：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sz w:val="24"/>
          <w:szCs w:val="24"/>
        </w:rPr>
      </w:pPr>
      <w:r>
        <w:rPr>
          <w:rFonts w:hint="eastAsia" w:ascii="微软雅黑" w:hAnsi="微软雅黑" w:eastAsia="微软雅黑" w:cs="微软雅黑"/>
          <w:i w:val="0"/>
          <w:caps w:val="0"/>
          <w:color w:val="000000"/>
          <w:spacing w:val="0"/>
          <w:sz w:val="24"/>
          <w:szCs w:val="24"/>
          <w:shd w:val="clear" w:fill="FFFFFF"/>
        </w:rPr>
        <w:t>（一）通过《呼伦贝尔市政务信息》、《莫旗人民政府网》、莫力达瓦报、莫力达瓦统计信息网页等主要载体，公布国民经济与社会发展统计公报，发布统计信息、政务信息和第四次全国经济普查简报150余条。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sz w:val="24"/>
          <w:szCs w:val="24"/>
        </w:rPr>
      </w:pPr>
      <w:r>
        <w:rPr>
          <w:rFonts w:hint="eastAsia" w:ascii="微软雅黑" w:hAnsi="微软雅黑" w:eastAsia="微软雅黑" w:cs="微软雅黑"/>
          <w:i w:val="0"/>
          <w:caps w:val="0"/>
          <w:color w:val="000000"/>
          <w:spacing w:val="0"/>
          <w:sz w:val="24"/>
          <w:szCs w:val="24"/>
          <w:shd w:val="clear" w:fill="FFFFFF"/>
        </w:rPr>
        <w:t>（二）各股室（中心、队）为旗委、旗政府提供统计分析、统计信息74篇、采用率达到90%以上。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sz w:val="24"/>
          <w:szCs w:val="24"/>
        </w:rPr>
      </w:pPr>
      <w:r>
        <w:rPr>
          <w:rFonts w:hint="eastAsia" w:ascii="微软雅黑" w:hAnsi="微软雅黑" w:eastAsia="微软雅黑" w:cs="微软雅黑"/>
          <w:i w:val="0"/>
          <w:caps w:val="0"/>
          <w:color w:val="000000"/>
          <w:spacing w:val="0"/>
          <w:sz w:val="24"/>
          <w:szCs w:val="24"/>
          <w:shd w:val="clear" w:fill="FFFFFF"/>
        </w:rPr>
        <w:t>（三）编制出版201</w:t>
      </w:r>
      <w:r>
        <w:rPr>
          <w:rFonts w:hint="eastAsia" w:ascii="微软雅黑" w:hAnsi="微软雅黑" w:eastAsia="微软雅黑" w:cs="微软雅黑"/>
          <w:i w:val="0"/>
          <w:caps w:val="0"/>
          <w:color w:val="000000"/>
          <w:spacing w:val="0"/>
          <w:sz w:val="24"/>
          <w:szCs w:val="24"/>
          <w:shd w:val="clear" w:fill="FFFFFF"/>
          <w:lang w:val="en-US" w:eastAsia="zh-CN"/>
        </w:rPr>
        <w:t>9</w:t>
      </w:r>
      <w:r>
        <w:rPr>
          <w:rFonts w:hint="eastAsia" w:ascii="微软雅黑" w:hAnsi="微软雅黑" w:eastAsia="微软雅黑" w:cs="微软雅黑"/>
          <w:i w:val="0"/>
          <w:caps w:val="0"/>
          <w:color w:val="000000"/>
          <w:spacing w:val="0"/>
          <w:sz w:val="24"/>
          <w:szCs w:val="24"/>
          <w:shd w:val="clear" w:fill="FFFFFF"/>
        </w:rPr>
        <w:t>年《莫旗统计年鉴》、</w:t>
      </w:r>
      <w:r>
        <w:rPr>
          <w:rFonts w:hint="eastAsia" w:ascii="微软雅黑" w:hAnsi="微软雅黑" w:eastAsia="微软雅黑" w:cs="微软雅黑"/>
          <w:i w:val="0"/>
          <w:caps w:val="0"/>
          <w:color w:val="000000"/>
          <w:spacing w:val="0"/>
          <w:sz w:val="24"/>
          <w:szCs w:val="24"/>
          <w:shd w:val="clear" w:fill="FFFFFF"/>
          <w:lang w:eastAsia="zh-CN"/>
        </w:rPr>
        <w:t>2020</w:t>
      </w:r>
      <w:r>
        <w:rPr>
          <w:rFonts w:hint="eastAsia" w:ascii="微软雅黑" w:hAnsi="微软雅黑" w:eastAsia="微软雅黑" w:cs="微软雅黑"/>
          <w:i w:val="0"/>
          <w:caps w:val="0"/>
          <w:color w:val="000000"/>
          <w:spacing w:val="0"/>
          <w:sz w:val="24"/>
          <w:szCs w:val="24"/>
          <w:shd w:val="clear" w:fill="FFFFFF"/>
        </w:rPr>
        <w:t>年《统计月报》12期、发布《201</w:t>
      </w:r>
      <w:r>
        <w:rPr>
          <w:rFonts w:hint="eastAsia" w:ascii="微软雅黑" w:hAnsi="微软雅黑" w:eastAsia="微软雅黑" w:cs="微软雅黑"/>
          <w:i w:val="0"/>
          <w:caps w:val="0"/>
          <w:color w:val="000000"/>
          <w:spacing w:val="0"/>
          <w:sz w:val="24"/>
          <w:szCs w:val="24"/>
          <w:shd w:val="clear" w:fill="FFFFFF"/>
          <w:lang w:val="en-US" w:eastAsia="zh-CN"/>
        </w:rPr>
        <w:t>9</w:t>
      </w:r>
      <w:r>
        <w:rPr>
          <w:rFonts w:hint="eastAsia" w:ascii="微软雅黑" w:hAnsi="微软雅黑" w:eastAsia="微软雅黑" w:cs="微软雅黑"/>
          <w:i w:val="0"/>
          <w:caps w:val="0"/>
          <w:color w:val="000000"/>
          <w:spacing w:val="0"/>
          <w:sz w:val="24"/>
          <w:szCs w:val="24"/>
          <w:shd w:val="clear" w:fill="FFFFFF"/>
        </w:rPr>
        <w:t>年度全旗经济社会发展公报》和《</w:t>
      </w:r>
      <w:r>
        <w:rPr>
          <w:rFonts w:hint="eastAsia" w:ascii="微软雅黑" w:hAnsi="微软雅黑" w:eastAsia="微软雅黑" w:cs="微软雅黑"/>
          <w:i w:val="0"/>
          <w:caps w:val="0"/>
          <w:color w:val="000000"/>
          <w:spacing w:val="0"/>
          <w:sz w:val="24"/>
          <w:szCs w:val="24"/>
          <w:shd w:val="clear" w:fill="FFFFFF"/>
          <w:lang w:eastAsia="zh-CN"/>
        </w:rPr>
        <w:t>2020</w:t>
      </w:r>
      <w:r>
        <w:rPr>
          <w:rFonts w:hint="eastAsia" w:ascii="微软雅黑" w:hAnsi="微软雅黑" w:eastAsia="微软雅黑" w:cs="微软雅黑"/>
          <w:i w:val="0"/>
          <w:caps w:val="0"/>
          <w:color w:val="000000"/>
          <w:spacing w:val="0"/>
          <w:sz w:val="24"/>
          <w:szCs w:val="24"/>
          <w:shd w:val="clear" w:fill="FFFFFF"/>
        </w:rPr>
        <w:t>年上半年全旗经济社会运行情况》等资料。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sz w:val="24"/>
          <w:szCs w:val="24"/>
        </w:rPr>
      </w:pPr>
      <w:r>
        <w:rPr>
          <w:rFonts w:hint="eastAsia" w:ascii="微软雅黑" w:hAnsi="微软雅黑" w:eastAsia="微软雅黑" w:cs="微软雅黑"/>
          <w:i w:val="0"/>
          <w:caps w:val="0"/>
          <w:color w:val="000000"/>
          <w:spacing w:val="0"/>
          <w:sz w:val="24"/>
          <w:szCs w:val="24"/>
          <w:shd w:val="clear" w:fill="FFFFFF"/>
        </w:rPr>
        <w:t>三、统计信息办理及咨询情况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sz w:val="24"/>
          <w:szCs w:val="24"/>
        </w:rPr>
      </w:pPr>
      <w:r>
        <w:rPr>
          <w:rFonts w:hint="eastAsia" w:ascii="微软雅黑" w:hAnsi="微软雅黑" w:eastAsia="微软雅黑" w:cs="微软雅黑"/>
          <w:i w:val="0"/>
          <w:caps w:val="0"/>
          <w:color w:val="000000"/>
          <w:spacing w:val="0"/>
          <w:sz w:val="24"/>
          <w:szCs w:val="24"/>
          <w:shd w:val="clear" w:fill="FFFFFF"/>
        </w:rPr>
        <w:t>按照谁制作谁公开的要求，各股室接受社会公众上门或电话咨询达30</w:t>
      </w:r>
      <w:r>
        <w:rPr>
          <w:rFonts w:hint="eastAsia" w:ascii="微软雅黑" w:hAnsi="微软雅黑" w:eastAsia="微软雅黑" w:cs="微软雅黑"/>
          <w:i w:val="0"/>
          <w:caps w:val="0"/>
          <w:color w:val="000000"/>
          <w:spacing w:val="0"/>
          <w:sz w:val="24"/>
          <w:szCs w:val="24"/>
          <w:shd w:val="clear" w:fill="FFFFFF"/>
          <w:lang w:val="en-US" w:eastAsia="zh-CN"/>
        </w:rPr>
        <w:t>0</w:t>
      </w:r>
      <w:r>
        <w:rPr>
          <w:rFonts w:hint="eastAsia" w:ascii="微软雅黑" w:hAnsi="微软雅黑" w:eastAsia="微软雅黑" w:cs="微软雅黑"/>
          <w:i w:val="0"/>
          <w:caps w:val="0"/>
          <w:color w:val="000000"/>
          <w:spacing w:val="0"/>
          <w:sz w:val="24"/>
          <w:szCs w:val="24"/>
          <w:shd w:val="clear" w:fill="FFFFFF"/>
        </w:rPr>
        <w:t>多人次。其中电话咨询及答复200余次，接待来访和求助100余人次，咨询内容主要集中在大豆、玉米面积及补贴、人口情况、人均可支配收入、消费性支出、职工平均工资、GDP、各行业产值等主要经济指标数据。公开内容严格按照保密审查机制执行，未发生泄密事件。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sz w:val="24"/>
          <w:szCs w:val="24"/>
        </w:rPr>
      </w:pPr>
      <w:r>
        <w:rPr>
          <w:rStyle w:val="8"/>
          <w:rFonts w:hint="eastAsia" w:ascii="微软雅黑" w:hAnsi="微软雅黑" w:eastAsia="微软雅黑" w:cs="微软雅黑"/>
          <w:i w:val="0"/>
          <w:caps w:val="0"/>
          <w:color w:val="000000"/>
          <w:spacing w:val="0"/>
          <w:sz w:val="31"/>
          <w:szCs w:val="31"/>
          <w:shd w:val="clear" w:fill="FFFFFF"/>
        </w:rPr>
        <w:t> 二、主动公开政府信息情况</w:t>
      </w:r>
    </w:p>
    <w:tbl>
      <w:tblPr>
        <w:tblStyle w:val="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2416"/>
        <w:gridCol w:w="1696"/>
        <w:gridCol w:w="1069"/>
        <w:gridCol w:w="16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gridSpan w:val="4"/>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第二十条第（一）项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信息内容</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本年新</w:t>
            </w:r>
            <w:r>
              <w:rPr>
                <w:sz w:val="24"/>
                <w:szCs w:val="24"/>
              </w:rPr>
              <w:br w:type="textWrapping"/>
            </w:r>
            <w:r>
              <w:rPr>
                <w:sz w:val="24"/>
                <w:szCs w:val="24"/>
              </w:rPr>
              <w:t>制作数量</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本年新</w:t>
            </w:r>
            <w:r>
              <w:rPr>
                <w:sz w:val="24"/>
                <w:szCs w:val="24"/>
              </w:rPr>
              <w:br w:type="textWrapping"/>
            </w:r>
            <w:r>
              <w:rPr>
                <w:sz w:val="24"/>
                <w:szCs w:val="24"/>
              </w:rPr>
              <w:t>公开数量</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对外公开总数量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规章</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规范性文件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gridSpan w:val="4"/>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第二十条第（五）项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信息内容</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上一年项目数量</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本年增/减</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行政许可</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其他对外管理服务事项</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gridSpan w:val="4"/>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第二十条第（六）项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信息内容</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上一年项目数量</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本年增/减</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行政处罚</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行政强制</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gridSpan w:val="4"/>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第二十条第（八）项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信息内容</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上一年项目数量</w:t>
            </w:r>
          </w:p>
        </w:tc>
        <w:tc>
          <w:tcPr>
            <w:tcW w:w="0" w:type="auto"/>
            <w:gridSpan w:val="2"/>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本年增/减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行政事业性收费</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gridSpan w:val="2"/>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gridSpan w:val="4"/>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第二十条第（九）项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信息内容</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采购项目数量</w:t>
            </w:r>
          </w:p>
        </w:tc>
        <w:tc>
          <w:tcPr>
            <w:tcW w:w="0" w:type="auto"/>
            <w:gridSpan w:val="2"/>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采购总金额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政府集中采购</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rFonts w:hint="default" w:eastAsiaTheme="minorEastAsia"/>
                <w:sz w:val="24"/>
                <w:szCs w:val="24"/>
                <w:lang w:val="en-US" w:eastAsia="zh-CN"/>
              </w:rPr>
            </w:pPr>
            <w:r>
              <w:rPr>
                <w:rFonts w:hint="eastAsia"/>
                <w:sz w:val="24"/>
                <w:szCs w:val="24"/>
                <w:lang w:val="en-US" w:eastAsia="zh-CN"/>
              </w:rPr>
              <w:t>420</w:t>
            </w:r>
          </w:p>
        </w:tc>
        <w:tc>
          <w:tcPr>
            <w:tcW w:w="0" w:type="auto"/>
            <w:gridSpan w:val="2"/>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rFonts w:hint="default" w:eastAsiaTheme="minorEastAsia"/>
                <w:sz w:val="24"/>
                <w:szCs w:val="24"/>
                <w:lang w:val="en-US" w:eastAsia="zh-CN"/>
              </w:rPr>
            </w:pPr>
            <w:r>
              <w:rPr>
                <w:rFonts w:hint="eastAsia"/>
                <w:sz w:val="24"/>
                <w:szCs w:val="24"/>
                <w:lang w:val="en-US" w:eastAsia="zh-CN"/>
              </w:rPr>
              <w:t>560000.00元</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sz w:val="24"/>
          <w:szCs w:val="24"/>
        </w:rPr>
      </w:pPr>
      <w:r>
        <w:rPr>
          <w:rFonts w:hint="eastAsia" w:ascii="微软雅黑" w:hAnsi="微软雅黑" w:eastAsia="微软雅黑" w:cs="微软雅黑"/>
          <w:i w:val="0"/>
          <w:caps w:val="0"/>
          <w:color w:val="000000"/>
          <w:spacing w:val="0"/>
          <w:sz w:val="24"/>
          <w:szCs w:val="24"/>
          <w:shd w:val="clear" w:fill="FFFFFF"/>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sz w:val="24"/>
          <w:szCs w:val="24"/>
        </w:rPr>
      </w:pPr>
      <w:r>
        <w:rPr>
          <w:rStyle w:val="8"/>
          <w:rFonts w:hint="eastAsia" w:ascii="微软雅黑" w:hAnsi="微软雅黑" w:eastAsia="微软雅黑" w:cs="微软雅黑"/>
          <w:i w:val="0"/>
          <w:caps w:val="0"/>
          <w:color w:val="000000"/>
          <w:spacing w:val="0"/>
          <w:sz w:val="31"/>
          <w:szCs w:val="31"/>
          <w:shd w:val="clear" w:fill="FFFFFF"/>
        </w:rPr>
        <w:t>三、收到和处理政府信息公开申请情况</w:t>
      </w:r>
    </w:p>
    <w:tbl>
      <w:tblPr>
        <w:tblStyle w:val="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178"/>
        <w:gridCol w:w="1183"/>
        <w:gridCol w:w="2203"/>
        <w:gridCol w:w="454"/>
        <w:gridCol w:w="549"/>
        <w:gridCol w:w="549"/>
        <w:gridCol w:w="744"/>
        <w:gridCol w:w="744"/>
        <w:gridCol w:w="354"/>
        <w:gridCol w:w="3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c>
          <w:tcPr>
            <w:tcW w:w="0" w:type="auto"/>
            <w:gridSpan w:val="3"/>
            <w:vMerge w:val="restart"/>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（本列数据的勾稽关系为：第一项加第二项之和，等于第三项加第四项之和）</w:t>
            </w:r>
          </w:p>
        </w:tc>
        <w:tc>
          <w:tcPr>
            <w:tcW w:w="0" w:type="auto"/>
            <w:gridSpan w:val="7"/>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申请人情况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gridSpan w:val="3"/>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vMerge w:val="restart"/>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自然人</w:t>
            </w:r>
          </w:p>
        </w:tc>
        <w:tc>
          <w:tcPr>
            <w:tcW w:w="0" w:type="auto"/>
            <w:gridSpan w:val="5"/>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法人或其他组织</w:t>
            </w:r>
          </w:p>
        </w:tc>
        <w:tc>
          <w:tcPr>
            <w:tcW w:w="0" w:type="auto"/>
            <w:vMerge w:val="restart"/>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总计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gridSpan w:val="3"/>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商业企业</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科研机构</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社会公益组织</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法律服务机构</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其他</w:t>
            </w:r>
          </w:p>
        </w:tc>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gridSpan w:val="3"/>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一、本年新收政府信息公开申请数量</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0" w:type="auto"/>
            <w:gridSpan w:val="3"/>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二、上年结转政府信息公开申请数量</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0" w:type="auto"/>
            <w:vMerge w:val="restart"/>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三、本年度办理结果</w:t>
            </w:r>
          </w:p>
        </w:tc>
        <w:tc>
          <w:tcPr>
            <w:tcW w:w="0" w:type="auto"/>
            <w:gridSpan w:val="2"/>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（一）予以公开</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gridSpan w:val="2"/>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（二）部分公开（区分处理的，只计这一情形，不计其他情形）</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vMerge w:val="restart"/>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（三）不予公开</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1.属于国家秘密</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2.其他法律行政法规禁止公开</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3.危及“三安全一稳定”</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4.保护第三方合法权益</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5.属于三类内部事务信息</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6.属于四类过程性信息</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7.属于行政执法案卷</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8.属于行政查询事项</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vMerge w:val="restart"/>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（四）无法提供</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1.本机关不掌握相关政府信息</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2.没有现成信息需要另行制作</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3.补正后申请内容仍不明确</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vMerge w:val="restart"/>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（五）不予处理</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1.信访举报投诉类申请</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2.重复申请</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3.要求提供公开出版物</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4.无正当理由大量反复申请</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jc w:val="both"/>
              <w:rPr>
                <w:rFonts w:hint="eastAsia" w:ascii="宋体"/>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5.要求行政机关确认或重新出具已获取信息</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0" w:type="auto"/>
            <w:vMerge w:val="restart"/>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gridSpan w:val="2"/>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r>
              <w:rPr>
                <w:sz w:val="24"/>
                <w:szCs w:val="24"/>
              </w:rPr>
              <w:t>（六）其他处理</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both"/>
              <w:rPr>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rPr>
                <w:rFonts w:hint="eastAsia" w:ascii="宋体"/>
                <w:sz w:val="24"/>
                <w:szCs w:val="24"/>
              </w:rPr>
            </w:pPr>
          </w:p>
        </w:tc>
        <w:tc>
          <w:tcPr>
            <w:tcW w:w="0" w:type="auto"/>
            <w:gridSpan w:val="2"/>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sz w:val="24"/>
                <w:szCs w:val="24"/>
              </w:rPr>
            </w:pPr>
            <w:r>
              <w:rPr>
                <w:sz w:val="24"/>
                <w:szCs w:val="24"/>
              </w:rPr>
              <w:t>（七）总计</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0" w:type="auto"/>
            <w:gridSpan w:val="3"/>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sz w:val="24"/>
                <w:szCs w:val="24"/>
              </w:rPr>
            </w:pPr>
            <w:r>
              <w:rPr>
                <w:sz w:val="24"/>
                <w:szCs w:val="24"/>
              </w:rPr>
              <w:t>四、结转下年度继续办理</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sz w:val="24"/>
          <w:szCs w:val="24"/>
        </w:rPr>
      </w:pPr>
      <w:r>
        <w:rPr>
          <w:rFonts w:hint="eastAsia" w:ascii="微软雅黑" w:hAnsi="微软雅黑" w:eastAsia="微软雅黑" w:cs="微软雅黑"/>
          <w:i w:val="0"/>
          <w:caps w:val="0"/>
          <w:color w:val="000000"/>
          <w:spacing w:val="0"/>
          <w:sz w:val="24"/>
          <w:szCs w:val="24"/>
          <w:shd w:val="clear" w:fill="FFFFFF"/>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rStyle w:val="8"/>
          <w:rFonts w:hint="eastAsia" w:ascii="微软雅黑" w:hAnsi="微软雅黑" w:eastAsia="微软雅黑" w:cs="微软雅黑"/>
          <w:i w:val="0"/>
          <w:caps w:val="0"/>
          <w:color w:val="000000"/>
          <w:spacing w:val="0"/>
          <w:sz w:val="31"/>
          <w:szCs w:val="31"/>
          <w:shd w:val="clear" w:fill="FFFFFF"/>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rStyle w:val="8"/>
          <w:rFonts w:hint="eastAsia" w:ascii="微软雅黑" w:hAnsi="微软雅黑" w:eastAsia="微软雅黑" w:cs="微软雅黑"/>
          <w:i w:val="0"/>
          <w:caps w:val="0"/>
          <w:color w:val="000000"/>
          <w:spacing w:val="0"/>
          <w:sz w:val="31"/>
          <w:szCs w:val="31"/>
          <w:shd w:val="clear" w:fill="FFFFFF"/>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sz w:val="24"/>
          <w:szCs w:val="24"/>
        </w:rPr>
      </w:pPr>
      <w:bookmarkStart w:id="0" w:name="_GoBack"/>
      <w:bookmarkEnd w:id="0"/>
      <w:r>
        <w:rPr>
          <w:rStyle w:val="8"/>
          <w:rFonts w:hint="eastAsia" w:ascii="微软雅黑" w:hAnsi="微软雅黑" w:eastAsia="微软雅黑" w:cs="微软雅黑"/>
          <w:i w:val="0"/>
          <w:caps w:val="0"/>
          <w:color w:val="000000"/>
          <w:spacing w:val="0"/>
          <w:sz w:val="31"/>
          <w:szCs w:val="31"/>
          <w:shd w:val="clear" w:fill="FFFFFF"/>
        </w:rPr>
        <w:t>四、政府信息公开行政复议、行政诉讼情况</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sz w:val="24"/>
          <w:szCs w:val="24"/>
        </w:rPr>
      </w:pPr>
      <w:r>
        <w:rPr>
          <w:rFonts w:hint="eastAsia" w:ascii="微软雅黑" w:hAnsi="微软雅黑" w:eastAsia="微软雅黑" w:cs="微软雅黑"/>
          <w:i w:val="0"/>
          <w:caps w:val="0"/>
          <w:color w:val="000000"/>
          <w:spacing w:val="0"/>
          <w:sz w:val="24"/>
          <w:szCs w:val="24"/>
          <w:shd w:val="clear" w:fill="FFFFFF"/>
        </w:rPr>
        <w:t> </w:t>
      </w:r>
    </w:p>
    <w:tbl>
      <w:tblPr>
        <w:tblStyle w:val="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00"/>
        <w:gridCol w:w="600"/>
        <w:gridCol w:w="600"/>
        <w:gridCol w:w="600"/>
        <w:gridCol w:w="371"/>
        <w:gridCol w:w="600"/>
        <w:gridCol w:w="600"/>
        <w:gridCol w:w="600"/>
        <w:gridCol w:w="600"/>
        <w:gridCol w:w="371"/>
        <w:gridCol w:w="600"/>
        <w:gridCol w:w="600"/>
        <w:gridCol w:w="600"/>
        <w:gridCol w:w="600"/>
        <w:gridCol w:w="3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gridSpan w:val="5"/>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sz w:val="24"/>
                <w:szCs w:val="24"/>
              </w:rPr>
            </w:pPr>
            <w:r>
              <w:rPr>
                <w:sz w:val="24"/>
                <w:szCs w:val="24"/>
              </w:rPr>
              <w:t>行政复议</w:t>
            </w:r>
          </w:p>
        </w:tc>
        <w:tc>
          <w:tcPr>
            <w:tcW w:w="0" w:type="auto"/>
            <w:gridSpan w:val="10"/>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sz w:val="24"/>
                <w:szCs w:val="24"/>
              </w:rPr>
            </w:pPr>
            <w:r>
              <w:rPr>
                <w:sz w:val="24"/>
                <w:szCs w:val="24"/>
              </w:rPr>
              <w:t>行政诉讼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0" w:type="auto"/>
            <w:vMerge w:val="restart"/>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sz w:val="24"/>
                <w:szCs w:val="24"/>
              </w:rPr>
            </w:pPr>
            <w:r>
              <w:rPr>
                <w:sz w:val="24"/>
                <w:szCs w:val="24"/>
              </w:rPr>
              <w:t>结果维持</w:t>
            </w:r>
          </w:p>
        </w:tc>
        <w:tc>
          <w:tcPr>
            <w:tcW w:w="0" w:type="auto"/>
            <w:vMerge w:val="restart"/>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sz w:val="24"/>
                <w:szCs w:val="24"/>
              </w:rPr>
            </w:pPr>
            <w:r>
              <w:rPr>
                <w:sz w:val="24"/>
                <w:szCs w:val="24"/>
              </w:rPr>
              <w:t>结果纠正</w:t>
            </w:r>
          </w:p>
        </w:tc>
        <w:tc>
          <w:tcPr>
            <w:tcW w:w="0" w:type="auto"/>
            <w:vMerge w:val="restart"/>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sz w:val="24"/>
                <w:szCs w:val="24"/>
              </w:rPr>
            </w:pPr>
            <w:r>
              <w:rPr>
                <w:sz w:val="24"/>
                <w:szCs w:val="24"/>
              </w:rPr>
              <w:t>其他结果</w:t>
            </w:r>
          </w:p>
        </w:tc>
        <w:tc>
          <w:tcPr>
            <w:tcW w:w="0" w:type="auto"/>
            <w:vMerge w:val="restart"/>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sz w:val="24"/>
                <w:szCs w:val="24"/>
              </w:rPr>
            </w:pPr>
            <w:r>
              <w:rPr>
                <w:sz w:val="24"/>
                <w:szCs w:val="24"/>
              </w:rPr>
              <w:t>尚未审结</w:t>
            </w:r>
          </w:p>
        </w:tc>
        <w:tc>
          <w:tcPr>
            <w:tcW w:w="0" w:type="auto"/>
            <w:vMerge w:val="restart"/>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sz w:val="24"/>
                <w:szCs w:val="24"/>
              </w:rPr>
            </w:pPr>
            <w:r>
              <w:rPr>
                <w:sz w:val="24"/>
                <w:szCs w:val="24"/>
              </w:rPr>
              <w:t>总计</w:t>
            </w:r>
          </w:p>
        </w:tc>
        <w:tc>
          <w:tcPr>
            <w:tcW w:w="0" w:type="auto"/>
            <w:gridSpan w:val="5"/>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sz w:val="24"/>
                <w:szCs w:val="24"/>
              </w:rPr>
            </w:pPr>
            <w:r>
              <w:rPr>
                <w:sz w:val="24"/>
                <w:szCs w:val="24"/>
              </w:rPr>
              <w:t>未经复议直接起诉</w:t>
            </w:r>
          </w:p>
        </w:tc>
        <w:tc>
          <w:tcPr>
            <w:tcW w:w="0" w:type="auto"/>
            <w:gridSpan w:val="5"/>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sz w:val="24"/>
                <w:szCs w:val="24"/>
              </w:rPr>
            </w:pPr>
            <w:r>
              <w:rPr>
                <w:sz w:val="24"/>
                <w:szCs w:val="24"/>
              </w:rPr>
              <w:t>复议后起诉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rPr>
                <w:rFonts w:hint="eastAsia" w:ascii="宋体"/>
                <w:sz w:val="24"/>
                <w:szCs w:val="24"/>
              </w:rPr>
            </w:pPr>
          </w:p>
        </w:tc>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rPr>
                <w:rFonts w:hint="eastAsia" w:ascii="宋体"/>
                <w:sz w:val="24"/>
                <w:szCs w:val="24"/>
              </w:rPr>
            </w:pPr>
          </w:p>
        </w:tc>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rPr>
                <w:rFonts w:hint="eastAsia" w:ascii="宋体"/>
                <w:sz w:val="24"/>
                <w:szCs w:val="24"/>
              </w:rPr>
            </w:pPr>
          </w:p>
        </w:tc>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rPr>
                <w:rFonts w:hint="eastAsia" w:ascii="宋体"/>
                <w:sz w:val="24"/>
                <w:szCs w:val="24"/>
              </w:rPr>
            </w:pPr>
          </w:p>
        </w:tc>
        <w:tc>
          <w:tcPr>
            <w:tcW w:w="0" w:type="auto"/>
            <w:vMerge w:val="continue"/>
            <w:tcBorders>
              <w:top w:val="single" w:color="333333" w:sz="6" w:space="0"/>
              <w:left w:val="single" w:color="333333" w:sz="6" w:space="0"/>
              <w:bottom w:val="single" w:color="333333" w:sz="6" w:space="0"/>
              <w:right w:val="single" w:color="333333" w:sz="6" w:space="0"/>
            </w:tcBorders>
            <w:shd w:val="clear" w:color="auto" w:fill="auto"/>
            <w:vAlign w:val="center"/>
          </w:tcPr>
          <w:p>
            <w:pPr>
              <w:rPr>
                <w:rFonts w:hint="eastAsia" w:ascii="宋体"/>
                <w:sz w:val="24"/>
                <w:szCs w:val="24"/>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sz w:val="24"/>
                <w:szCs w:val="24"/>
              </w:rPr>
            </w:pPr>
            <w:r>
              <w:rPr>
                <w:sz w:val="24"/>
                <w:szCs w:val="24"/>
              </w:rPr>
              <w:t>结果维持</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sz w:val="24"/>
                <w:szCs w:val="24"/>
              </w:rPr>
            </w:pPr>
            <w:r>
              <w:rPr>
                <w:sz w:val="24"/>
                <w:szCs w:val="24"/>
              </w:rPr>
              <w:t>结果纠正</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sz w:val="24"/>
                <w:szCs w:val="24"/>
              </w:rPr>
            </w:pPr>
            <w:r>
              <w:rPr>
                <w:sz w:val="24"/>
                <w:szCs w:val="24"/>
              </w:rPr>
              <w:t>其他结果</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sz w:val="24"/>
                <w:szCs w:val="24"/>
              </w:rPr>
            </w:pPr>
            <w:r>
              <w:rPr>
                <w:sz w:val="24"/>
                <w:szCs w:val="24"/>
              </w:rPr>
              <w:t>尚未审结</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sz w:val="24"/>
                <w:szCs w:val="24"/>
              </w:rPr>
            </w:pPr>
            <w:r>
              <w:rPr>
                <w:sz w:val="24"/>
                <w:szCs w:val="24"/>
              </w:rPr>
              <w:t>总计</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sz w:val="24"/>
                <w:szCs w:val="24"/>
              </w:rPr>
            </w:pPr>
            <w:r>
              <w:rPr>
                <w:sz w:val="24"/>
                <w:szCs w:val="24"/>
              </w:rPr>
              <w:t>结果维持</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sz w:val="24"/>
                <w:szCs w:val="24"/>
              </w:rPr>
            </w:pPr>
            <w:r>
              <w:rPr>
                <w:sz w:val="24"/>
                <w:szCs w:val="24"/>
              </w:rPr>
              <w:t>结果纠正</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sz w:val="24"/>
                <w:szCs w:val="24"/>
              </w:rPr>
            </w:pPr>
            <w:r>
              <w:rPr>
                <w:sz w:val="24"/>
                <w:szCs w:val="24"/>
              </w:rPr>
              <w:t>其他结果</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sz w:val="24"/>
                <w:szCs w:val="24"/>
              </w:rPr>
            </w:pPr>
            <w:r>
              <w:rPr>
                <w:sz w:val="24"/>
                <w:szCs w:val="24"/>
              </w:rPr>
              <w:t>尚未审结</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sz w:val="24"/>
                <w:szCs w:val="24"/>
              </w:rPr>
            </w:pPr>
            <w:r>
              <w:rPr>
                <w:sz w:val="24"/>
                <w:szCs w:val="24"/>
              </w:rPr>
              <w:t>总计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c>
          <w:tcPr>
            <w:tcW w:w="0" w:type="auto"/>
            <w:tcBorders>
              <w:top w:val="single" w:color="333333" w:sz="6" w:space="0"/>
              <w:left w:val="single" w:color="333333" w:sz="6" w:space="0"/>
              <w:bottom w:val="single" w:color="333333" w:sz="6" w:space="0"/>
              <w:right w:val="single" w:color="333333" w:sz="6" w:space="0"/>
            </w:tcBorders>
            <w:shd w:val="clear" w:color="auto" w:fill="auto"/>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sz w:val="24"/>
                <w:szCs w:val="24"/>
              </w:rPr>
            </w:pPr>
            <w:r>
              <w:rPr>
                <w:sz w:val="24"/>
                <w:szCs w:val="24"/>
              </w:rPr>
              <w:t>0</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sz w:val="24"/>
          <w:szCs w:val="24"/>
        </w:rPr>
      </w:pPr>
      <w:r>
        <w:rPr>
          <w:rFonts w:hint="eastAsia" w:ascii="微软雅黑" w:hAnsi="微软雅黑" w:eastAsia="微软雅黑" w:cs="微软雅黑"/>
          <w:i w:val="0"/>
          <w:caps w:val="0"/>
          <w:color w:val="000000"/>
          <w:spacing w:val="0"/>
          <w:sz w:val="24"/>
          <w:szCs w:val="24"/>
          <w:shd w:val="clear" w:fill="FFFFFF"/>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sz w:val="24"/>
          <w:szCs w:val="24"/>
        </w:rPr>
      </w:pPr>
      <w:r>
        <w:rPr>
          <w:rFonts w:hint="eastAsia" w:ascii="微软雅黑" w:hAnsi="微软雅黑" w:eastAsia="微软雅黑" w:cs="微软雅黑"/>
          <w:i w:val="0"/>
          <w:caps w:val="0"/>
          <w:color w:val="000000"/>
          <w:spacing w:val="0"/>
          <w:sz w:val="24"/>
          <w:szCs w:val="24"/>
          <w:shd w:val="clear" w:fill="FFFFFF"/>
        </w:rPr>
        <w:t>四、存在的问题及改进方面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sz w:val="24"/>
          <w:szCs w:val="24"/>
        </w:rPr>
      </w:pPr>
      <w:r>
        <w:rPr>
          <w:rFonts w:hint="eastAsia" w:ascii="微软雅黑" w:hAnsi="微软雅黑" w:eastAsia="微软雅黑" w:cs="微软雅黑"/>
          <w:i w:val="0"/>
          <w:caps w:val="0"/>
          <w:color w:val="000000"/>
          <w:spacing w:val="0"/>
          <w:sz w:val="24"/>
          <w:szCs w:val="24"/>
          <w:shd w:val="clear" w:fill="FFFFFF"/>
          <w:lang w:eastAsia="zh-CN"/>
        </w:rPr>
        <w:t>2020</w:t>
      </w:r>
      <w:r>
        <w:rPr>
          <w:rFonts w:hint="eastAsia" w:ascii="微软雅黑" w:hAnsi="微软雅黑" w:eastAsia="微软雅黑" w:cs="微软雅黑"/>
          <w:i w:val="0"/>
          <w:caps w:val="0"/>
          <w:color w:val="000000"/>
          <w:spacing w:val="0"/>
          <w:sz w:val="24"/>
          <w:szCs w:val="24"/>
          <w:shd w:val="clear" w:fill="FFFFFF"/>
        </w:rPr>
        <w:t>年，莫旗统计局信息公开工作虽然比往年有所突破，但与旗委、政府要求和社会公众需求还存在一定的差距，特别是在信息公开的全面性、时效性，以及社会公众获得信息的方便性等方面还需要加强。针对工作中存在的问题和不足，在今后的工作中，我局将从以下几个方面加以改进：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640"/>
        <w:jc w:val="both"/>
        <w:rPr>
          <w:rFonts w:hint="eastAsia" w:ascii="微软雅黑" w:hAnsi="微软雅黑" w:eastAsia="微软雅黑" w:cs="微软雅黑"/>
          <w:i w:val="0"/>
          <w:caps w:val="0"/>
          <w:color w:val="000000"/>
          <w:spacing w:val="0"/>
          <w:kern w:val="0"/>
          <w:sz w:val="24"/>
          <w:szCs w:val="24"/>
          <w:shd w:val="clear" w:fill="FFFFFF"/>
          <w:lang w:val="en-US" w:eastAsia="zh-CN" w:bidi="ar"/>
        </w:rPr>
      </w:pPr>
      <w:r>
        <w:rPr>
          <w:rFonts w:hint="eastAsia" w:ascii="微软雅黑" w:hAnsi="微软雅黑" w:eastAsia="微软雅黑" w:cs="微软雅黑"/>
          <w:i w:val="0"/>
          <w:caps w:val="0"/>
          <w:color w:val="000000"/>
          <w:spacing w:val="0"/>
          <w:kern w:val="0"/>
          <w:sz w:val="24"/>
          <w:szCs w:val="24"/>
          <w:shd w:val="clear" w:fill="FFFFFF"/>
          <w:lang w:val="en-US" w:eastAsia="zh-CN" w:bidi="ar"/>
        </w:rPr>
        <w:t>一、工作机制还需进一步完善，信息公开时效性还应进一步增强，信息发布的规范程度需要进一步提高。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640"/>
        <w:jc w:val="both"/>
        <w:rPr>
          <w:rFonts w:hint="eastAsia" w:ascii="微软雅黑" w:hAnsi="微软雅黑" w:eastAsia="微软雅黑" w:cs="微软雅黑"/>
          <w:i w:val="0"/>
          <w:caps w:val="0"/>
          <w:color w:val="000000"/>
          <w:spacing w:val="0"/>
          <w:kern w:val="0"/>
          <w:sz w:val="24"/>
          <w:szCs w:val="24"/>
          <w:shd w:val="clear" w:fill="FFFFFF"/>
          <w:lang w:val="en-US" w:eastAsia="zh-CN" w:bidi="ar"/>
        </w:rPr>
      </w:pPr>
      <w:r>
        <w:rPr>
          <w:rFonts w:hint="eastAsia" w:ascii="微软雅黑" w:hAnsi="微软雅黑" w:eastAsia="微软雅黑" w:cs="微软雅黑"/>
          <w:i w:val="0"/>
          <w:caps w:val="0"/>
          <w:color w:val="000000"/>
          <w:spacing w:val="0"/>
          <w:kern w:val="0"/>
          <w:sz w:val="24"/>
          <w:szCs w:val="24"/>
          <w:shd w:val="clear" w:fill="FFFFFF"/>
          <w:lang w:val="en-US" w:eastAsia="zh-CN" w:bidi="ar"/>
        </w:rPr>
        <w:t>二、</w:t>
      </w:r>
      <w:r>
        <w:rPr>
          <w:rFonts w:hint="default" w:ascii="微软雅黑" w:hAnsi="微软雅黑" w:eastAsia="微软雅黑" w:cs="微软雅黑"/>
          <w:i w:val="0"/>
          <w:caps w:val="0"/>
          <w:color w:val="000000"/>
          <w:spacing w:val="0"/>
          <w:kern w:val="0"/>
          <w:sz w:val="24"/>
          <w:szCs w:val="24"/>
          <w:shd w:val="clear" w:fill="FFFFFF"/>
          <w:lang w:val="en-US" w:eastAsia="zh-CN" w:bidi="ar"/>
        </w:rPr>
        <w:t>政策解读形式还需要多元化，将政策解读生动、明了，更加贴近群众生活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640"/>
        <w:jc w:val="both"/>
        <w:rPr>
          <w:rFonts w:hint="eastAsia" w:ascii="微软雅黑" w:hAnsi="微软雅黑" w:eastAsia="微软雅黑" w:cs="微软雅黑"/>
          <w:i w:val="0"/>
          <w:caps w:val="0"/>
          <w:color w:val="000000"/>
          <w:spacing w:val="0"/>
          <w:kern w:val="0"/>
          <w:sz w:val="24"/>
          <w:szCs w:val="24"/>
          <w:shd w:val="clear" w:fill="FFFFFF"/>
          <w:lang w:val="en-US" w:eastAsia="zh-CN" w:bidi="ar"/>
        </w:rPr>
      </w:pPr>
      <w:r>
        <w:rPr>
          <w:rFonts w:hint="eastAsia" w:ascii="微软雅黑" w:hAnsi="微软雅黑" w:eastAsia="微软雅黑" w:cs="微软雅黑"/>
          <w:i w:val="0"/>
          <w:caps w:val="0"/>
          <w:color w:val="000000"/>
          <w:spacing w:val="0"/>
          <w:kern w:val="0"/>
          <w:sz w:val="24"/>
          <w:szCs w:val="24"/>
          <w:shd w:val="clear" w:fill="FFFFFF"/>
          <w:lang w:val="en-US" w:eastAsia="zh-CN" w:bidi="ar"/>
        </w:rPr>
        <w:t>三、</w:t>
      </w:r>
      <w:r>
        <w:rPr>
          <w:rFonts w:hint="default" w:ascii="微软雅黑" w:hAnsi="微软雅黑" w:eastAsia="微软雅黑" w:cs="微软雅黑"/>
          <w:i w:val="0"/>
          <w:caps w:val="0"/>
          <w:color w:val="000000"/>
          <w:spacing w:val="0"/>
          <w:kern w:val="0"/>
          <w:sz w:val="24"/>
          <w:szCs w:val="24"/>
          <w:shd w:val="clear" w:fill="FFFFFF"/>
          <w:lang w:val="en-US" w:eastAsia="zh-CN" w:bidi="ar"/>
        </w:rPr>
        <w:t>社会关切主动回应还要进一步加强，及时解除群众的难点和热点问题。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right="0" w:firstLine="480" w:firstLineChars="200"/>
        <w:jc w:val="both"/>
        <w:rPr>
          <w:rFonts w:hint="eastAsia" w:ascii="微软雅黑" w:hAnsi="微软雅黑" w:eastAsia="微软雅黑" w:cs="微软雅黑"/>
          <w:i w:val="0"/>
          <w:caps w:val="0"/>
          <w:color w:val="000000"/>
          <w:spacing w:val="0"/>
          <w:kern w:val="0"/>
          <w:sz w:val="24"/>
          <w:szCs w:val="24"/>
          <w:shd w:val="clear" w:fill="FFFFFF"/>
          <w:lang w:val="en-US" w:eastAsia="zh-CN" w:bidi="ar"/>
        </w:rPr>
      </w:pPr>
      <w:r>
        <w:rPr>
          <w:rFonts w:hint="default" w:ascii="微软雅黑" w:hAnsi="微软雅黑" w:eastAsia="微软雅黑" w:cs="微软雅黑"/>
          <w:i w:val="0"/>
          <w:caps w:val="0"/>
          <w:color w:val="000000"/>
          <w:spacing w:val="0"/>
          <w:kern w:val="0"/>
          <w:sz w:val="24"/>
          <w:szCs w:val="24"/>
          <w:shd w:val="clear" w:fill="FFFFFF"/>
          <w:lang w:val="en-US" w:eastAsia="zh-CN" w:bidi="ar"/>
        </w:rPr>
        <w:t>下一步，我们将加大政府信息公开工作力度</w:t>
      </w:r>
      <w:r>
        <w:rPr>
          <w:rFonts w:hint="eastAsia" w:ascii="微软雅黑" w:hAnsi="微软雅黑" w:eastAsia="微软雅黑" w:cs="微软雅黑"/>
          <w:i w:val="0"/>
          <w:caps w:val="0"/>
          <w:color w:val="000000"/>
          <w:spacing w:val="0"/>
          <w:kern w:val="0"/>
          <w:sz w:val="24"/>
          <w:szCs w:val="24"/>
          <w:shd w:val="clear" w:fill="FFFFFF"/>
          <w:lang w:val="en-US" w:eastAsia="zh-CN" w:bidi="ar"/>
        </w:rPr>
        <w:t>，</w:t>
      </w:r>
      <w:r>
        <w:rPr>
          <w:rFonts w:hint="default" w:ascii="微软雅黑" w:hAnsi="微软雅黑" w:eastAsia="微软雅黑" w:cs="微软雅黑"/>
          <w:i w:val="0"/>
          <w:caps w:val="0"/>
          <w:color w:val="000000"/>
          <w:spacing w:val="0"/>
          <w:kern w:val="0"/>
          <w:sz w:val="24"/>
          <w:szCs w:val="24"/>
          <w:shd w:val="clear" w:fill="FFFFFF"/>
          <w:lang w:val="en-US" w:eastAsia="zh-CN" w:bidi="ar"/>
        </w:rPr>
        <w:t>进一步完善工作制度，拓展政府信息公开的内容</w:t>
      </w:r>
      <w:r>
        <w:rPr>
          <w:rFonts w:hint="eastAsia" w:ascii="微软雅黑" w:hAnsi="微软雅黑" w:eastAsia="微软雅黑" w:cs="微软雅黑"/>
          <w:i w:val="0"/>
          <w:caps w:val="0"/>
          <w:color w:val="000000"/>
          <w:spacing w:val="0"/>
          <w:kern w:val="0"/>
          <w:sz w:val="24"/>
          <w:szCs w:val="24"/>
          <w:shd w:val="clear" w:fill="FFFFFF"/>
          <w:lang w:val="en-US" w:eastAsia="zh-CN" w:bidi="ar"/>
        </w:rPr>
        <w:t>、</w:t>
      </w:r>
      <w:r>
        <w:rPr>
          <w:rFonts w:hint="default" w:ascii="微软雅黑" w:hAnsi="微软雅黑" w:eastAsia="微软雅黑" w:cs="微软雅黑"/>
          <w:i w:val="0"/>
          <w:caps w:val="0"/>
          <w:color w:val="000000"/>
          <w:spacing w:val="0"/>
          <w:kern w:val="0"/>
          <w:sz w:val="24"/>
          <w:szCs w:val="24"/>
          <w:shd w:val="clear" w:fill="FFFFFF"/>
          <w:lang w:val="en-US" w:eastAsia="zh-CN" w:bidi="ar"/>
        </w:rPr>
        <w:t>加强宣传培训，增强工作人员依法做好政府信息公开工作的能力</w:t>
      </w:r>
      <w:r>
        <w:rPr>
          <w:rFonts w:hint="eastAsia" w:ascii="微软雅黑" w:hAnsi="微软雅黑" w:eastAsia="微软雅黑" w:cs="微软雅黑"/>
          <w:i w:val="0"/>
          <w:caps w:val="0"/>
          <w:color w:val="000000"/>
          <w:spacing w:val="0"/>
          <w:kern w:val="0"/>
          <w:sz w:val="24"/>
          <w:szCs w:val="24"/>
          <w:shd w:val="clear" w:fill="FFFFFF"/>
          <w:lang w:val="en-US" w:eastAsia="zh-CN" w:bidi="ar"/>
        </w:rPr>
        <w:t>、</w:t>
      </w:r>
      <w:r>
        <w:rPr>
          <w:rFonts w:hint="default" w:ascii="微软雅黑" w:hAnsi="微软雅黑" w:eastAsia="微软雅黑" w:cs="微软雅黑"/>
          <w:i w:val="0"/>
          <w:caps w:val="0"/>
          <w:color w:val="000000"/>
          <w:spacing w:val="0"/>
          <w:kern w:val="0"/>
          <w:sz w:val="24"/>
          <w:szCs w:val="24"/>
          <w:shd w:val="clear" w:fill="FFFFFF"/>
          <w:lang w:val="en-US" w:eastAsia="zh-CN" w:bidi="ar"/>
        </w:rPr>
        <w:t>加强工作研究，不断提高政府信息公开的水平，更好地服务广大群众。</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sz w:val="24"/>
          <w:szCs w:val="24"/>
        </w:rPr>
      </w:pPr>
      <w:r>
        <w:rPr>
          <w:rFonts w:hint="eastAsia" w:ascii="微软雅黑" w:hAnsi="微软雅黑" w:eastAsia="微软雅黑" w:cs="微软雅黑"/>
          <w:i w:val="0"/>
          <w:caps w:val="0"/>
          <w:color w:val="000000"/>
          <w:spacing w:val="0"/>
          <w:sz w:val="24"/>
          <w:szCs w:val="24"/>
          <w:shd w:val="clear" w:fill="FFFFFF"/>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sz w:val="24"/>
          <w:szCs w:val="24"/>
        </w:rPr>
      </w:pPr>
      <w:r>
        <w:rPr>
          <w:rFonts w:hint="eastAsia" w:ascii="微软雅黑" w:hAnsi="微软雅黑" w:eastAsia="微软雅黑" w:cs="微软雅黑"/>
          <w:i w:val="0"/>
          <w:caps w:val="0"/>
          <w:color w:val="000000"/>
          <w:spacing w:val="0"/>
          <w:sz w:val="24"/>
          <w:szCs w:val="24"/>
          <w:shd w:val="clear" w:fill="FFFFFF"/>
        </w:rPr>
        <w:t>建立和完善信息公开管理办法。使本部门内部信息公开的工作流程更加流畅，管理办法更加符合实际。把呼伦贝尔市统计信息网和莫旗人民政府网作为统计信息公开的主力平台，努力完善和充实主动公开的政府信息内容。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both"/>
        <w:rPr>
          <w:sz w:val="24"/>
          <w:szCs w:val="24"/>
        </w:rPr>
      </w:pPr>
      <w:r>
        <w:rPr>
          <w:rFonts w:hint="eastAsia" w:ascii="微软雅黑" w:hAnsi="微软雅黑" w:eastAsia="微软雅黑" w:cs="微软雅黑"/>
          <w:i w:val="0"/>
          <w:caps w:val="0"/>
          <w:color w:val="000000"/>
          <w:spacing w:val="0"/>
          <w:sz w:val="24"/>
          <w:szCs w:val="24"/>
          <w:shd w:val="clear" w:fill="FFFFFF"/>
        </w:rPr>
        <w:t>虚心接受社会监督。把政府信息公开工作纳入社会评议政风、行风的范围，让各界群众对各部门信息公开情况进行评议，并根据评议结果完善制度、改进工作。</w:t>
      </w:r>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5C1471"/>
    <w:rsid w:val="27ED6FAB"/>
    <w:rsid w:val="2A3F69A3"/>
    <w:rsid w:val="2E7711AD"/>
    <w:rsid w:val="36127657"/>
    <w:rsid w:val="387228B1"/>
    <w:rsid w:val="3D805B11"/>
    <w:rsid w:val="754E38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19</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2021-02-02T08:00:00Z</dcterms:created>
  <dc:creator>Administrator</dc:creator>
  <cp:lastModifiedBy>草原狼</cp:lastModifiedBy>
  <dcterms:modified xsi:type="dcterms:W3CDTF">2021-02-03T01:51:58Z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