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hint="eastAsia" w:ascii="宋体" w:hAnsi="宋体" w:eastAsia="宋体"/>
          <w:b/>
          <w:bCs/>
          <w:sz w:val="52"/>
          <w:szCs w:val="52"/>
          <w:lang w:eastAsia="zh-CN"/>
        </w:rPr>
      </w:pPr>
      <w:r>
        <w:rPr>
          <w:rFonts w:ascii="宋体" w:hAnsi="宋体"/>
          <w:b/>
          <w:bCs/>
          <w:sz w:val="52"/>
          <w:szCs w:val="52"/>
        </w:rPr>
        <w:t>2023</w:t>
      </w:r>
      <w:r>
        <w:rPr>
          <w:rFonts w:hint="eastAsia" w:ascii="宋体" w:hAnsi="宋体"/>
          <w:b/>
          <w:bCs/>
          <w:sz w:val="52"/>
          <w:szCs w:val="52"/>
        </w:rPr>
        <w:t>年度莫力达瓦达斡尔族自治旗尼尔基镇人民政府（部门）</w:t>
      </w:r>
      <w:r>
        <w:rPr>
          <w:rFonts w:hint="eastAsia" w:ascii="宋体" w:hAnsi="宋体"/>
          <w:b/>
          <w:bCs/>
          <w:sz w:val="52"/>
          <w:szCs w:val="52"/>
          <w:lang w:eastAsia="zh-CN"/>
        </w:rPr>
        <w:t>决算公开</w:t>
      </w: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ind w:firstLine="2240" w:firstLineChars="700"/>
        <w:jc w:val="left"/>
        <w:rPr>
          <w:rFonts w:ascii="宋体" w:hAnsi="宋体"/>
          <w:sz w:val="32"/>
          <w:szCs w:val="32"/>
        </w:rPr>
      </w:pPr>
      <w:r>
        <w:rPr>
          <w:rFonts w:hint="eastAsia" w:ascii="宋体" w:hAnsi="宋体"/>
          <w:sz w:val="32"/>
          <w:szCs w:val="32"/>
        </w:rPr>
        <w:t>部门（单位）名称：莫力达瓦达斡尔族自治旗尼尔基镇人民政府（部门）</w:t>
      </w:r>
    </w:p>
    <w:p>
      <w:pPr>
        <w:spacing w:line="360" w:lineRule="auto"/>
        <w:ind w:firstLine="2240" w:firstLineChars="700"/>
        <w:jc w:val="left"/>
        <w:rPr>
          <w:rFonts w:hint="eastAsia" w:ascii="宋体" w:hAnsi="宋体" w:eastAsia="宋体"/>
          <w:sz w:val="32"/>
          <w:szCs w:val="32"/>
          <w:lang w:eastAsia="zh-CN"/>
        </w:rPr>
      </w:pPr>
      <w:r>
        <w:rPr>
          <w:rFonts w:hint="eastAsia" w:ascii="宋体" w:hAnsi="宋体"/>
          <w:sz w:val="32"/>
          <w:szCs w:val="32"/>
        </w:rPr>
        <w:t>单位负责人：</w:t>
      </w:r>
      <w:r>
        <w:rPr>
          <w:rFonts w:hint="eastAsia" w:ascii="宋体" w:hAnsi="宋体"/>
          <w:sz w:val="32"/>
          <w:szCs w:val="32"/>
          <w:lang w:eastAsia="zh-CN"/>
        </w:rPr>
        <w:t>敖</w:t>
      </w:r>
      <w:r>
        <w:rPr>
          <w:rFonts w:hint="eastAsia" w:ascii="宋体" w:hAnsi="宋体"/>
          <w:sz w:val="32"/>
          <w:szCs w:val="32"/>
          <w:lang w:val="en-US" w:eastAsia="zh-CN"/>
        </w:rPr>
        <w:t xml:space="preserve">  </w:t>
      </w:r>
      <w:r>
        <w:rPr>
          <w:rFonts w:hint="eastAsia" w:ascii="宋体" w:hAnsi="宋体"/>
          <w:sz w:val="32"/>
          <w:szCs w:val="32"/>
          <w:lang w:eastAsia="zh-CN"/>
        </w:rPr>
        <w:t>伟</w:t>
      </w:r>
    </w:p>
    <w:p>
      <w:pPr>
        <w:spacing w:line="360" w:lineRule="auto"/>
        <w:ind w:firstLine="2240" w:firstLineChars="700"/>
        <w:jc w:val="left"/>
        <w:rPr>
          <w:rFonts w:ascii="宋体" w:hAnsi="宋体"/>
          <w:sz w:val="32"/>
          <w:szCs w:val="32"/>
        </w:rPr>
      </w:pPr>
      <w:r>
        <w:rPr>
          <w:rFonts w:hint="eastAsia" w:ascii="宋体" w:hAnsi="宋体"/>
          <w:sz w:val="32"/>
          <w:szCs w:val="32"/>
        </w:rPr>
        <w:t>财务负责人：纪彦峰</w:t>
      </w:r>
    </w:p>
    <w:p>
      <w:pPr>
        <w:spacing w:line="360" w:lineRule="auto"/>
        <w:ind w:firstLine="2240" w:firstLineChars="700"/>
        <w:jc w:val="left"/>
        <w:rPr>
          <w:rFonts w:hint="eastAsia" w:ascii="宋体" w:hAnsi="宋体"/>
          <w:sz w:val="32"/>
          <w:szCs w:val="32"/>
          <w:lang w:eastAsia="zh-CN"/>
        </w:rPr>
      </w:pPr>
      <w:r>
        <w:rPr>
          <w:rFonts w:hint="eastAsia" w:ascii="宋体" w:hAnsi="宋体"/>
          <w:sz w:val="32"/>
          <w:szCs w:val="32"/>
        </w:rPr>
        <w:t>编</w:t>
      </w:r>
      <w:r>
        <w:rPr>
          <w:rFonts w:hint="eastAsia" w:ascii="宋体" w:hAnsi="宋体"/>
          <w:sz w:val="32"/>
          <w:szCs w:val="32"/>
          <w:lang w:val="en-US" w:eastAsia="zh-CN"/>
        </w:rPr>
        <w:t xml:space="preserve">  </w:t>
      </w:r>
      <w:r>
        <w:rPr>
          <w:rFonts w:hint="eastAsia" w:ascii="宋体" w:hAnsi="宋体"/>
          <w:sz w:val="32"/>
          <w:szCs w:val="32"/>
        </w:rPr>
        <w:t>制</w:t>
      </w:r>
      <w:r>
        <w:rPr>
          <w:rFonts w:hint="eastAsia" w:ascii="宋体" w:hAnsi="宋体"/>
          <w:sz w:val="32"/>
          <w:szCs w:val="32"/>
          <w:lang w:val="en-US" w:eastAsia="zh-CN"/>
        </w:rPr>
        <w:t xml:space="preserve">  </w:t>
      </w:r>
      <w:r>
        <w:rPr>
          <w:rFonts w:hint="eastAsia" w:ascii="宋体" w:hAnsi="宋体"/>
          <w:sz w:val="32"/>
          <w:szCs w:val="32"/>
        </w:rPr>
        <w:t>人：</w:t>
      </w:r>
      <w:r>
        <w:rPr>
          <w:rFonts w:hint="eastAsia" w:ascii="宋体" w:hAnsi="宋体"/>
          <w:sz w:val="32"/>
          <w:szCs w:val="32"/>
          <w:lang w:eastAsia="zh-CN"/>
        </w:rPr>
        <w:t>托</w:t>
      </w:r>
      <w:r>
        <w:rPr>
          <w:rFonts w:hint="eastAsia" w:ascii="宋体" w:hAnsi="宋体"/>
          <w:sz w:val="32"/>
          <w:szCs w:val="32"/>
          <w:lang w:val="en-US" w:eastAsia="zh-CN"/>
        </w:rPr>
        <w:t xml:space="preserve">  </w:t>
      </w:r>
      <w:r>
        <w:rPr>
          <w:rFonts w:hint="eastAsia" w:ascii="宋体" w:hAnsi="宋体"/>
          <w:sz w:val="32"/>
          <w:szCs w:val="32"/>
          <w:lang w:eastAsia="zh-CN"/>
        </w:rPr>
        <w:t>曼</w:t>
      </w:r>
    </w:p>
    <w:p>
      <w:pPr>
        <w:spacing w:line="360" w:lineRule="auto"/>
        <w:ind w:firstLine="2240" w:firstLineChars="700"/>
        <w:jc w:val="left"/>
        <w:rPr>
          <w:rFonts w:ascii="宋体" w:hAnsi="宋体"/>
          <w:sz w:val="32"/>
          <w:szCs w:val="32"/>
        </w:rPr>
      </w:pPr>
      <w:r>
        <w:rPr>
          <w:rFonts w:hint="eastAsia" w:ascii="宋体" w:hAnsi="宋体"/>
          <w:sz w:val="32"/>
          <w:szCs w:val="32"/>
        </w:rPr>
        <w:t>报送日期：</w:t>
      </w:r>
      <w:r>
        <w:rPr>
          <w:rFonts w:ascii="宋体" w:hAnsi="宋体"/>
          <w:sz w:val="32"/>
          <w:szCs w:val="32"/>
        </w:rPr>
        <w:t>2024</w:t>
      </w:r>
      <w:r>
        <w:rPr>
          <w:rFonts w:hint="eastAsia" w:ascii="宋体" w:hAnsi="宋体"/>
          <w:sz w:val="32"/>
          <w:szCs w:val="32"/>
        </w:rPr>
        <w:t>年10月</w:t>
      </w:r>
    </w:p>
    <w:p>
      <w:pPr>
        <w:ind w:firstLine="2249" w:firstLineChars="700"/>
        <w:rPr>
          <w:rFonts w:ascii="仿宋" w:hAnsi="仿宋" w:eastAsia="仿宋"/>
          <w:b/>
          <w:sz w:val="32"/>
          <w:szCs w:val="32"/>
        </w:rPr>
        <w:sectPr>
          <w:footerReference r:id="rId3" w:type="default"/>
          <w:pgSz w:w="11906" w:h="16838"/>
          <w:pgMar w:top="1440" w:right="1083" w:bottom="1440" w:left="1083" w:header="0" w:footer="720" w:gutter="0"/>
          <w:cols w:space="425" w:num="1"/>
          <w:docGrid w:type="lines" w:linePitch="312" w:charSpace="0"/>
        </w:sectPr>
      </w:pPr>
    </w:p>
    <w:p>
      <w:pPr>
        <w:adjustRightInd w:val="0"/>
        <w:snapToGrid w:val="0"/>
        <w:rPr>
          <w:rFonts w:ascii="宋体" w:hAnsi="宋体"/>
          <w:b/>
          <w:sz w:val="32"/>
          <w:szCs w:val="32"/>
        </w:rPr>
      </w:pPr>
    </w:p>
    <w:p>
      <w:pPr>
        <w:adjustRightInd w:val="0"/>
        <w:snapToGrid w:val="0"/>
        <w:jc w:val="center"/>
      </w:pPr>
    </w:p>
    <w:p>
      <w:pPr>
        <w:adjustRightInd w:val="0"/>
        <w:snapToGrid w:val="0"/>
        <w:rPr>
          <w:rFonts w:ascii="宋体" w:hAnsi="宋体"/>
          <w:b/>
          <w:sz w:val="32"/>
          <w:szCs w:val="32"/>
        </w:rPr>
      </w:pPr>
    </w:p>
    <w:p>
      <w:pPr>
        <w:pStyle w:val="2"/>
      </w:pPr>
      <w:r>
        <w:rPr>
          <w:rFonts w:hint="eastAsia"/>
        </w:rPr>
        <w:t>公开文档</w:t>
      </w:r>
    </w:p>
    <w:p>
      <w:pPr>
        <w:widowControl/>
        <w:spacing w:after="240"/>
        <w:jc w:val="center"/>
        <w:rPr>
          <w:rFonts w:ascii="Times New Roman" w:hAnsi="Times New Roman" w:eastAsia="Times New Roman" w:cs="Times New Roman"/>
          <w:kern w:val="0"/>
          <w:sz w:val="24"/>
        </w:rPr>
      </w:pPr>
      <w:bookmarkStart w:id="0" w:name="a000"/>
      <w:r>
        <w:rPr>
          <w:rFonts w:ascii="fang_song_gb2312" w:hAnsi="fang_song_gb2312" w:eastAsia="fang_song_gb2312" w:cs="fang_song_gb2312"/>
          <w:b/>
          <w:bCs/>
          <w:kern w:val="0"/>
          <w:sz w:val="54"/>
          <w:szCs w:val="54"/>
        </w:rPr>
        <w:t>目 录</w:t>
      </w:r>
    </w:p>
    <w:p>
      <w:pPr>
        <w:widowControl/>
        <w:spacing w:before="240" w:after="240"/>
        <w:jc w:val="left"/>
        <w:rPr>
          <w:rFonts w:ascii="Times New Roman" w:hAnsi="Times New Roman" w:eastAsia="Times New Roman" w:cs="Times New Roman"/>
          <w:kern w:val="0"/>
          <w:sz w:val="24"/>
        </w:rPr>
      </w:pPr>
      <w:r>
        <w:rPr>
          <w:rFonts w:ascii="Times New Roman" w:hAnsi="Times New Roman" w:eastAsia="Times New Roman" w:cs="Times New Roman"/>
          <w:b/>
          <w:bCs/>
          <w:kern w:val="0"/>
          <w:sz w:val="24"/>
        </w:rPr>
        <w:t> </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第一部分 部门（单位）概况</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一、主要职能、职责</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二、部门（单位）机构设置及决算单位构成情况</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三、</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年度部门（单位）主要工作完成情况</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第二部分 部门（单位）决算情况说明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一、收入支出决算总体情况说明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二、收入决算情况说明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三、支出决算情况说明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四、财政拨款收入支出决算总体情况说明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五、一般公共预算财政拨款支出决算情况说明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六、一般公共预算财政拨款基本支出决算情况说明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七、一般公共预算财政拨款项目支出决算情况说明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八、财政拨款“三公”经费支出决算情况说明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九、政府性基金预算财政拨款支出决算情况说明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十、国有资本经营预算财政拨款支出决算情况说明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十一、机构运行经费支出决算情况说明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十二、政府采购支出决算情况说明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十三、国有资产占用情况说明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十四、预算绩效情况说明</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第三部分 名词解释</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第四部分 决算公开联系方式及信息反馈渠道</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第五部分 部门（单位）决算表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一、收入支出决算总表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二、收入决算表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三、支出决算表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四、财政拨款收入支出决算总表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五、一般公共预算财政拨款支出决算表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六、一般公共预算财政拨款基本支出决算明细表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七、一般公共预算财政拨款项目支出决算明细表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八、政府性基金预算财政拨款收入支出决算表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九、国有资本经营预算财政拨款支出决算表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十、财政拨款“三公”经费支出决算表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十一、机构运行经费支出、国有资产占用情况及政府采购支出信息表</w:t>
      </w:r>
    </w:p>
    <w:p>
      <w:pPr>
        <w:widowControl/>
        <w:spacing w:before="240" w:after="240"/>
        <w:jc w:val="center"/>
        <w:rPr>
          <w:rFonts w:ascii="Times New Roman" w:hAnsi="Times New Roman" w:eastAsia="Times New Roman" w:cs="Times New Roman"/>
          <w:kern w:val="0"/>
          <w:sz w:val="24"/>
        </w:rPr>
      </w:pPr>
      <w:r>
        <w:rPr>
          <w:rFonts w:ascii="fang_zheng_xiao_biao_song_ti" w:hAnsi="fang_zheng_xiao_biao_song_ti" w:eastAsia="fang_zheng_xiao_biao_song_ti" w:cs="fang_zheng_xiao_biao_song_ti"/>
          <w:b/>
          <w:bCs/>
          <w:color w:val="000000"/>
          <w:kern w:val="0"/>
          <w:sz w:val="36"/>
          <w:szCs w:val="36"/>
        </w:rPr>
        <w:t>况</w:t>
      </w:r>
    </w:p>
    <w:p>
      <w:pPr>
        <w:widowControl/>
        <w:numPr>
          <w:ilvl w:val="0"/>
          <w:numId w:val="1"/>
        </w:numPr>
        <w:spacing w:before="240" w:after="240"/>
        <w:ind w:left="393" w:leftChars="0" w:firstLine="0" w:firstLineChars="0"/>
        <w:jc w:val="left"/>
        <w:rPr>
          <w:rFonts w:ascii="黑体" w:hAnsi="黑体" w:eastAsia="黑体" w:cs="黑体"/>
          <w:b/>
          <w:bCs/>
          <w:kern w:val="0"/>
          <w:sz w:val="27"/>
          <w:szCs w:val="27"/>
        </w:rPr>
      </w:pPr>
      <w:r>
        <w:rPr>
          <w:rFonts w:ascii="黑体" w:hAnsi="黑体" w:eastAsia="黑体" w:cs="黑体"/>
          <w:b/>
          <w:bCs/>
          <w:kern w:val="0"/>
          <w:sz w:val="27"/>
          <w:szCs w:val="27"/>
        </w:rPr>
        <w:t>主要职能、职责</w:t>
      </w:r>
    </w:p>
    <w:p>
      <w:pPr>
        <w:pStyle w:val="23"/>
        <w:spacing w:line="360" w:lineRule="auto"/>
        <w:ind w:firstLine="600"/>
        <w:rPr>
          <w:rFonts w:hint="eastAsia" w:ascii="仿宋_GB2312" w:hAnsi="仿宋_GB2312" w:eastAsia="仿宋_GB2312"/>
          <w:color w:val="auto"/>
          <w:sz w:val="32"/>
          <w:szCs w:val="32"/>
        </w:rPr>
      </w:pPr>
      <w:r>
        <w:rPr>
          <w:rFonts w:hint="eastAsia" w:ascii="黑体" w:hAnsi="黑体" w:eastAsia="黑体" w:cs="黑体"/>
          <w:b/>
          <w:bCs/>
          <w:kern w:val="0"/>
          <w:sz w:val="27"/>
          <w:szCs w:val="27"/>
          <w:lang w:val="en-US" w:eastAsia="zh-CN"/>
        </w:rPr>
        <w:t xml:space="preserve">    </w:t>
      </w:r>
      <w:r>
        <w:rPr>
          <w:rFonts w:hint="eastAsia" w:ascii="黑体" w:hAnsi="黑体" w:eastAsia="黑体" w:cs="黑体"/>
          <w:b/>
          <w:bCs/>
          <w:kern w:val="0"/>
          <w:sz w:val="32"/>
          <w:szCs w:val="32"/>
          <w:lang w:val="en-US" w:eastAsia="zh-CN"/>
        </w:rPr>
        <w:t xml:space="preserve"> </w:t>
      </w:r>
      <w:r>
        <w:rPr>
          <w:rFonts w:hint="eastAsia" w:ascii="仿宋_GB2312" w:hAnsi="仿宋_GB2312" w:eastAsia="仿宋_GB2312"/>
          <w:color w:val="auto"/>
          <w:sz w:val="32"/>
          <w:szCs w:val="32"/>
        </w:rPr>
        <w:t>落实国家政策，严格依法行政，发挥经济管理职能，加强政策引导，制定发展规划，服务市场主体和营造发展环境，搞好市场监管，大力促进社会事业发展，发展镇村经济、文化和社会事业，提供公共服务，维护社会稳定，构建社会主义和谐社会。</w:t>
      </w:r>
    </w:p>
    <w:p>
      <w:pPr>
        <w:pStyle w:val="23"/>
        <w:spacing w:line="360" w:lineRule="auto"/>
        <w:ind w:firstLine="6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(1)执行本级人民代表大会的决议和上级国家行政机关的决定和命令，发布决定和命令；</w:t>
      </w:r>
    </w:p>
    <w:p>
      <w:pPr>
        <w:pStyle w:val="23"/>
        <w:spacing w:line="360" w:lineRule="auto"/>
        <w:ind w:firstLine="6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 xml:space="preserve">(2)执行本行政区域内的经济和社会发展计划、预算，管理本行政区域内的经济、教育、科学、文化、卫生、体育事业和财政、民政、公安、司法行政、计划生育等行政工作； </w:t>
      </w:r>
    </w:p>
    <w:p>
      <w:pPr>
        <w:pStyle w:val="23"/>
        <w:spacing w:line="360" w:lineRule="auto"/>
        <w:ind w:firstLine="6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(3)保护社会主义的全民所有的财产和劳动群众集体所有的财产，保护公民私人所有的合法财产，维护社会秩序，保障公民的人身权利、民主权利和其他权利；</w:t>
      </w:r>
    </w:p>
    <w:p>
      <w:pPr>
        <w:pStyle w:val="23"/>
        <w:spacing w:line="360" w:lineRule="auto"/>
        <w:ind w:firstLine="6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 xml:space="preserve">(4)保护各种经济组织的合法权益； </w:t>
      </w:r>
    </w:p>
    <w:p>
      <w:pPr>
        <w:pStyle w:val="23"/>
        <w:spacing w:line="360" w:lineRule="auto"/>
        <w:ind w:firstLine="6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(5)保障少数民族的权利和尊重少数民族的风俗习惯；</w:t>
      </w:r>
    </w:p>
    <w:p>
      <w:pPr>
        <w:pStyle w:val="23"/>
        <w:spacing w:line="360" w:lineRule="auto"/>
        <w:ind w:firstLine="6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(6)办理上级人民政府交办的其他事项。</w:t>
      </w:r>
    </w:p>
    <w:p>
      <w:pPr>
        <w:widowControl/>
        <w:numPr>
          <w:numId w:val="0"/>
        </w:numPr>
        <w:spacing w:before="240" w:after="240"/>
        <w:jc w:val="left"/>
        <w:rPr>
          <w:rFonts w:hint="eastAsia" w:ascii="黑体" w:hAnsi="黑体" w:eastAsia="黑体" w:cs="黑体"/>
          <w:b/>
          <w:bCs/>
          <w:kern w:val="0"/>
          <w:sz w:val="32"/>
          <w:szCs w:val="32"/>
          <w:lang w:val="en-US" w:eastAsia="zh-CN"/>
        </w:rPr>
      </w:pP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二、部门（单位）机构设置及决算单位构成情况</w:t>
      </w:r>
    </w:p>
    <w:p>
      <w:pPr>
        <w:widowControl/>
        <w:spacing w:before="240" w:after="240"/>
        <w:rPr>
          <w:rFonts w:ascii="Times New Roman" w:hAnsi="Times New Roman" w:eastAsia="Times New Roman" w:cs="Times New Roman"/>
          <w:kern w:val="0"/>
          <w:sz w:val="24"/>
        </w:rPr>
      </w:pPr>
      <w:r>
        <w:rPr>
          <w:rFonts w:ascii="times_new_roman" w:hAnsi="times_new_roman" w:eastAsia="times_new_roman" w:cs="times_new_roman"/>
          <w:kern w:val="0"/>
          <w:sz w:val="27"/>
          <w:szCs w:val="27"/>
        </w:rPr>
        <w:t>    1</w:t>
      </w:r>
      <w:r>
        <w:rPr>
          <w:rFonts w:ascii="fang_song_gb2312" w:hAnsi="fang_song_gb2312" w:eastAsia="fang_song_gb2312" w:cs="fang_song_gb2312"/>
          <w:kern w:val="0"/>
          <w:sz w:val="27"/>
          <w:szCs w:val="27"/>
        </w:rPr>
        <w:t>.</w:t>
      </w:r>
      <w:r>
        <w:rPr>
          <w:rFonts w:hint="eastAsia" w:ascii="仿宋_GB2312" w:hAnsi="仿宋_GB2312" w:eastAsia="仿宋_GB2312"/>
          <w:color w:val="auto"/>
          <w:sz w:val="32"/>
        </w:rPr>
        <w:t>根据部门（单位）职责分工，本部门（单位）内设机构包括</w:t>
      </w:r>
      <w:r>
        <w:rPr>
          <w:rFonts w:hint="eastAsia" w:ascii="仿宋_GB2312" w:hAnsi="仿宋_GB2312" w:eastAsia="仿宋_GB2312"/>
          <w:color w:val="auto"/>
          <w:sz w:val="32"/>
          <w:lang w:eastAsia="zh-CN"/>
        </w:rPr>
        <w:t>党政综合办公室、基层党的建设办公室、乡村振兴办公室、社会事务办公室、平安建设办公室、城市管理办公室、莫力达瓦达斡尔族自治旗尼尔基镇综合行政执法局、莫力达瓦达斡尔族自治旗尼尔基镇党群服务中心、莫力达瓦达斡尔族自治旗尼尔基镇综合保障和技术推广中心</w:t>
      </w:r>
      <w:r>
        <w:rPr>
          <w:rFonts w:hint="eastAsia" w:ascii="仿宋_GB2312" w:hAnsi="仿宋_GB2312" w:eastAsia="仿宋_GB2312"/>
          <w:color w:val="auto"/>
          <w:sz w:val="32"/>
        </w:rPr>
        <w:t>。本部门（单位）</w:t>
      </w:r>
      <w:r>
        <w:rPr>
          <w:rFonts w:hint="eastAsia" w:ascii="仿宋_GB2312" w:hAnsi="仿宋_GB2312" w:eastAsia="仿宋_GB2312"/>
          <w:color w:val="auto"/>
          <w:sz w:val="32"/>
          <w:lang w:eastAsia="zh-CN"/>
        </w:rPr>
        <w:t>无</w:t>
      </w:r>
      <w:r>
        <w:rPr>
          <w:rFonts w:hint="eastAsia" w:ascii="仿宋_GB2312" w:hAnsi="仿宋_GB2312" w:eastAsia="仿宋_GB2312"/>
          <w:color w:val="auto"/>
          <w:sz w:val="32"/>
        </w:rPr>
        <w:t>下属单位。</w:t>
      </w:r>
    </w:p>
    <w:p>
      <w:pPr>
        <w:spacing w:beforeLines="0" w:afterLines="0" w:line="360" w:lineRule="auto"/>
        <w:ind w:firstLine="640"/>
        <w:jc w:val="both"/>
        <w:rPr>
          <w:rFonts w:hint="eastAsia" w:ascii="Times New Roman" w:hAnsi="Times New Roman" w:eastAsia="Times New Roman"/>
          <w:color w:val="auto"/>
          <w:kern w:val="2"/>
          <w:sz w:val="32"/>
          <w:szCs w:val="32"/>
        </w:rPr>
      </w:pPr>
      <w:r>
        <w:rPr>
          <w:rFonts w:ascii="times_new_roman" w:hAnsi="times_new_roman" w:eastAsia="times_new_roman" w:cs="times_new_roman"/>
          <w:kern w:val="0"/>
          <w:sz w:val="27"/>
          <w:szCs w:val="27"/>
        </w:rPr>
        <w:t>   </w:t>
      </w:r>
      <w:r>
        <w:rPr>
          <w:rFonts w:ascii="times_new_roman" w:hAnsi="times_new_roman" w:eastAsia="times_new_roman" w:cs="times_new_roman"/>
          <w:kern w:val="0"/>
          <w:sz w:val="32"/>
          <w:szCs w:val="32"/>
        </w:rPr>
        <w:t xml:space="preserve"> 2</w:t>
      </w:r>
      <w:r>
        <w:rPr>
          <w:rFonts w:ascii="fang_song_gb2312" w:hAnsi="fang_song_gb2312" w:eastAsia="fang_song_gb2312" w:cs="fang_song_gb2312"/>
          <w:kern w:val="0"/>
          <w:sz w:val="32"/>
          <w:szCs w:val="32"/>
        </w:rPr>
        <w:t>.</w:t>
      </w:r>
      <w:r>
        <w:rPr>
          <w:rFonts w:hint="eastAsia" w:ascii="仿宋_GB2312" w:hAnsi="仿宋_GB2312" w:eastAsia="仿宋_GB2312"/>
          <w:color w:val="auto"/>
          <w:kern w:val="2"/>
          <w:sz w:val="32"/>
          <w:szCs w:val="32"/>
        </w:rPr>
        <w:t>从决算单位构成看，纳入本部门2022年部门汇总决算编制范围的预算单位共计</w:t>
      </w:r>
      <w:r>
        <w:rPr>
          <w:rFonts w:hint="eastAsia" w:ascii="仿宋_GB2312" w:hAnsi="仿宋_GB2312" w:eastAsia="仿宋_GB2312"/>
          <w:color w:val="auto"/>
          <w:kern w:val="2"/>
          <w:sz w:val="32"/>
          <w:szCs w:val="32"/>
          <w:lang w:val="en-US" w:eastAsia="zh-CN"/>
        </w:rPr>
        <w:t>1</w:t>
      </w:r>
      <w:r>
        <w:rPr>
          <w:rFonts w:hint="eastAsia" w:ascii="仿宋_GB2312" w:hAnsi="仿宋_GB2312" w:eastAsia="仿宋_GB2312"/>
          <w:color w:val="auto"/>
          <w:kern w:val="2"/>
          <w:sz w:val="32"/>
          <w:szCs w:val="32"/>
        </w:rPr>
        <w:t>家。详细情况见表：</w:t>
      </w:r>
    </w:p>
    <w:tbl>
      <w:tblPr>
        <w:tblStyle w:val="21"/>
        <w:tblW w:w="81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31"/>
        <w:gridCol w:w="4767"/>
        <w:gridCol w:w="272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8" w:hRule="atLeast"/>
        </w:trPr>
        <w:tc>
          <w:tcPr>
            <w:tcW w:w="63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Times New Roman" w:hAnsi="Times New Roman" w:eastAsia="Times New Roman"/>
                <w:color w:val="000000"/>
                <w:sz w:val="28"/>
                <w:szCs w:val="28"/>
              </w:rPr>
            </w:pPr>
            <w:r>
              <w:rPr>
                <w:rFonts w:hint="eastAsia" w:ascii="仿宋_GB2312" w:hAnsi="仿宋_GB2312" w:eastAsia="仿宋_GB2312"/>
                <w:color w:val="auto"/>
                <w:sz w:val="28"/>
                <w:szCs w:val="28"/>
              </w:rPr>
              <w:t>序号</w:t>
            </w:r>
          </w:p>
        </w:tc>
        <w:tc>
          <w:tcPr>
            <w:tcW w:w="4767"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Times New Roman" w:hAnsi="Times New Roman" w:eastAsia="Times New Roman"/>
                <w:color w:val="000000"/>
                <w:sz w:val="28"/>
                <w:szCs w:val="28"/>
              </w:rPr>
            </w:pPr>
            <w:r>
              <w:rPr>
                <w:rFonts w:hint="eastAsia" w:ascii="仿宋_GB2312" w:hAnsi="仿宋_GB2312" w:eastAsia="仿宋_GB2312"/>
                <w:color w:val="auto"/>
                <w:sz w:val="28"/>
                <w:szCs w:val="28"/>
              </w:rPr>
              <w:t>单位名称</w:t>
            </w:r>
          </w:p>
        </w:tc>
        <w:tc>
          <w:tcPr>
            <w:tcW w:w="2722"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Times New Roman" w:hAnsi="Times New Roman" w:eastAsia="Times New Roman"/>
                <w:color w:val="000000"/>
                <w:sz w:val="28"/>
                <w:szCs w:val="28"/>
              </w:rPr>
            </w:pPr>
            <w:r>
              <w:rPr>
                <w:rFonts w:hint="eastAsia" w:ascii="仿宋_GB2312" w:hAnsi="仿宋_GB2312" w:eastAsia="仿宋_GB2312"/>
                <w:color w:val="auto"/>
                <w:sz w:val="28"/>
                <w:szCs w:val="28"/>
              </w:rPr>
              <w:t>单位性质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99" w:hRule="atLeast"/>
        </w:trPr>
        <w:tc>
          <w:tcPr>
            <w:tcW w:w="63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Times New Roman" w:hAnsi="Times New Roman" w:eastAsia="Times New Roman"/>
                <w:color w:val="000000"/>
                <w:sz w:val="28"/>
                <w:szCs w:val="28"/>
              </w:rPr>
            </w:pPr>
            <w:r>
              <w:rPr>
                <w:rFonts w:hint="eastAsia" w:ascii="Times New Roman" w:hAnsi="Times New Roman" w:eastAsia="Times New Roman"/>
                <w:color w:val="auto"/>
                <w:sz w:val="28"/>
                <w:szCs w:val="28"/>
              </w:rPr>
              <w:t>1</w:t>
            </w:r>
          </w:p>
        </w:tc>
        <w:tc>
          <w:tcPr>
            <w:tcW w:w="4767"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Times New Roman" w:hAnsi="Times New Roman" w:eastAsia="Times New Roman"/>
                <w:color w:val="000000"/>
                <w:sz w:val="28"/>
                <w:szCs w:val="28"/>
              </w:rPr>
            </w:pPr>
            <w:r>
              <w:rPr>
                <w:rFonts w:hint="eastAsia" w:ascii="仿宋_GB2312" w:hAnsi="仿宋_GB2312" w:eastAsia="仿宋_GB2312"/>
                <w:color w:val="auto"/>
                <w:kern w:val="2"/>
                <w:sz w:val="28"/>
                <w:szCs w:val="28"/>
                <w:lang w:val="en-US" w:eastAsia="zh-CN"/>
              </w:rPr>
              <w:t>尼尔基镇人民政府</w:t>
            </w:r>
          </w:p>
        </w:tc>
        <w:tc>
          <w:tcPr>
            <w:tcW w:w="2722"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Times New Roman" w:hAnsi="Times New Roman" w:eastAsia="Times New Roman"/>
                <w:color w:val="000000"/>
                <w:sz w:val="28"/>
                <w:szCs w:val="28"/>
              </w:rPr>
            </w:pPr>
            <w:r>
              <w:rPr>
                <w:rFonts w:hint="eastAsia" w:ascii="仿宋_GB2312" w:hAnsi="仿宋_GB2312" w:eastAsia="仿宋_GB2312"/>
                <w:color w:val="auto"/>
                <w:sz w:val="28"/>
                <w:szCs w:val="28"/>
              </w:rPr>
              <w:t>财政拨款的行政单位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99" w:hRule="atLeast"/>
        </w:trPr>
        <w:tc>
          <w:tcPr>
            <w:tcW w:w="63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Times New Roman" w:hAnsi="Times New Roman" w:eastAsia="Times New Roman"/>
                <w:color w:val="auto"/>
                <w:sz w:val="28"/>
                <w:szCs w:val="28"/>
              </w:rPr>
            </w:pPr>
          </w:p>
        </w:tc>
        <w:tc>
          <w:tcPr>
            <w:tcW w:w="4767"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仿宋_GB2312" w:hAnsi="仿宋_GB2312" w:eastAsia="仿宋_GB2312"/>
                <w:color w:val="auto"/>
                <w:kern w:val="2"/>
                <w:sz w:val="28"/>
                <w:szCs w:val="28"/>
                <w:lang w:val="en-US" w:eastAsia="zh-CN"/>
              </w:rPr>
            </w:pPr>
            <w:r>
              <w:rPr>
                <w:rFonts w:hint="eastAsia" w:ascii="仿宋_GB2312" w:hAnsi="仿宋_GB2312" w:eastAsia="仿宋_GB2312"/>
                <w:color w:val="auto"/>
                <w:kern w:val="2"/>
                <w:sz w:val="28"/>
                <w:szCs w:val="28"/>
                <w:lang w:val="en-US" w:eastAsia="zh-CN"/>
              </w:rPr>
              <w:t>尼尔基镇</w:t>
            </w:r>
            <w:r>
              <w:rPr>
                <w:rFonts w:hint="eastAsia" w:ascii="Times New Roman" w:hAnsi="Times New Roman" w:eastAsia="仿宋_GB2312"/>
                <w:color w:val="auto"/>
                <w:sz w:val="28"/>
                <w:szCs w:val="28"/>
                <w:lang w:val="en-US" w:eastAsia="zh-CN"/>
              </w:rPr>
              <w:t>党群服务中心</w:t>
            </w:r>
          </w:p>
        </w:tc>
        <w:tc>
          <w:tcPr>
            <w:tcW w:w="2722"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仿宋_GB2312" w:hAnsi="仿宋_GB2312" w:eastAsia="仿宋_GB2312"/>
                <w:color w:val="auto"/>
                <w:sz w:val="28"/>
                <w:szCs w:val="28"/>
              </w:rPr>
            </w:pPr>
            <w:r>
              <w:rPr>
                <w:rFonts w:hint="eastAsia" w:ascii="仿宋_GB2312" w:hAnsi="仿宋_GB2312" w:eastAsia="仿宋_GB2312"/>
                <w:color w:val="auto"/>
                <w:sz w:val="28"/>
                <w:szCs w:val="28"/>
              </w:rPr>
              <w:t>公益</w:t>
            </w:r>
            <w:r>
              <w:rPr>
                <w:rFonts w:hint="eastAsia" w:ascii="仿宋_GB2312" w:hAnsi="仿宋_GB2312" w:eastAsia="仿宋_GB2312"/>
                <w:color w:val="auto"/>
                <w:sz w:val="28"/>
                <w:szCs w:val="28"/>
                <w:lang w:val="en-US" w:eastAsia="zh-CN"/>
              </w:rPr>
              <w:t>一</w:t>
            </w:r>
            <w:r>
              <w:rPr>
                <w:rFonts w:hint="eastAsia" w:ascii="仿宋_GB2312" w:hAnsi="仿宋_GB2312" w:eastAsia="仿宋_GB2312"/>
                <w:color w:val="auto"/>
                <w:sz w:val="28"/>
                <w:szCs w:val="28"/>
              </w:rPr>
              <w:t>类事业单位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99" w:hRule="atLeast"/>
        </w:trPr>
        <w:tc>
          <w:tcPr>
            <w:tcW w:w="63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Times New Roman" w:hAnsi="Times New Roman" w:eastAsia="Times New Roman"/>
                <w:color w:val="auto"/>
                <w:sz w:val="28"/>
                <w:szCs w:val="28"/>
              </w:rPr>
            </w:pPr>
          </w:p>
        </w:tc>
        <w:tc>
          <w:tcPr>
            <w:tcW w:w="4767"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仿宋_GB2312" w:hAnsi="仿宋_GB2312" w:eastAsia="仿宋_GB2312"/>
                <w:color w:val="auto"/>
                <w:kern w:val="2"/>
                <w:sz w:val="28"/>
                <w:szCs w:val="28"/>
                <w:lang w:val="en-US" w:eastAsia="zh-CN"/>
              </w:rPr>
            </w:pPr>
            <w:r>
              <w:rPr>
                <w:rFonts w:hint="eastAsia" w:ascii="仿宋_GB2312" w:hAnsi="仿宋_GB2312" w:eastAsia="仿宋_GB2312"/>
                <w:color w:val="auto"/>
                <w:kern w:val="2"/>
                <w:sz w:val="28"/>
                <w:szCs w:val="28"/>
                <w:lang w:val="en-US" w:eastAsia="zh-CN"/>
              </w:rPr>
              <w:t>尼尔基镇</w:t>
            </w:r>
            <w:r>
              <w:rPr>
                <w:rFonts w:hint="eastAsia" w:ascii="Times New Roman" w:hAnsi="Times New Roman" w:eastAsia="仿宋_GB2312"/>
                <w:color w:val="auto"/>
                <w:sz w:val="28"/>
                <w:szCs w:val="28"/>
              </w:rPr>
              <w:t>综合</w:t>
            </w:r>
            <w:r>
              <w:rPr>
                <w:rFonts w:hint="eastAsia" w:ascii="Times New Roman" w:hAnsi="Times New Roman" w:eastAsia="仿宋_GB2312"/>
                <w:color w:val="auto"/>
                <w:sz w:val="28"/>
                <w:szCs w:val="28"/>
                <w:lang w:val="en-US" w:eastAsia="zh-CN"/>
              </w:rPr>
              <w:t>行政</w:t>
            </w:r>
            <w:r>
              <w:rPr>
                <w:rFonts w:hint="eastAsia" w:ascii="Times New Roman" w:hAnsi="Times New Roman" w:eastAsia="仿宋_GB2312"/>
                <w:color w:val="auto"/>
                <w:sz w:val="28"/>
                <w:szCs w:val="28"/>
              </w:rPr>
              <w:t>执法局</w:t>
            </w:r>
          </w:p>
        </w:tc>
        <w:tc>
          <w:tcPr>
            <w:tcW w:w="2722"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仿宋_GB2312" w:hAnsi="仿宋_GB2312" w:eastAsia="仿宋_GB2312"/>
                <w:color w:val="auto"/>
                <w:sz w:val="28"/>
                <w:szCs w:val="28"/>
              </w:rPr>
            </w:pPr>
            <w:r>
              <w:rPr>
                <w:rFonts w:hint="eastAsia" w:ascii="仿宋_GB2312" w:hAnsi="仿宋_GB2312" w:eastAsia="仿宋_GB2312"/>
                <w:color w:val="auto"/>
                <w:sz w:val="28"/>
                <w:szCs w:val="28"/>
              </w:rPr>
              <w:t>公益</w:t>
            </w:r>
            <w:r>
              <w:rPr>
                <w:rFonts w:hint="eastAsia" w:ascii="仿宋_GB2312" w:hAnsi="仿宋_GB2312" w:eastAsia="仿宋_GB2312"/>
                <w:color w:val="auto"/>
                <w:sz w:val="28"/>
                <w:szCs w:val="28"/>
                <w:lang w:val="en-US" w:eastAsia="zh-CN"/>
              </w:rPr>
              <w:t>一</w:t>
            </w:r>
            <w:r>
              <w:rPr>
                <w:rFonts w:hint="eastAsia" w:ascii="仿宋_GB2312" w:hAnsi="仿宋_GB2312" w:eastAsia="仿宋_GB2312"/>
                <w:color w:val="auto"/>
                <w:sz w:val="28"/>
                <w:szCs w:val="28"/>
              </w:rPr>
              <w:t>类事业单位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99" w:hRule="atLeast"/>
        </w:trPr>
        <w:tc>
          <w:tcPr>
            <w:tcW w:w="631"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Times New Roman" w:hAnsi="Times New Roman" w:eastAsia="Times New Roman"/>
                <w:color w:val="auto"/>
                <w:sz w:val="28"/>
                <w:szCs w:val="28"/>
              </w:rPr>
            </w:pPr>
          </w:p>
        </w:tc>
        <w:tc>
          <w:tcPr>
            <w:tcW w:w="4767"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仿宋_GB2312" w:hAnsi="仿宋_GB2312" w:eastAsia="仿宋_GB2312"/>
                <w:color w:val="auto"/>
                <w:kern w:val="2"/>
                <w:sz w:val="28"/>
                <w:szCs w:val="28"/>
                <w:lang w:val="en-US" w:eastAsia="zh-CN"/>
              </w:rPr>
            </w:pPr>
            <w:r>
              <w:rPr>
                <w:rFonts w:hint="eastAsia" w:ascii="仿宋_GB2312" w:hAnsi="仿宋_GB2312" w:eastAsia="仿宋_GB2312"/>
                <w:color w:val="auto"/>
                <w:kern w:val="2"/>
                <w:sz w:val="28"/>
                <w:szCs w:val="28"/>
                <w:lang w:val="en-US" w:eastAsia="zh-CN"/>
              </w:rPr>
              <w:t>尼尔基镇</w:t>
            </w:r>
            <w:r>
              <w:rPr>
                <w:rFonts w:hint="eastAsia" w:ascii="Times New Roman" w:hAnsi="Times New Roman" w:eastAsia="仿宋_GB2312"/>
                <w:color w:val="auto"/>
                <w:sz w:val="28"/>
                <w:szCs w:val="28"/>
                <w:lang w:val="en-US" w:eastAsia="zh-CN"/>
              </w:rPr>
              <w:t>综合保障和技术推广中心</w:t>
            </w:r>
          </w:p>
        </w:tc>
        <w:tc>
          <w:tcPr>
            <w:tcW w:w="2722"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jc w:val="center"/>
              <w:rPr>
                <w:rFonts w:hint="eastAsia" w:ascii="仿宋_GB2312" w:hAnsi="仿宋_GB2312" w:eastAsia="仿宋_GB2312"/>
                <w:color w:val="auto"/>
                <w:sz w:val="28"/>
                <w:szCs w:val="28"/>
              </w:rPr>
            </w:pPr>
            <w:r>
              <w:rPr>
                <w:rFonts w:hint="eastAsia" w:ascii="仿宋_GB2312" w:hAnsi="仿宋_GB2312" w:eastAsia="仿宋_GB2312"/>
                <w:color w:val="auto"/>
                <w:sz w:val="28"/>
                <w:szCs w:val="28"/>
              </w:rPr>
              <w:t>公益</w:t>
            </w:r>
            <w:r>
              <w:rPr>
                <w:rFonts w:hint="eastAsia" w:ascii="仿宋_GB2312" w:hAnsi="仿宋_GB2312" w:eastAsia="仿宋_GB2312"/>
                <w:color w:val="auto"/>
                <w:sz w:val="28"/>
                <w:szCs w:val="28"/>
                <w:lang w:val="en-US" w:eastAsia="zh-CN"/>
              </w:rPr>
              <w:t>一</w:t>
            </w:r>
            <w:r>
              <w:rPr>
                <w:rFonts w:hint="eastAsia" w:ascii="仿宋_GB2312" w:hAnsi="仿宋_GB2312" w:eastAsia="仿宋_GB2312"/>
                <w:color w:val="auto"/>
                <w:sz w:val="28"/>
                <w:szCs w:val="28"/>
              </w:rPr>
              <w:t>类事业单位</w:t>
            </w:r>
          </w:p>
        </w:tc>
      </w:tr>
    </w:tbl>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三、2023年度部门（单位）主要工作完成情况</w:t>
      </w:r>
    </w:p>
    <w:p>
      <w:pPr>
        <w:widowControl/>
        <w:spacing w:before="240" w:after="240"/>
        <w:jc w:val="left"/>
        <w:rPr>
          <w:rFonts w:hint="eastAsia" w:ascii="Times New Roman" w:hAnsi="Times New Roman" w:eastAsia="宋体" w:cs="Times New Roman"/>
          <w:kern w:val="0"/>
          <w:sz w:val="24"/>
          <w:lang w:val="en-US" w:eastAsia="zh-CN"/>
        </w:rPr>
      </w:pPr>
      <w:r>
        <w:rPr>
          <w:rFonts w:hint="eastAsia" w:cs="Times New Roman"/>
          <w:kern w:val="0"/>
          <w:sz w:val="24"/>
          <w:lang w:val="en-US" w:eastAsia="zh-CN"/>
        </w:rPr>
        <w:t xml:space="preserve">     本年度基本按照年初工作计划圆满完成各项工作任务。</w:t>
      </w:r>
    </w:p>
    <w:p>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第二部分  部门（单位）决算情况说明</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一、收入支出决算总体情况说明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莫力达瓦达斡尔族自治旗尼尔基镇人民政府（部门）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年度收入、支出决算总计</w:t>
      </w:r>
      <w:r>
        <w:rPr>
          <w:rFonts w:ascii="times_new_roman" w:hAnsi="times_new_roman" w:eastAsia="times_new_roman" w:cs="times_new_roman"/>
          <w:kern w:val="0"/>
          <w:sz w:val="27"/>
          <w:szCs w:val="27"/>
          <w:u w:val="single"/>
        </w:rPr>
        <w:t xml:space="preserve"> 10,272.78</w:t>
      </w:r>
      <w:r>
        <w:rPr>
          <w:rFonts w:ascii="fang_song_gb2312" w:hAnsi="fang_song_gb2312" w:eastAsia="fang_song_gb2312" w:cs="fang_song_gb2312"/>
          <w:kern w:val="0"/>
          <w:sz w:val="27"/>
          <w:szCs w:val="27"/>
        </w:rPr>
        <w:t>万元。与年初预算相比，收、支总计各增加（减少）</w:t>
      </w:r>
      <w:r>
        <w:rPr>
          <w:rFonts w:ascii="times_new_roman" w:hAnsi="times_new_roman" w:eastAsia="times_new_roman" w:cs="times_new_roman"/>
          <w:kern w:val="0"/>
          <w:sz w:val="27"/>
          <w:szCs w:val="27"/>
          <w:u w:val="single"/>
        </w:rPr>
        <w:t xml:space="preserve"> 5,521.89</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116.23</w:t>
      </w:r>
      <w:r>
        <w:rPr>
          <w:rFonts w:ascii="fang_song_gb2312" w:hAnsi="fang_song_gb2312" w:eastAsia="fang_song_gb2312" w:cs="fang_song_gb2312"/>
          <w:kern w:val="0"/>
          <w:sz w:val="27"/>
          <w:szCs w:val="27"/>
        </w:rPr>
        <w:t>%，变动原因：……；与上年决算相比，收、支总计各增加（减少</w:t>
      </w:r>
      <w:r>
        <w:rPr>
          <w:rFonts w:ascii="times_new_roman" w:hAnsi="times_new_roman" w:eastAsia="times_new_roman" w:cs="times_new_roman"/>
          <w:kern w:val="0"/>
          <w:sz w:val="27"/>
          <w:szCs w:val="27"/>
        </w:rPr>
        <w:t>）</w:t>
      </w:r>
      <w:r>
        <w:rPr>
          <w:rFonts w:ascii="times_new_roman" w:hAnsi="times_new_roman" w:eastAsia="times_new_roman" w:cs="times_new_roman"/>
          <w:kern w:val="0"/>
          <w:sz w:val="27"/>
          <w:szCs w:val="27"/>
          <w:u w:val="single"/>
        </w:rPr>
        <w:t xml:space="preserve"> 3,485.35</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51.35</w:t>
      </w:r>
      <w:r>
        <w:rPr>
          <w:rFonts w:ascii="fang_song_gb2312" w:hAnsi="fang_song_gb2312" w:eastAsia="fang_song_gb2312" w:cs="fang_song_gb2312"/>
          <w:kern w:val="0"/>
          <w:sz w:val="27"/>
          <w:szCs w:val="27"/>
        </w:rPr>
        <w:t>%。其中：</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（一）收入决算总计</w:t>
      </w:r>
      <w:r>
        <w:rPr>
          <w:rFonts w:ascii="times_new_roman" w:hAnsi="times_new_roman" w:eastAsia="times_new_roman" w:cs="times_new_roman"/>
          <w:b/>
          <w:bCs/>
          <w:kern w:val="0"/>
          <w:sz w:val="27"/>
          <w:szCs w:val="27"/>
          <w:u w:val="single"/>
        </w:rPr>
        <w:t xml:space="preserve"> 10,272.78</w:t>
      </w:r>
      <w:r>
        <w:rPr>
          <w:rFonts w:ascii="kai_ti_gb2312" w:hAnsi="kai_ti_gb2312" w:eastAsia="kai_ti_gb2312" w:cs="kai_ti_gb2312"/>
          <w:b/>
          <w:bCs/>
          <w:kern w:val="0"/>
          <w:sz w:val="27"/>
          <w:szCs w:val="27"/>
        </w:rPr>
        <w:t>万元。包括：</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1.本年收入决算合计</w:t>
      </w:r>
      <w:r>
        <w:rPr>
          <w:rFonts w:ascii="times_new_roman" w:hAnsi="times_new_roman" w:eastAsia="times_new_roman" w:cs="times_new_roman"/>
          <w:kern w:val="0"/>
          <w:sz w:val="27"/>
          <w:szCs w:val="27"/>
          <w:u w:val="single"/>
        </w:rPr>
        <w:t xml:space="preserve"> 10,272.78</w:t>
      </w:r>
      <w:r>
        <w:rPr>
          <w:rFonts w:ascii="fang_song_gb2312" w:hAnsi="fang_song_gb2312" w:eastAsia="fang_song_gb2312" w:cs="fang_song_gb2312"/>
          <w:kern w:val="0"/>
          <w:sz w:val="27"/>
          <w:szCs w:val="27"/>
        </w:rPr>
        <w:t>万元。与上年决算相比，增加（减少）</w:t>
      </w:r>
      <w:r>
        <w:rPr>
          <w:rFonts w:ascii="times_new_roman" w:hAnsi="times_new_roman" w:eastAsia="times_new_roman" w:cs="times_new_roman"/>
          <w:kern w:val="0"/>
          <w:sz w:val="27"/>
          <w:szCs w:val="27"/>
          <w:u w:val="single"/>
        </w:rPr>
        <w:t xml:space="preserve"> 3,485.35</w:t>
      </w:r>
      <w:r>
        <w:rPr>
          <w:rFonts w:ascii="fang_song_gb2312" w:hAnsi="fang_song_gb2312" w:eastAsia="fang_song_gb2312" w:cs="fang_song_gb2312"/>
          <w:kern w:val="0"/>
          <w:sz w:val="27"/>
          <w:szCs w:val="27"/>
        </w:rPr>
        <w:t xml:space="preserve">万元，增长（减少） </w:t>
      </w:r>
      <w:r>
        <w:rPr>
          <w:rFonts w:ascii="times_new_roman" w:hAnsi="times_new_roman" w:eastAsia="times_new_roman" w:cs="times_new_roman"/>
          <w:kern w:val="0"/>
          <w:sz w:val="27"/>
          <w:szCs w:val="27"/>
          <w:u w:val="single"/>
        </w:rPr>
        <w:t>51.35</w:t>
      </w:r>
      <w:r>
        <w:rPr>
          <w:rFonts w:ascii="fang_song_gb2312" w:hAnsi="fang_song_gb2312" w:eastAsia="fang_song_gb2312" w:cs="fang_song_gb2312"/>
          <w:kern w:val="0"/>
          <w:sz w:val="27"/>
          <w:szCs w:val="27"/>
        </w:rPr>
        <w:t>%，变动原因：……。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2.使用非财政拨款结余和专用结余</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万元。与上年决算相比，增加（减少）</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NaN</w:t>
      </w:r>
      <w:r>
        <w:rPr>
          <w:rFonts w:ascii="fang_song_gb2312" w:hAnsi="fang_song_gb2312" w:eastAsia="fang_song_gb2312" w:cs="fang_song_gb2312"/>
          <w:kern w:val="0"/>
          <w:sz w:val="27"/>
          <w:szCs w:val="27"/>
        </w:rPr>
        <w:t>%，变动原因：……。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3.年初结转和结余 </w:t>
      </w:r>
      <w:r>
        <w:rPr>
          <w:rFonts w:ascii="times_new_roman" w:hAnsi="times_new_roman" w:eastAsia="times_new_roman" w:cs="times_new_roman"/>
          <w:kern w:val="0"/>
          <w:sz w:val="27"/>
          <w:szCs w:val="27"/>
          <w:u w:val="single"/>
        </w:rPr>
        <w:t>0.00</w:t>
      </w:r>
      <w:r>
        <w:rPr>
          <w:rFonts w:ascii="fang_song_gb2312" w:hAnsi="fang_song_gb2312" w:eastAsia="fang_song_gb2312" w:cs="fang_song_gb2312"/>
          <w:kern w:val="0"/>
          <w:sz w:val="27"/>
          <w:szCs w:val="27"/>
        </w:rPr>
        <w:t>万元。与上年决算相比，增加（减少）</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NaN</w:t>
      </w:r>
      <w:r>
        <w:rPr>
          <w:rFonts w:ascii="fang_song_gb2312" w:hAnsi="fang_song_gb2312" w:eastAsia="fang_song_gb2312" w:cs="fang_song_gb2312"/>
          <w:kern w:val="0"/>
          <w:sz w:val="27"/>
          <w:szCs w:val="27"/>
        </w:rPr>
        <w:t>%，变动原因：……。</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（二）支出决算总计</w:t>
      </w:r>
      <w:r>
        <w:rPr>
          <w:rFonts w:ascii="times_new_roman" w:hAnsi="times_new_roman" w:eastAsia="times_new_roman" w:cs="times_new_roman"/>
          <w:b/>
          <w:bCs/>
          <w:kern w:val="0"/>
          <w:sz w:val="27"/>
          <w:szCs w:val="27"/>
          <w:u w:val="single"/>
        </w:rPr>
        <w:t xml:space="preserve"> 10,272.78</w:t>
      </w:r>
      <w:r>
        <w:rPr>
          <w:rFonts w:ascii="kai_ti_gb2312" w:hAnsi="kai_ti_gb2312" w:eastAsia="kai_ti_gb2312" w:cs="kai_ti_gb2312"/>
          <w:b/>
          <w:bCs/>
          <w:kern w:val="0"/>
          <w:sz w:val="27"/>
          <w:szCs w:val="27"/>
        </w:rPr>
        <w:t>万元。包括：</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1.本年支出决算合计</w:t>
      </w:r>
      <w:r>
        <w:rPr>
          <w:rFonts w:ascii="times_new_roman" w:hAnsi="times_new_roman" w:eastAsia="times_new_roman" w:cs="times_new_roman"/>
          <w:kern w:val="0"/>
          <w:sz w:val="27"/>
          <w:szCs w:val="27"/>
          <w:u w:val="single"/>
        </w:rPr>
        <w:t xml:space="preserve"> 10,272.78</w:t>
      </w:r>
      <w:r>
        <w:rPr>
          <w:rFonts w:ascii="fang_song_gb2312" w:hAnsi="fang_song_gb2312" w:eastAsia="fang_song_gb2312" w:cs="fang_song_gb2312"/>
          <w:kern w:val="0"/>
          <w:sz w:val="27"/>
          <w:szCs w:val="27"/>
        </w:rPr>
        <w:t>万元。与上年决算相比，增加（减少）</w:t>
      </w:r>
      <w:r>
        <w:rPr>
          <w:rFonts w:ascii="times_new_roman" w:hAnsi="times_new_roman" w:eastAsia="times_new_roman" w:cs="times_new_roman"/>
          <w:kern w:val="0"/>
          <w:sz w:val="27"/>
          <w:szCs w:val="27"/>
          <w:u w:val="single"/>
        </w:rPr>
        <w:t xml:space="preserve"> 3,485.35</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51.35</w:t>
      </w:r>
      <w:r>
        <w:rPr>
          <w:rFonts w:ascii="fang_song_gb2312" w:hAnsi="fang_song_gb2312" w:eastAsia="fang_song_gb2312" w:cs="fang_song_gb2312"/>
          <w:kern w:val="0"/>
          <w:sz w:val="27"/>
          <w:szCs w:val="27"/>
        </w:rPr>
        <w:t>%，变动原因：……。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2.结余分配</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万元。结余分配事项：……。与上年决算相比，增加（减少）</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NaN</w:t>
      </w:r>
      <w:r>
        <w:rPr>
          <w:rFonts w:ascii="fang_song_gb2312" w:hAnsi="fang_song_gb2312" w:eastAsia="fang_song_gb2312" w:cs="fang_song_gb2312"/>
          <w:kern w:val="0"/>
          <w:sz w:val="27"/>
          <w:szCs w:val="27"/>
        </w:rPr>
        <w:t>%，变动原因：……。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3.年末结转和结余</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万元。结转和结余事项：……。与上年决算相比，增加（减少）</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NaN</w:t>
      </w:r>
      <w:r>
        <w:rPr>
          <w:rFonts w:ascii="fang_song_gb2312" w:hAnsi="fang_song_gb2312" w:eastAsia="fang_song_gb2312" w:cs="fang_song_gb2312"/>
          <w:kern w:val="0"/>
          <w:sz w:val="27"/>
          <w:szCs w:val="27"/>
        </w:rPr>
        <w:t>%，变动原因：……。</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二、收入决算情况说明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莫力达瓦达斡尔族自治旗尼尔基镇人民政府（部门）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年度本年收入决算合计</w:t>
      </w:r>
      <w:r>
        <w:rPr>
          <w:rFonts w:ascii="times_new_roman" w:hAnsi="times_new_roman" w:eastAsia="times_new_roman" w:cs="times_new_roman"/>
          <w:kern w:val="0"/>
          <w:sz w:val="27"/>
          <w:szCs w:val="27"/>
          <w:u w:val="single"/>
        </w:rPr>
        <w:t xml:space="preserve"> 10,272.78</w:t>
      </w:r>
      <w:r>
        <w:rPr>
          <w:rFonts w:ascii="fang_song_gb2312" w:hAnsi="fang_song_gb2312" w:eastAsia="fang_song_gb2312" w:cs="fang_song_gb2312"/>
          <w:kern w:val="0"/>
          <w:sz w:val="27"/>
          <w:szCs w:val="27"/>
        </w:rPr>
        <w:t>万元，其中：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本年一般公共预算财政拨款收入</w:t>
      </w:r>
      <w:r>
        <w:rPr>
          <w:rFonts w:ascii="times_new_roman" w:hAnsi="times_new_roman" w:eastAsia="times_new_roman" w:cs="times_new_roman"/>
          <w:kern w:val="0"/>
          <w:sz w:val="27"/>
          <w:szCs w:val="27"/>
          <w:u w:val="single"/>
        </w:rPr>
        <w:t xml:space="preserve"> 10,272.78</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100.00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本年政府性基金预算财政拨款收入</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本年国有资本经营预算财政拨款收入</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本年上级补助收入</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本年事业收入</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本年经营收入</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本年附属单位上缴收入</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本年其他收入</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三、支出决算情况说明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莫力达瓦达斡尔族自治旗尼尔基镇人民政府（部门） 2023年度本年支出决算合计</w:t>
      </w:r>
      <w:r>
        <w:rPr>
          <w:rFonts w:ascii="times_new_roman" w:hAnsi="times_new_roman" w:eastAsia="times_new_roman" w:cs="times_new_roman"/>
          <w:kern w:val="0"/>
          <w:sz w:val="27"/>
          <w:szCs w:val="27"/>
          <w:u w:val="single"/>
        </w:rPr>
        <w:t xml:space="preserve"> 10,272.78</w:t>
      </w:r>
      <w:r>
        <w:rPr>
          <w:rFonts w:ascii="fang_song_gb2312" w:hAnsi="fang_song_gb2312" w:eastAsia="fang_song_gb2312" w:cs="fang_song_gb2312"/>
          <w:kern w:val="0"/>
          <w:sz w:val="27"/>
          <w:szCs w:val="27"/>
        </w:rPr>
        <w:t>万元，其中：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本年基本支出</w:t>
      </w:r>
      <w:r>
        <w:rPr>
          <w:rFonts w:ascii="times_new_roman" w:hAnsi="times_new_roman" w:eastAsia="times_new_roman" w:cs="times_new_roman"/>
          <w:kern w:val="0"/>
          <w:sz w:val="27"/>
          <w:szCs w:val="27"/>
          <w:u w:val="single"/>
        </w:rPr>
        <w:t xml:space="preserve"> 7,341.35</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71.46</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本年项目支出</w:t>
      </w:r>
      <w:r>
        <w:rPr>
          <w:rFonts w:ascii="times_new_roman" w:hAnsi="times_new_roman" w:eastAsia="times_new_roman" w:cs="times_new_roman"/>
          <w:kern w:val="0"/>
          <w:sz w:val="27"/>
          <w:szCs w:val="27"/>
          <w:u w:val="single"/>
        </w:rPr>
        <w:t xml:space="preserve"> 2,931.43</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28.54</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本年上缴上级支出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本年经营支出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本年对附属单位补助支出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numPr>
          <w:ilvl w:val="0"/>
          <w:numId w:val="2"/>
        </w:numPr>
        <w:spacing w:before="240" w:after="240"/>
        <w:ind w:left="393" w:leftChars="0" w:firstLine="0" w:firstLineChars="0"/>
        <w:jc w:val="left"/>
        <w:rPr>
          <w:rFonts w:ascii="黑体" w:hAnsi="黑体" w:eastAsia="黑体" w:cs="黑体"/>
          <w:b/>
          <w:bCs/>
          <w:kern w:val="0"/>
          <w:sz w:val="27"/>
          <w:szCs w:val="27"/>
        </w:rPr>
      </w:pPr>
      <w:r>
        <w:rPr>
          <w:rFonts w:ascii="黑体" w:hAnsi="黑体" w:eastAsia="黑体" w:cs="黑体"/>
          <w:b/>
          <w:bCs/>
          <w:kern w:val="0"/>
          <w:sz w:val="27"/>
          <w:szCs w:val="27"/>
        </w:rPr>
        <w:t>财政拨款收入支出决算总体情况说明</w:t>
      </w:r>
    </w:p>
    <w:p>
      <w:pPr>
        <w:widowControl/>
        <w:numPr>
          <w:numId w:val="0"/>
        </w:numPr>
        <w:spacing w:before="240" w:after="240"/>
        <w:ind w:left="393" w:leftChars="0" w:firstLine="540" w:firstLineChars="20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莫力达瓦达斡尔族自治旗尼尔基镇人民政府（部门）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年度财政拨款收入、支出决算总计</w:t>
      </w:r>
      <w:r>
        <w:rPr>
          <w:rFonts w:ascii="times_new_roman" w:hAnsi="times_new_roman" w:eastAsia="times_new_roman" w:cs="times_new_roman"/>
          <w:kern w:val="0"/>
          <w:sz w:val="27"/>
          <w:szCs w:val="27"/>
          <w:u w:val="single"/>
        </w:rPr>
        <w:t xml:space="preserve"> 10,272.78</w:t>
      </w:r>
      <w:r>
        <w:rPr>
          <w:rFonts w:ascii="fang_song_gb2312" w:hAnsi="fang_song_gb2312" w:eastAsia="fang_song_gb2312" w:cs="fang_song_gb2312"/>
          <w:kern w:val="0"/>
          <w:sz w:val="27"/>
          <w:szCs w:val="27"/>
        </w:rPr>
        <w:t>万元，与年初预算相比，收、支总计各增加（减少）</w:t>
      </w:r>
      <w:r>
        <w:rPr>
          <w:rFonts w:ascii="times_new_roman" w:hAnsi="times_new_roman" w:eastAsia="times_new_roman" w:cs="times_new_roman"/>
          <w:kern w:val="0"/>
          <w:sz w:val="27"/>
          <w:szCs w:val="27"/>
          <w:u w:val="single"/>
        </w:rPr>
        <w:t xml:space="preserve"> 5,521.89</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116.23</w:t>
      </w:r>
      <w:r>
        <w:rPr>
          <w:rFonts w:ascii="fang_song_gb2312" w:hAnsi="fang_song_gb2312" w:eastAsia="fang_song_gb2312" w:cs="fang_song_gb2312"/>
          <w:kern w:val="0"/>
          <w:sz w:val="27"/>
          <w:szCs w:val="27"/>
        </w:rPr>
        <w:t>%，变动原因：……；与上年决算相比，收、支总计各增加（减少）</w:t>
      </w:r>
      <w:r>
        <w:rPr>
          <w:rFonts w:ascii="times_new_roman" w:hAnsi="times_new_roman" w:eastAsia="times_new_roman" w:cs="times_new_roman"/>
          <w:kern w:val="0"/>
          <w:sz w:val="27"/>
          <w:szCs w:val="27"/>
          <w:u w:val="single"/>
        </w:rPr>
        <w:t xml:space="preserve"> 3,485.35</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51.35</w:t>
      </w:r>
      <w:r>
        <w:rPr>
          <w:rFonts w:ascii="fang_song_gb2312" w:hAnsi="fang_song_gb2312" w:eastAsia="fang_song_gb2312" w:cs="fang_song_gb2312"/>
          <w:kern w:val="0"/>
          <w:sz w:val="27"/>
          <w:szCs w:val="27"/>
        </w:rPr>
        <w:t>%，变动原因：……。</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五、一般公共预算财政拨款支出决算情况说明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莫力达瓦达斡尔族自治旗尼尔基镇人民政府（部门）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年度一般公共预算财政拨款支出决算</w:t>
      </w:r>
      <w:r>
        <w:rPr>
          <w:rFonts w:ascii="times_new_roman" w:hAnsi="times_new_roman" w:eastAsia="times_new_roman" w:cs="times_new_roman"/>
          <w:kern w:val="0"/>
          <w:sz w:val="27"/>
          <w:szCs w:val="27"/>
          <w:u w:val="single"/>
        </w:rPr>
        <w:t xml:space="preserve"> 10,272.78</w:t>
      </w:r>
      <w:r>
        <w:rPr>
          <w:rFonts w:ascii="fang_song_gb2312" w:hAnsi="fang_song_gb2312" w:eastAsia="fang_song_gb2312" w:cs="fang_song_gb2312"/>
          <w:kern w:val="0"/>
          <w:sz w:val="27"/>
          <w:szCs w:val="27"/>
        </w:rPr>
        <w:t>万元。与年初预算</w:t>
      </w:r>
      <w:r>
        <w:rPr>
          <w:rFonts w:ascii="times_new_roman" w:hAnsi="times_new_roman" w:eastAsia="times_new_roman" w:cs="times_new_roman"/>
          <w:kern w:val="0"/>
          <w:sz w:val="27"/>
          <w:szCs w:val="27"/>
          <w:u w:val="single"/>
        </w:rPr>
        <w:t xml:space="preserve"> 3,300.89</w:t>
      </w:r>
      <w:r>
        <w:rPr>
          <w:rFonts w:ascii="fang_song_gb2312" w:hAnsi="fang_song_gb2312" w:eastAsia="fang_song_gb2312" w:cs="fang_song_gb2312"/>
          <w:kern w:val="0"/>
          <w:sz w:val="27"/>
          <w:szCs w:val="27"/>
        </w:rPr>
        <w:t>万元相比，完成年初预算的</w:t>
      </w:r>
      <w:r>
        <w:rPr>
          <w:rFonts w:ascii="times_new_roman" w:hAnsi="times_new_roman" w:eastAsia="times_new_roman" w:cs="times_new_roman"/>
          <w:kern w:val="0"/>
          <w:sz w:val="27"/>
          <w:szCs w:val="27"/>
          <w:u w:val="single"/>
        </w:rPr>
        <w:t xml:space="preserve"> 311.21</w:t>
      </w:r>
      <w:r>
        <w:rPr>
          <w:rFonts w:ascii="fang_song_gb2312" w:hAnsi="fang_song_gb2312" w:eastAsia="fang_song_gb2312" w:cs="fang_song_gb2312"/>
          <w:kern w:val="0"/>
          <w:sz w:val="27"/>
          <w:szCs w:val="27"/>
        </w:rPr>
        <w:t>%。其中：</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（一）一般公共服务（类）</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一般公共服务类决算数为</w:t>
      </w:r>
      <w:r>
        <w:rPr>
          <w:rFonts w:ascii="times_new_roman" w:hAnsi="times_new_roman" w:eastAsia="times_new_roman" w:cs="times_new_roman"/>
          <w:kern w:val="0"/>
          <w:sz w:val="27"/>
          <w:szCs w:val="27"/>
          <w:u w:val="single"/>
        </w:rPr>
        <w:t xml:space="preserve"> 4,937.81</w:t>
      </w:r>
      <w:r>
        <w:rPr>
          <w:rFonts w:ascii="fang_song_gb2312" w:hAnsi="fang_song_gb2312" w:eastAsia="fang_song_gb2312" w:cs="fang_song_gb2312"/>
          <w:kern w:val="0"/>
          <w:sz w:val="27"/>
          <w:szCs w:val="27"/>
        </w:rPr>
        <w:t>万元，与年初预算相比增加（减少）</w:t>
      </w:r>
      <w:r>
        <w:rPr>
          <w:rFonts w:ascii="times_new_roman" w:hAnsi="times_new_roman" w:eastAsia="times_new_roman" w:cs="times_new_roman"/>
          <w:kern w:val="0"/>
          <w:sz w:val="27"/>
          <w:szCs w:val="27"/>
          <w:u w:val="single"/>
        </w:rPr>
        <w:t xml:space="preserve"> 3,937.39</w:t>
      </w:r>
      <w:r>
        <w:rPr>
          <w:rFonts w:ascii="fang_song_gb2312" w:hAnsi="fang_song_gb2312" w:eastAsia="fang_song_gb2312" w:cs="fang_song_gb2312"/>
          <w:kern w:val="0"/>
          <w:sz w:val="27"/>
          <w:szCs w:val="27"/>
        </w:rPr>
        <w:t>万元。其中：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1．人大事务（款）行政运行（项）。年初预算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万元，完成年初预算的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%。决算数与年初预算数的差异原因：……。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2．……</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（二）公共安全（类）</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公共安全类决算数为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万元，与年初预算相比增加（减少）</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1．公安（款）行政运行（项）。年初预算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万元，完成年初预算的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%。决算数与年初预算数的差异原因：……。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（三）社会保障和就业支出（类）</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社会保障和就业支出类决算数为</w:t>
      </w:r>
      <w:r>
        <w:rPr>
          <w:rFonts w:ascii="times_new_roman" w:hAnsi="times_new_roman" w:eastAsia="times_new_roman" w:cs="times_new_roman"/>
          <w:kern w:val="0"/>
          <w:sz w:val="27"/>
          <w:szCs w:val="27"/>
          <w:u w:val="single"/>
        </w:rPr>
        <w:t xml:space="preserve"> 462.74</w:t>
      </w:r>
      <w:r>
        <w:rPr>
          <w:rFonts w:ascii="fang_song_gb2312" w:hAnsi="fang_song_gb2312" w:eastAsia="fang_song_gb2312" w:cs="fang_song_gb2312"/>
          <w:kern w:val="0"/>
          <w:sz w:val="27"/>
          <w:szCs w:val="27"/>
        </w:rPr>
        <w:t>万元，与年初预算相比增加（减少）</w:t>
      </w:r>
      <w:r>
        <w:rPr>
          <w:rFonts w:ascii="times_new_roman" w:hAnsi="times_new_roman" w:eastAsia="times_new_roman" w:cs="times_new_roman"/>
          <w:kern w:val="0"/>
          <w:sz w:val="27"/>
          <w:szCs w:val="27"/>
          <w:u w:val="single"/>
        </w:rPr>
        <w:t xml:space="preserve"> 180.81</w:t>
      </w:r>
      <w:r>
        <w:rPr>
          <w:rFonts w:ascii="fang_song_gb2312" w:hAnsi="fang_song_gb2312" w:eastAsia="fang_song_gb2312" w:cs="fang_song_gb2312"/>
          <w:kern w:val="0"/>
          <w:sz w:val="27"/>
          <w:szCs w:val="27"/>
        </w:rPr>
        <w:t>万元。其中：</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1．</w:t>
      </w:r>
      <w:r>
        <w:rPr>
          <w:rFonts w:ascii="fang_song_gb2312" w:hAnsi="fang_song_gb2312" w:eastAsia="fang_song_gb2312" w:cs="fang_song_gb2312"/>
          <w:kern w:val="0"/>
          <w:sz w:val="27"/>
          <w:szCs w:val="27"/>
        </w:rPr>
        <w:t>行政事业单位养老支出（款）行政单位离退休（项）。年初预算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万元，完成年初预算的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%。决算数与年初预算数的差异原因：……。</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2．</w:t>
      </w:r>
      <w:r>
        <w:rPr>
          <w:rFonts w:ascii="fang_song_gb2312" w:hAnsi="fang_song_gb2312" w:eastAsia="fang_song_gb2312" w:cs="fang_song_gb2312"/>
          <w:kern w:val="0"/>
          <w:sz w:val="27"/>
          <w:szCs w:val="27"/>
        </w:rPr>
        <w:t>行政事业单位养老支出（款）事业单位离退休（项）。年初预算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万元，完成年初预算的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%。决算数与年初预算数的差异原因：……。</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3．</w:t>
      </w:r>
      <w:r>
        <w:rPr>
          <w:rFonts w:ascii="fang_song_gb2312" w:hAnsi="fang_song_gb2312" w:eastAsia="fang_song_gb2312" w:cs="fang_song_gb2312"/>
          <w:kern w:val="0"/>
          <w:sz w:val="27"/>
          <w:szCs w:val="27"/>
        </w:rPr>
        <w:t>行政事业单位养老支出（款）机关事业单位基本养老保险缴费支出（项）。年初预算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万元，完成年初预算的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%。决算数与年初预算数的差异原因：……。</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4．</w:t>
      </w:r>
      <w:r>
        <w:rPr>
          <w:rFonts w:ascii="fang_song_gb2312" w:hAnsi="fang_song_gb2312" w:eastAsia="fang_song_gb2312" w:cs="fang_song_gb2312"/>
          <w:kern w:val="0"/>
          <w:sz w:val="27"/>
          <w:szCs w:val="27"/>
        </w:rPr>
        <w:t>行政事业单位养老支出（款）机关事业单位职业年金缴费支出（项）。年初预算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万元，完成年初预算的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%。决算数与年初预算数的差异原因：……。</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（四）卫生健康支出（类）</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卫生健康支出类决算数为</w:t>
      </w:r>
      <w:r>
        <w:rPr>
          <w:rFonts w:ascii="times_new_roman" w:hAnsi="times_new_roman" w:eastAsia="times_new_roman" w:cs="times_new_roman"/>
          <w:kern w:val="0"/>
          <w:sz w:val="27"/>
          <w:szCs w:val="27"/>
          <w:u w:val="single"/>
        </w:rPr>
        <w:t xml:space="preserve"> 95.42</w:t>
      </w:r>
      <w:r>
        <w:rPr>
          <w:rFonts w:ascii="fang_song_gb2312" w:hAnsi="fang_song_gb2312" w:eastAsia="fang_song_gb2312" w:cs="fang_song_gb2312"/>
          <w:kern w:val="0"/>
          <w:sz w:val="27"/>
          <w:szCs w:val="27"/>
        </w:rPr>
        <w:t>万元，与年初预算相比增加（减少）</w:t>
      </w:r>
      <w:r>
        <w:rPr>
          <w:rFonts w:ascii="times_new_roman" w:hAnsi="times_new_roman" w:eastAsia="times_new_roman" w:cs="times_new_roman"/>
          <w:kern w:val="0"/>
          <w:sz w:val="27"/>
          <w:szCs w:val="27"/>
          <w:u w:val="single"/>
        </w:rPr>
        <w:t xml:space="preserve"> 20.71</w:t>
      </w:r>
      <w:r>
        <w:rPr>
          <w:rFonts w:ascii="fang_song_gb2312" w:hAnsi="fang_song_gb2312" w:eastAsia="fang_song_gb2312" w:cs="fang_song_gb2312"/>
          <w:kern w:val="0"/>
          <w:sz w:val="27"/>
          <w:szCs w:val="27"/>
        </w:rPr>
        <w:t>万元。其中：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1．</w:t>
      </w:r>
      <w:r>
        <w:rPr>
          <w:rFonts w:ascii="fang_song_gb2312" w:hAnsi="fang_song_gb2312" w:eastAsia="fang_song_gb2312" w:cs="fang_song_gb2312"/>
          <w:kern w:val="0"/>
          <w:sz w:val="27"/>
          <w:szCs w:val="27"/>
        </w:rPr>
        <w:t>行政事业单位医疗（款）行政单位医疗（项）。年初预算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万元，完成年初预算的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%。决算数与年初预算数的差异原因：……。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2．</w:t>
      </w:r>
      <w:r>
        <w:rPr>
          <w:rFonts w:ascii="fang_song_gb2312" w:hAnsi="fang_song_gb2312" w:eastAsia="fang_song_gb2312" w:cs="fang_song_gb2312"/>
          <w:kern w:val="0"/>
          <w:sz w:val="27"/>
          <w:szCs w:val="27"/>
        </w:rPr>
        <w:t>行政事业单位医疗（款）事业单位医疗（项）。年初预算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万元，完成年初预算的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%。决算数与年初预算数的差异原因：……。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3．</w:t>
      </w:r>
      <w:r>
        <w:rPr>
          <w:rFonts w:ascii="fang_song_gb2312" w:hAnsi="fang_song_gb2312" w:eastAsia="fang_song_gb2312" w:cs="fang_song_gb2312"/>
          <w:kern w:val="0"/>
          <w:sz w:val="27"/>
          <w:szCs w:val="27"/>
        </w:rPr>
        <w:t>行政事业单位医疗（款）公务员医疗补助（项）。年初预算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万元，完成年初预算的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%。决算数与年初预算数的差异原因：……。</w:t>
      </w: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（五）住房保障支出（类）</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住房保障支出类决算数为</w:t>
      </w:r>
      <w:r>
        <w:rPr>
          <w:rFonts w:ascii="times_new_roman" w:hAnsi="times_new_roman" w:eastAsia="times_new_roman" w:cs="times_new_roman"/>
          <w:kern w:val="0"/>
          <w:sz w:val="27"/>
          <w:szCs w:val="27"/>
          <w:u w:val="single"/>
        </w:rPr>
        <w:t xml:space="preserve"> 103.61</w:t>
      </w:r>
      <w:r>
        <w:rPr>
          <w:rFonts w:ascii="fang_song_gb2312" w:hAnsi="fang_song_gb2312" w:eastAsia="fang_song_gb2312" w:cs="fang_song_gb2312"/>
          <w:kern w:val="0"/>
          <w:sz w:val="27"/>
          <w:szCs w:val="27"/>
        </w:rPr>
        <w:t>万元，与年初预算相比增加（减少）</w:t>
      </w:r>
      <w:r>
        <w:rPr>
          <w:rFonts w:ascii="times_new_roman" w:hAnsi="times_new_roman" w:eastAsia="times_new_roman" w:cs="times_new_roman"/>
          <w:kern w:val="0"/>
          <w:sz w:val="27"/>
          <w:szCs w:val="27"/>
          <w:u w:val="single"/>
        </w:rPr>
        <w:t xml:space="preserve"> -5.50</w:t>
      </w:r>
      <w:r>
        <w:rPr>
          <w:rFonts w:ascii="fang_song_gb2312" w:hAnsi="fang_song_gb2312" w:eastAsia="fang_song_gb2312" w:cs="fang_song_gb2312"/>
          <w:kern w:val="0"/>
          <w:sz w:val="27"/>
          <w:szCs w:val="27"/>
        </w:rPr>
        <w:t>万元。其中：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1．</w:t>
      </w:r>
      <w:r>
        <w:rPr>
          <w:rFonts w:ascii="fang_song_gb2312" w:hAnsi="fang_song_gb2312" w:eastAsia="fang_song_gb2312" w:cs="fang_song_gb2312"/>
          <w:kern w:val="0"/>
          <w:sz w:val="27"/>
          <w:szCs w:val="27"/>
        </w:rPr>
        <w:t>住房改革支出（款）住房公积金（项）。年初预算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万元，完成年初预算的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%。决算数与年初预算数的差异原因：……。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六、一般公共预算财政拨款基本支出决算情况说明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莫力达瓦达斡尔族自治旗尼尔基镇人民政府（部门） 2023年度一般公共预算财政拨款基本支出决算</w:t>
      </w:r>
      <w:r>
        <w:rPr>
          <w:rFonts w:ascii="times_new_roman" w:hAnsi="times_new_roman" w:eastAsia="times_new_roman" w:cs="times_new_roman"/>
          <w:kern w:val="0"/>
          <w:sz w:val="27"/>
          <w:szCs w:val="27"/>
          <w:u w:val="single"/>
        </w:rPr>
        <w:t xml:space="preserve"> 7,341.35</w:t>
      </w:r>
      <w:r>
        <w:rPr>
          <w:rFonts w:ascii="fang_song_gb2312" w:hAnsi="fang_song_gb2312" w:eastAsia="fang_song_gb2312" w:cs="fang_song_gb2312"/>
          <w:kern w:val="0"/>
          <w:sz w:val="27"/>
          <w:szCs w:val="27"/>
        </w:rPr>
        <w:t>万元，其中：</w:t>
      </w:r>
    </w:p>
    <w:p>
      <w:pPr>
        <w:widowControl/>
        <w:numPr>
          <w:ilvl w:val="0"/>
          <w:numId w:val="3"/>
        </w:numPr>
        <w:spacing w:before="240" w:after="240"/>
        <w:ind w:left="482" w:leftChars="0" w:firstLine="0" w:firstLineChars="0"/>
        <w:rPr>
          <w:rFonts w:ascii="fang_song_gb2312" w:hAnsi="fang_song_gb2312" w:eastAsia="fang_song_gb2312" w:cs="fang_song_gb2312"/>
          <w:kern w:val="0"/>
          <w:sz w:val="27"/>
          <w:szCs w:val="27"/>
        </w:rPr>
      </w:pPr>
      <w:r>
        <w:rPr>
          <w:rFonts w:ascii="fang_song_gb2312" w:hAnsi="fang_song_gb2312" w:eastAsia="fang_song_gb2312" w:cs="fang_song_gb2312"/>
          <w:b/>
          <w:bCs/>
          <w:kern w:val="0"/>
          <w:sz w:val="27"/>
          <w:szCs w:val="27"/>
        </w:rPr>
        <w:t>人员经费</w:t>
      </w:r>
      <w:r>
        <w:rPr>
          <w:rFonts w:ascii="times_new_roman" w:hAnsi="times_new_roman" w:eastAsia="times_new_roman" w:cs="times_new_roman"/>
          <w:kern w:val="0"/>
          <w:sz w:val="27"/>
          <w:szCs w:val="27"/>
          <w:u w:val="single"/>
        </w:rPr>
        <w:t xml:space="preserve"> 3,315.30</w:t>
      </w:r>
      <w:r>
        <w:rPr>
          <w:rFonts w:ascii="fang_song_gb2312" w:hAnsi="fang_song_gb2312" w:eastAsia="fang_song_gb2312" w:cs="fang_song_gb2312"/>
          <w:b/>
          <w:bCs/>
          <w:kern w:val="0"/>
          <w:sz w:val="27"/>
          <w:szCs w:val="27"/>
        </w:rPr>
        <w:t>万元</w:t>
      </w:r>
      <w:r>
        <w:rPr>
          <w:rFonts w:ascii="fang_song_gb2312" w:hAnsi="fang_song_gb2312" w:eastAsia="fang_song_gb2312" w:cs="fang_song_gb2312"/>
          <w:kern w:val="0"/>
          <w:sz w:val="27"/>
          <w:szCs w:val="27"/>
        </w:rPr>
        <w:t>。主要包括：基本工资、津贴补贴、奖金、社会保障缴费、伙食补助费、绩效工资、其他工资福利支出、离休费、退休费、抚恤金、生活补助、医疗费、奖励金、住房公积金、提租补贴、其他对个人和家庭的补助支出等。</w:t>
      </w:r>
    </w:p>
    <w:p>
      <w:pPr>
        <w:widowControl/>
        <w:numPr>
          <w:numId w:val="0"/>
        </w:numPr>
        <w:spacing w:before="240" w:after="240"/>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（二）公用经费</w:t>
      </w:r>
      <w:r>
        <w:rPr>
          <w:rFonts w:ascii="times_new_roman" w:hAnsi="times_new_roman" w:eastAsia="times_new_roman" w:cs="times_new_roman"/>
          <w:kern w:val="0"/>
          <w:sz w:val="27"/>
          <w:szCs w:val="27"/>
          <w:u w:val="single"/>
        </w:rPr>
        <w:t xml:space="preserve"> 4,026.05</w:t>
      </w:r>
      <w:r>
        <w:rPr>
          <w:rFonts w:ascii="fang_song_gb2312" w:hAnsi="fang_song_gb2312" w:eastAsia="fang_song_gb2312" w:cs="fang_song_gb2312"/>
          <w:b/>
          <w:bCs/>
          <w:kern w:val="0"/>
          <w:sz w:val="27"/>
          <w:szCs w:val="27"/>
        </w:rPr>
        <w:t>万元</w:t>
      </w:r>
      <w:r>
        <w:rPr>
          <w:rFonts w:ascii="fang_song_gb2312" w:hAnsi="fang_song_gb2312" w:eastAsia="fang_song_gb2312" w:cs="fang_song_gb2312"/>
          <w:kern w:val="0"/>
          <w:sz w:val="27"/>
          <w:szCs w:val="27"/>
        </w:rPr>
        <w:t>。主要包括：办公费、印刷费、咨询费、手续费、水费、电费、邮电费、取暖费、物业管理费、差旅费、维修（护）费、租赁费、会议费、培训费、公务接待费、专用材料费、劳务费、委托业务费、工会经费、福利费、公务用车运行维护费、其他交通费用、其他商品和服务支出、办公设备购置、专用设备购置、信息网络及软件购置更新、其他资本性支出等。</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七、一般公共预算财政拨款项目支出决算情况说明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莫力达瓦达斡尔族自治旗尼尔基镇人民政府（部门）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年度一般公共预算财政拨款项目支出决算</w:t>
      </w:r>
      <w:r>
        <w:rPr>
          <w:rFonts w:ascii="times_new_roman" w:hAnsi="times_new_roman" w:eastAsia="times_new_roman" w:cs="times_new_roman"/>
          <w:kern w:val="0"/>
          <w:sz w:val="27"/>
          <w:szCs w:val="27"/>
          <w:u w:val="single"/>
        </w:rPr>
        <w:t xml:space="preserve"> 2,931.43</w:t>
      </w:r>
      <w:r>
        <w:rPr>
          <w:rFonts w:ascii="fang_song_gb2312" w:hAnsi="fang_song_gb2312" w:eastAsia="fang_song_gb2312" w:cs="fang_song_gb2312"/>
          <w:kern w:val="0"/>
          <w:sz w:val="27"/>
          <w:szCs w:val="27"/>
        </w:rPr>
        <w:t>万元，其中：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（一）工资福利支出</w:t>
      </w:r>
      <w:r>
        <w:rPr>
          <w:rFonts w:ascii="times_new_roman" w:hAnsi="times_new_roman" w:eastAsia="times_new_roman" w:cs="times_new_roman"/>
          <w:kern w:val="0"/>
          <w:sz w:val="27"/>
          <w:szCs w:val="27"/>
          <w:u w:val="single"/>
        </w:rPr>
        <w:t xml:space="preserve"> 96.91</w:t>
      </w:r>
      <w:r>
        <w:rPr>
          <w:rFonts w:ascii="fang_song_gb2312" w:hAnsi="fang_song_gb2312" w:eastAsia="fang_song_gb2312" w:cs="fang_song_gb2312"/>
          <w:b/>
          <w:bCs/>
          <w:kern w:val="0"/>
          <w:sz w:val="27"/>
          <w:szCs w:val="27"/>
        </w:rPr>
        <w:t>万元</w:t>
      </w:r>
      <w:r>
        <w:rPr>
          <w:rFonts w:ascii="fang_song_gb2312" w:hAnsi="fang_song_gb2312" w:eastAsia="fang_song_gb2312" w:cs="fang_song_gb2312"/>
          <w:kern w:val="0"/>
          <w:sz w:val="27"/>
          <w:szCs w:val="27"/>
        </w:rPr>
        <w:t>。主要包括：基本工资、津贴补贴、奖金、伙食补助费、绩效工资、机关事业单位基本养老保险缴费、职业年金缴费、职工基本医疗保险缴费、公务员医疗补助缴费、其他社会保障缴费、住房公积金、医疗费、其他工资福利支出等。</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（二）商品和服务支出</w:t>
      </w:r>
      <w:r>
        <w:rPr>
          <w:rFonts w:ascii="times_new_roman" w:hAnsi="times_new_roman" w:eastAsia="times_new_roman" w:cs="times_new_roman"/>
          <w:kern w:val="0"/>
          <w:sz w:val="27"/>
          <w:szCs w:val="27"/>
          <w:u w:val="single"/>
        </w:rPr>
        <w:t xml:space="preserve"> 105.77</w:t>
      </w:r>
      <w:r>
        <w:rPr>
          <w:rFonts w:ascii="fang_song_gb2312" w:hAnsi="fang_song_gb2312" w:eastAsia="fang_song_gb2312" w:cs="fang_song_gb2312"/>
          <w:b/>
          <w:bCs/>
          <w:kern w:val="0"/>
          <w:sz w:val="27"/>
          <w:szCs w:val="27"/>
        </w:rPr>
        <w:t>万元</w:t>
      </w:r>
      <w:r>
        <w:rPr>
          <w:rFonts w:ascii="fang_song_gb2312" w:hAnsi="fang_song_gb2312" w:eastAsia="fang_song_gb2312" w:cs="fang_song_gb2312"/>
          <w:kern w:val="0"/>
          <w:sz w:val="27"/>
          <w:szCs w:val="27"/>
        </w:rPr>
        <w:t>。主要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等。</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八、财政拨款“三公”经费支出决算情况说明</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（一）财政拨款“三公”经费支出总体情况说明。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莫力达瓦达斡尔族自治旗尼尔基镇人民政府（部门）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年度财政拨款“三公”经费全年预算</w:t>
      </w:r>
      <w:r>
        <w:rPr>
          <w:rFonts w:ascii="times_new_roman" w:hAnsi="times_new_roman" w:eastAsia="times_new_roman" w:cs="times_new_roman"/>
          <w:kern w:val="0"/>
          <w:sz w:val="27"/>
          <w:szCs w:val="27"/>
          <w:u w:val="single"/>
        </w:rPr>
        <w:t xml:space="preserve"> 10.00</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 xml:space="preserve"> 10.00</w:t>
      </w:r>
      <w:r>
        <w:rPr>
          <w:rFonts w:ascii="fang_song_gb2312" w:hAnsi="fang_song_gb2312" w:eastAsia="fang_song_gb2312" w:cs="fang_song_gb2312"/>
          <w:kern w:val="0"/>
          <w:sz w:val="27"/>
          <w:szCs w:val="27"/>
        </w:rPr>
        <w:t>万元，完成预算的</w:t>
      </w:r>
      <w:r>
        <w:rPr>
          <w:rFonts w:ascii="fang_song_gb2312" w:hAnsi="fang_song_gb2312" w:eastAsia="fang_song_gb2312" w:cs="fang_song_gb2312"/>
          <w:kern w:val="0"/>
          <w:sz w:val="27"/>
          <w:szCs w:val="27"/>
          <w:u w:val="single"/>
        </w:rPr>
        <w:t xml:space="preserve"> 100.00</w:t>
      </w:r>
      <w:r>
        <w:rPr>
          <w:rFonts w:ascii="fang_song_gb2312" w:hAnsi="fang_song_gb2312" w:eastAsia="fang_song_gb2312" w:cs="fang_song_gb2312"/>
          <w:kern w:val="0"/>
          <w:sz w:val="27"/>
          <w:szCs w:val="27"/>
        </w:rPr>
        <w:t>%。其中：因公出国（境）费全年预算</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万元，完成预算的</w:t>
      </w:r>
      <w:r>
        <w:rPr>
          <w:rFonts w:ascii="times_new_roman" w:hAnsi="times_new_roman" w:eastAsia="times_new_roman" w:cs="times_new_roman"/>
          <w:kern w:val="0"/>
          <w:sz w:val="27"/>
          <w:szCs w:val="27"/>
          <w:u w:val="single"/>
        </w:rPr>
        <w:t xml:space="preserve"> NaN</w:t>
      </w:r>
      <w:r>
        <w:rPr>
          <w:rFonts w:ascii="fang_song_gb2312" w:hAnsi="fang_song_gb2312" w:eastAsia="fang_song_gb2312" w:cs="fang_song_gb2312"/>
          <w:kern w:val="0"/>
          <w:sz w:val="27"/>
          <w:szCs w:val="27"/>
        </w:rPr>
        <w:t>%；公务用车购置及运行维护费全年预算</w:t>
      </w:r>
      <w:r>
        <w:rPr>
          <w:rFonts w:ascii="times_new_roman" w:hAnsi="times_new_roman" w:eastAsia="times_new_roman" w:cs="times_new_roman"/>
          <w:kern w:val="0"/>
          <w:sz w:val="27"/>
          <w:szCs w:val="27"/>
          <w:u w:val="single"/>
        </w:rPr>
        <w:t xml:space="preserve"> 10.00</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 xml:space="preserve"> 10.00</w:t>
      </w:r>
      <w:r>
        <w:rPr>
          <w:rFonts w:ascii="fang_song_gb2312" w:hAnsi="fang_song_gb2312" w:eastAsia="fang_song_gb2312" w:cs="fang_song_gb2312"/>
          <w:kern w:val="0"/>
          <w:sz w:val="27"/>
          <w:szCs w:val="27"/>
        </w:rPr>
        <w:t>万元，完成预算的</w:t>
      </w:r>
      <w:r>
        <w:rPr>
          <w:rFonts w:ascii="times_new_roman" w:hAnsi="times_new_roman" w:eastAsia="times_new_roman" w:cs="times_new_roman"/>
          <w:kern w:val="0"/>
          <w:sz w:val="27"/>
          <w:szCs w:val="27"/>
          <w:u w:val="single"/>
        </w:rPr>
        <w:t xml:space="preserve"> 100.00</w:t>
      </w:r>
      <w:r>
        <w:rPr>
          <w:rFonts w:ascii="fang_song_gb2312" w:hAnsi="fang_song_gb2312" w:eastAsia="fang_song_gb2312" w:cs="fang_song_gb2312"/>
          <w:kern w:val="0"/>
          <w:sz w:val="27"/>
          <w:szCs w:val="27"/>
        </w:rPr>
        <w:t>%；公务接待费全年预算</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万元，完成预算的</w:t>
      </w:r>
      <w:r>
        <w:rPr>
          <w:rFonts w:ascii="times_new_roman" w:hAnsi="times_new_roman" w:eastAsia="times_new_roman" w:cs="times_new_roman"/>
          <w:kern w:val="0"/>
          <w:sz w:val="27"/>
          <w:szCs w:val="27"/>
          <w:u w:val="single"/>
        </w:rPr>
        <w:t xml:space="preserve"> NaN</w:t>
      </w:r>
      <w:r>
        <w:rPr>
          <w:rFonts w:ascii="fang_song_gb2312" w:hAnsi="fang_song_gb2312" w:eastAsia="fang_song_gb2312" w:cs="fang_song_gb2312"/>
          <w:kern w:val="0"/>
          <w:sz w:val="27"/>
          <w:szCs w:val="27"/>
        </w:rPr>
        <w:t>%。</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（二）财政拨款“三公”经费支出具体情况说明。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莫力达瓦达斡尔族自治旗尼尔基镇人民政府（部门）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年度财政拨款“三公”经费支出</w:t>
      </w:r>
      <w:r>
        <w:rPr>
          <w:rFonts w:ascii="times_new_roman" w:hAnsi="times_new_roman" w:eastAsia="times_new_roman" w:cs="times_new_roman"/>
          <w:kern w:val="0"/>
          <w:sz w:val="27"/>
          <w:szCs w:val="27"/>
          <w:u w:val="single"/>
        </w:rPr>
        <w:t xml:space="preserve"> 10.00</w:t>
      </w:r>
      <w:r>
        <w:rPr>
          <w:rFonts w:ascii="fang_song_gb2312" w:hAnsi="fang_song_gb2312" w:eastAsia="fang_song_gb2312" w:cs="fang_song_gb2312"/>
          <w:kern w:val="0"/>
          <w:sz w:val="27"/>
          <w:szCs w:val="27"/>
        </w:rPr>
        <w:t>万元。因公出国（境）费支出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%；公务用车购置及运行维护费支出</w:t>
      </w:r>
      <w:r>
        <w:rPr>
          <w:rFonts w:ascii="times_new_roman" w:hAnsi="times_new_roman" w:eastAsia="times_new_roman" w:cs="times_new_roman"/>
          <w:kern w:val="0"/>
          <w:sz w:val="27"/>
          <w:szCs w:val="27"/>
          <w:u w:val="single"/>
        </w:rPr>
        <w:t xml:space="preserve"> 10.00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100.00</w:t>
      </w:r>
      <w:r>
        <w:rPr>
          <w:rFonts w:ascii="fang_song_gb2312" w:hAnsi="fang_song_gb2312" w:eastAsia="fang_song_gb2312" w:cs="fang_song_gb2312"/>
          <w:kern w:val="0"/>
          <w:sz w:val="27"/>
          <w:szCs w:val="27"/>
        </w:rPr>
        <w:t>%；公务接待费支出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%。其中：</w:t>
      </w:r>
    </w:p>
    <w:p>
      <w:pPr>
        <w:widowControl/>
        <w:spacing w:before="240" w:after="240"/>
        <w:rPr>
          <w:rFonts w:hint="eastAsia" w:ascii="Times New Roman" w:hAnsi="Times New Roman" w:eastAsia="宋体" w:cs="Times New Roman"/>
          <w:kern w:val="0"/>
          <w:sz w:val="24"/>
          <w:lang w:eastAsia="zh-CN"/>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1.</w:t>
      </w:r>
      <w:r>
        <w:rPr>
          <w:rFonts w:ascii="fang_song_gb2312" w:hAnsi="fang_song_gb2312" w:eastAsia="fang_song_gb2312" w:cs="fang_song_gb2312"/>
          <w:kern w:val="0"/>
          <w:sz w:val="27"/>
          <w:szCs w:val="27"/>
        </w:rPr>
        <w:t>因公出国（境）费支出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万元，全年出国（境）团组</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个，累计</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人次。与上年决算相比，增加（减少）</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NaN</w:t>
      </w:r>
      <w:r>
        <w:rPr>
          <w:rFonts w:ascii="fang_song_gb2312" w:hAnsi="fang_song_gb2312" w:eastAsia="fang_song_gb2312" w:cs="fang_song_gb2312"/>
          <w:kern w:val="0"/>
          <w:sz w:val="27"/>
          <w:szCs w:val="27"/>
        </w:rPr>
        <w:t>%</w:t>
      </w:r>
      <w:r>
        <w:rPr>
          <w:rFonts w:hint="eastAsia" w:ascii="fang_song_gb2312" w:hAnsi="fang_song_gb2312" w:cs="fang_song_gb2312"/>
          <w:kern w:val="0"/>
          <w:sz w:val="27"/>
          <w:szCs w:val="27"/>
          <w:lang w:eastAsia="zh-CN"/>
        </w:rPr>
        <w:t>。</w:t>
      </w:r>
    </w:p>
    <w:p>
      <w:pPr>
        <w:widowControl/>
        <w:spacing w:before="240" w:after="240"/>
        <w:rPr>
          <w:rFonts w:ascii="Times New Roman" w:hAnsi="Times New Roman" w:eastAsia="Times New Roman" w:cs="Times New Roman"/>
          <w:kern w:val="0"/>
          <w:sz w:val="24"/>
        </w:rPr>
      </w:pPr>
      <w:r>
        <w:rPr>
          <w:rFonts w:ascii="times_new_roman" w:hAnsi="times_new_roman" w:eastAsia="times_new_roman" w:cs="times_new_roman"/>
          <w:kern w:val="0"/>
          <w:sz w:val="27"/>
          <w:szCs w:val="27"/>
        </w:rPr>
        <w:t>    2.</w:t>
      </w:r>
      <w:r>
        <w:rPr>
          <w:rFonts w:ascii="fang_song_gb2312" w:hAnsi="fang_song_gb2312" w:eastAsia="fang_song_gb2312" w:cs="fang_song_gb2312"/>
          <w:kern w:val="0"/>
          <w:sz w:val="27"/>
          <w:szCs w:val="27"/>
        </w:rPr>
        <w:t>公务用车购置及运行维护费支出</w:t>
      </w:r>
      <w:r>
        <w:rPr>
          <w:rFonts w:ascii="times_new_roman" w:hAnsi="times_new_roman" w:eastAsia="times_new_roman" w:cs="times_new_roman"/>
          <w:kern w:val="0"/>
          <w:sz w:val="27"/>
          <w:szCs w:val="27"/>
          <w:u w:val="single"/>
        </w:rPr>
        <w:t xml:space="preserve"> 10.00</w:t>
      </w:r>
      <w:r>
        <w:rPr>
          <w:rFonts w:ascii="fang_song_gb2312" w:hAnsi="fang_song_gb2312" w:eastAsia="fang_song_gb2312" w:cs="fang_song_gb2312"/>
          <w:kern w:val="0"/>
          <w:sz w:val="27"/>
          <w:szCs w:val="27"/>
        </w:rPr>
        <w:t>万元。其中：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（1）公务用车购置支出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万元。本年度使用财政拨款购置公务用车</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辆，开支内容：……。与上年决算相比，增加（减少）</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NaN</w:t>
      </w:r>
      <w:r>
        <w:rPr>
          <w:rFonts w:ascii="fang_song_gb2312" w:hAnsi="fang_song_gb2312" w:eastAsia="fang_song_gb2312" w:cs="fang_song_gb2312"/>
          <w:kern w:val="0"/>
          <w:sz w:val="27"/>
          <w:szCs w:val="27"/>
        </w:rPr>
        <w:t>%，</w:t>
      </w:r>
    </w:p>
    <w:p>
      <w:pPr>
        <w:widowControl/>
        <w:spacing w:before="240" w:after="240"/>
        <w:rPr>
          <w:rFonts w:hint="eastAsia" w:ascii="Times New Roman" w:hAnsi="Times New Roman" w:eastAsia="宋体" w:cs="Times New Roman"/>
          <w:kern w:val="0"/>
          <w:sz w:val="24"/>
          <w:lang w:eastAsia="zh-CN"/>
        </w:rPr>
      </w:pPr>
      <w:r>
        <w:rPr>
          <w:rFonts w:ascii="fang_song_gb2312" w:hAnsi="fang_song_gb2312" w:eastAsia="fang_song_gb2312" w:cs="fang_song_gb2312"/>
          <w:kern w:val="0"/>
          <w:sz w:val="27"/>
          <w:szCs w:val="27"/>
        </w:rPr>
        <w:t>    （2）公务用车运行维护费支出</w:t>
      </w:r>
      <w:r>
        <w:rPr>
          <w:rFonts w:ascii="times_new_roman" w:hAnsi="times_new_roman" w:eastAsia="times_new_roman" w:cs="times_new_roman"/>
          <w:kern w:val="0"/>
          <w:sz w:val="27"/>
          <w:szCs w:val="27"/>
          <w:u w:val="single"/>
        </w:rPr>
        <w:t xml:space="preserve"> 10.00</w:t>
      </w:r>
      <w:r>
        <w:rPr>
          <w:rFonts w:ascii="fang_song_gb2312" w:hAnsi="fang_song_gb2312" w:eastAsia="fang_song_gb2312" w:cs="fang_song_gb2312"/>
          <w:kern w:val="0"/>
          <w:sz w:val="27"/>
          <w:szCs w:val="27"/>
        </w:rPr>
        <w:t>万元。公务用车运行维护费主要用于按规定保留的公务用车的燃料费、维修费、过桥过路费、保险费、安全奖励费用等支出。截至</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w:t>
      </w:r>
      <w:r>
        <w:rPr>
          <w:rFonts w:ascii="times_new_roman" w:hAnsi="times_new_roman" w:eastAsia="times_new_roman" w:cs="times_new_roman"/>
          <w:kern w:val="0"/>
          <w:sz w:val="27"/>
          <w:szCs w:val="27"/>
        </w:rPr>
        <w:t>12</w:t>
      </w:r>
      <w:r>
        <w:rPr>
          <w:rFonts w:ascii="fang_song_gb2312" w:hAnsi="fang_song_gb2312" w:eastAsia="fang_song_gb2312" w:cs="fang_song_gb2312"/>
          <w:kern w:val="0"/>
          <w:sz w:val="27"/>
          <w:szCs w:val="27"/>
        </w:rPr>
        <w:t>月</w:t>
      </w:r>
      <w:r>
        <w:rPr>
          <w:rFonts w:ascii="times_new_roman" w:hAnsi="times_new_roman" w:eastAsia="times_new_roman" w:cs="times_new_roman"/>
          <w:kern w:val="0"/>
          <w:sz w:val="27"/>
          <w:szCs w:val="27"/>
        </w:rPr>
        <w:t>31</w:t>
      </w:r>
      <w:r>
        <w:rPr>
          <w:rFonts w:ascii="fang_song_gb2312" w:hAnsi="fang_song_gb2312" w:eastAsia="fang_song_gb2312" w:cs="fang_song_gb2312"/>
          <w:kern w:val="0"/>
          <w:sz w:val="27"/>
          <w:szCs w:val="27"/>
        </w:rPr>
        <w:t>日，使用财政拨款开支的公务用车保有量为</w:t>
      </w:r>
      <w:r>
        <w:rPr>
          <w:rFonts w:ascii="times_new_roman" w:hAnsi="times_new_roman" w:eastAsia="times_new_roman" w:cs="times_new_roman"/>
          <w:kern w:val="0"/>
          <w:sz w:val="27"/>
          <w:szCs w:val="27"/>
          <w:u w:val="single"/>
        </w:rPr>
        <w:t xml:space="preserve">16 </w:t>
      </w:r>
      <w:r>
        <w:rPr>
          <w:rFonts w:ascii="fang_song_gb2312" w:hAnsi="fang_song_gb2312" w:eastAsia="fang_song_gb2312" w:cs="fang_song_gb2312"/>
          <w:kern w:val="0"/>
          <w:sz w:val="27"/>
          <w:szCs w:val="27"/>
        </w:rPr>
        <w:t>辆。与上年决算相比，增加（减少）</w:t>
      </w:r>
      <w:r>
        <w:rPr>
          <w:rFonts w:ascii="fang_song_gb2312" w:hAnsi="fang_song_gb2312" w:eastAsia="fang_song_gb2312" w:cs="fang_song_gb2312"/>
          <w:kern w:val="0"/>
          <w:sz w:val="27"/>
          <w:szCs w:val="27"/>
          <w:u w:val="single"/>
        </w:rPr>
        <w:t xml:space="preserve"> </w:t>
      </w:r>
      <w:r>
        <w:rPr>
          <w:rFonts w:ascii="times_new_roman" w:hAnsi="times_new_roman" w:eastAsia="times_new_roman" w:cs="times_new_roman"/>
          <w:kern w:val="0"/>
          <w:sz w:val="27"/>
          <w:szCs w:val="27"/>
          <w:u w:val="single"/>
        </w:rPr>
        <w:t>-9.71</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-49.26</w:t>
      </w:r>
      <w:r>
        <w:rPr>
          <w:rFonts w:ascii="fang_song_gb2312" w:hAnsi="fang_song_gb2312" w:eastAsia="fang_song_gb2312" w:cs="fang_song_gb2312"/>
          <w:kern w:val="0"/>
          <w:sz w:val="27"/>
          <w:szCs w:val="27"/>
        </w:rPr>
        <w:t>%</w:t>
      </w:r>
      <w:r>
        <w:rPr>
          <w:rFonts w:hint="eastAsia" w:ascii="fang_song_gb2312" w:hAnsi="fang_song_gb2312" w:cs="fang_song_gb2312"/>
          <w:kern w:val="0"/>
          <w:sz w:val="27"/>
          <w:szCs w:val="27"/>
          <w:lang w:eastAsia="zh-CN"/>
        </w:rPr>
        <w:t>。</w:t>
      </w:r>
    </w:p>
    <w:p>
      <w:pPr>
        <w:widowControl/>
        <w:spacing w:before="240" w:after="240"/>
        <w:rPr>
          <w:rFonts w:hint="eastAsia" w:ascii="Times New Roman" w:hAnsi="Times New Roman" w:eastAsia="宋体" w:cs="Times New Roman"/>
          <w:kern w:val="0"/>
          <w:sz w:val="24"/>
          <w:lang w:eastAsia="zh-CN"/>
        </w:rPr>
      </w:pPr>
      <w:r>
        <w:rPr>
          <w:rFonts w:ascii="fang_song_gb2312" w:hAnsi="fang_song_gb2312" w:eastAsia="fang_song_gb2312" w:cs="fang_song_gb2312"/>
          <w:kern w:val="0"/>
          <w:sz w:val="27"/>
          <w:szCs w:val="27"/>
        </w:rPr>
        <w:t>    3.公务接待费支出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万元。其中：国内公务接待支出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万元，接待</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批次，</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人次，开支内容：……；国（境）外公务接待支出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万元，接待</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批次，</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人次，开支内容：……。与上年决算相比，增加（减少）</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NaN</w:t>
      </w:r>
      <w:r>
        <w:rPr>
          <w:rFonts w:ascii="fang_song_gb2312" w:hAnsi="fang_song_gb2312" w:eastAsia="fang_song_gb2312" w:cs="fang_song_gb2312"/>
          <w:kern w:val="0"/>
          <w:sz w:val="27"/>
          <w:szCs w:val="27"/>
        </w:rPr>
        <w:t>%</w:t>
      </w:r>
      <w:r>
        <w:rPr>
          <w:rFonts w:hint="eastAsia" w:ascii="fang_song_gb2312" w:hAnsi="fang_song_gb2312" w:cs="fang_song_gb2312"/>
          <w:kern w:val="0"/>
          <w:sz w:val="27"/>
          <w:szCs w:val="27"/>
          <w:lang w:eastAsia="zh-CN"/>
        </w:rPr>
        <w:t>。</w:t>
      </w:r>
    </w:p>
    <w:p>
      <w:pPr>
        <w:widowControl/>
        <w:spacing w:before="240" w:after="240"/>
        <w:rPr>
          <w:rFonts w:hint="eastAsia" w:ascii="Times New Roman" w:hAnsi="Times New Roman" w:eastAsia="宋体" w:cs="Times New Roman"/>
          <w:kern w:val="0"/>
          <w:sz w:val="24"/>
          <w:lang w:eastAsia="zh-CN"/>
        </w:rPr>
      </w:pPr>
      <w:r>
        <w:rPr>
          <w:rFonts w:ascii="fang_song_gb2312" w:hAnsi="fang_song_gb2312" w:eastAsia="fang_song_gb2312" w:cs="fang_song_gb2312"/>
          <w:color w:val="0E00FE"/>
          <w:kern w:val="0"/>
          <w:sz w:val="27"/>
          <w:szCs w:val="27"/>
        </w:rPr>
        <w:t xml:space="preserve">  </w:t>
      </w:r>
      <w:r>
        <w:rPr>
          <w:rFonts w:ascii="fang_song_gb2312" w:hAnsi="fang_song_gb2312" w:eastAsia="fang_song_gb2312" w:cs="fang_song_gb2312"/>
          <w:color w:val="000000" w:themeColor="text1"/>
          <w:kern w:val="0"/>
          <w:sz w:val="27"/>
          <w:szCs w:val="27"/>
          <w14:textFill>
            <w14:solidFill>
              <w14:schemeClr w14:val="tx1"/>
            </w14:solidFill>
          </w14:textFill>
        </w:rPr>
        <w:t> </w:t>
      </w:r>
      <w:r>
        <w:rPr>
          <w:rFonts w:ascii="times_new_roman" w:hAnsi="times_new_roman" w:eastAsia="times_new_roman" w:cs="times_new_roman"/>
          <w:color w:val="000000" w:themeColor="text1"/>
          <w:kern w:val="0"/>
          <w:sz w:val="27"/>
          <w:szCs w:val="27"/>
          <w14:textFill>
            <w14:solidFill>
              <w14:schemeClr w14:val="tx1"/>
            </w14:solidFill>
          </w14:textFill>
        </w:rPr>
        <w:t>4</w:t>
      </w:r>
      <w:r>
        <w:rPr>
          <w:rFonts w:ascii="fang_song_gb2312" w:hAnsi="fang_song_gb2312" w:eastAsia="fang_song_gb2312" w:cs="fang_song_gb2312"/>
          <w:color w:val="000000" w:themeColor="text1"/>
          <w:kern w:val="0"/>
          <w:sz w:val="27"/>
          <w:szCs w:val="27"/>
          <w14:textFill>
            <w14:solidFill>
              <w14:schemeClr w14:val="tx1"/>
            </w14:solidFill>
          </w14:textFill>
        </w:rPr>
        <w:t>：“公开10表财政拨款“三公”经费支出决算表”中一般公共预算财政拨款“三公”经费支出的年初预算数（第</w:t>
      </w:r>
      <w:r>
        <w:rPr>
          <w:rFonts w:ascii="times_new_roman" w:hAnsi="times_new_roman" w:eastAsia="times_new_roman" w:cs="times_new_roman"/>
          <w:color w:val="000000" w:themeColor="text1"/>
          <w:kern w:val="0"/>
          <w:sz w:val="27"/>
          <w:szCs w:val="27"/>
          <w14:textFill>
            <w14:solidFill>
              <w14:schemeClr w14:val="tx1"/>
            </w14:solidFill>
          </w14:textFill>
        </w:rPr>
        <w:t>4</w:t>
      </w:r>
      <w:r>
        <w:rPr>
          <w:rFonts w:ascii="fang_song_gb2312" w:hAnsi="fang_song_gb2312" w:eastAsia="fang_song_gb2312" w:cs="fang_song_gb2312"/>
          <w:color w:val="000000" w:themeColor="text1"/>
          <w:kern w:val="0"/>
          <w:sz w:val="27"/>
          <w:szCs w:val="27"/>
          <w14:textFill>
            <w14:solidFill>
              <w14:schemeClr w14:val="tx1"/>
            </w14:solidFill>
          </w14:textFill>
        </w:rPr>
        <w:t>列）、全年预算数</w:t>
      </w:r>
      <w:r>
        <w:rPr>
          <w:rFonts w:ascii="fang_song_gb2312" w:hAnsi="fang_song_gb2312" w:eastAsia="fang_song_gb2312" w:cs="fang_song_gb2312"/>
          <w:kern w:val="0"/>
          <w:sz w:val="27"/>
          <w:szCs w:val="27"/>
        </w:rPr>
        <w:t>（第</w:t>
      </w:r>
      <w:r>
        <w:rPr>
          <w:rFonts w:ascii="times_new_roman" w:hAnsi="times_new_roman" w:eastAsia="times_new_roman" w:cs="times_new_roman"/>
          <w:kern w:val="0"/>
          <w:sz w:val="27"/>
          <w:szCs w:val="27"/>
        </w:rPr>
        <w:t>5</w:t>
      </w:r>
      <w:r>
        <w:rPr>
          <w:rFonts w:ascii="fang_song_gb2312" w:hAnsi="fang_song_gb2312" w:eastAsia="fang_song_gb2312" w:cs="fang_song_gb2312"/>
          <w:kern w:val="0"/>
          <w:sz w:val="27"/>
          <w:szCs w:val="27"/>
        </w:rPr>
        <w:t>列）、支出统计数（第</w:t>
      </w:r>
      <w:r>
        <w:rPr>
          <w:rFonts w:ascii="times_new_roman" w:hAnsi="times_new_roman" w:eastAsia="times_new_roman" w:cs="times_new_roman"/>
          <w:kern w:val="0"/>
          <w:sz w:val="27"/>
          <w:szCs w:val="27"/>
        </w:rPr>
        <w:t>6</w:t>
      </w:r>
      <w:r>
        <w:rPr>
          <w:rFonts w:ascii="fang_song_gb2312" w:hAnsi="fang_song_gb2312" w:eastAsia="fang_song_gb2312" w:cs="fang_song_gb2312"/>
          <w:kern w:val="0"/>
          <w:sz w:val="27"/>
          <w:szCs w:val="27"/>
        </w:rPr>
        <w:t>列）以及相关统计</w:t>
      </w:r>
      <w:r>
        <w:rPr>
          <w:rFonts w:hint="eastAsia" w:ascii="fang_song_gb2312" w:hAnsi="fang_song_gb2312" w:cs="fang_song_gb2312"/>
          <w:kern w:val="0"/>
          <w:sz w:val="27"/>
          <w:szCs w:val="27"/>
          <w:lang w:eastAsia="zh-CN"/>
        </w:rPr>
        <w:t>数据</w:t>
      </w:r>
      <w:r>
        <w:rPr>
          <w:rFonts w:ascii="fang_song_gb2312" w:hAnsi="fang_song_gb2312" w:eastAsia="fang_song_gb2312" w:cs="fang_song_gb2312"/>
          <w:kern w:val="0"/>
          <w:sz w:val="27"/>
          <w:szCs w:val="27"/>
        </w:rPr>
        <w:t>真实、准确</w:t>
      </w:r>
      <w:r>
        <w:rPr>
          <w:rFonts w:hint="eastAsia" w:ascii="fang_song_gb2312" w:hAnsi="fang_song_gb2312" w:cs="fang_song_gb2312"/>
          <w:kern w:val="0"/>
          <w:sz w:val="27"/>
          <w:szCs w:val="27"/>
          <w:lang w:eastAsia="zh-CN"/>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九、政府性基金预算财政拨款支出决算情况说明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（反映部门（单位）年度政府性基金预算财政拨款支出决算情况。政府性基金预算财政拨款支出决算数应与“公开</w:t>
      </w:r>
      <w:r>
        <w:rPr>
          <w:rFonts w:ascii="times_new_roman" w:hAnsi="times_new_roman" w:eastAsia="times_new_roman" w:cs="times_new_roman"/>
          <w:color w:val="0E00FE"/>
          <w:kern w:val="0"/>
          <w:sz w:val="27"/>
          <w:szCs w:val="27"/>
        </w:rPr>
        <w:t>08</w:t>
      </w:r>
      <w:r>
        <w:rPr>
          <w:rFonts w:ascii="fang_song_gb2312" w:hAnsi="fang_song_gb2312" w:eastAsia="fang_song_gb2312" w:cs="fang_song_gb2312"/>
          <w:color w:val="0E00FE"/>
          <w:kern w:val="0"/>
          <w:sz w:val="27"/>
          <w:szCs w:val="27"/>
        </w:rPr>
        <w:t>表政府性基金预算财政拨款收入支出决算表”的本年支出决算数一致，并按政府收支分类科目的功能分类“项”级细化列示。）</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莫力达瓦达斡尔族自治旗尼尔基镇人民政府（部门）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年度政府性基金预算财政拨款支出决算</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万元。与上年决算相比，增加（减少）</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NaN</w:t>
      </w:r>
      <w:r>
        <w:rPr>
          <w:rFonts w:ascii="fang_song_gb2312" w:hAnsi="fang_song_gb2312" w:eastAsia="fang_song_gb2312" w:cs="fang_song_gb2312"/>
          <w:kern w:val="0"/>
          <w:sz w:val="27"/>
          <w:szCs w:val="27"/>
        </w:rPr>
        <w:t>%，变动原因：</w:t>
      </w:r>
      <w:r>
        <w:rPr>
          <w:rFonts w:ascii="fang_song_gb2312" w:hAnsi="fang_song_gb2312" w:eastAsia="fang_song_gb2312" w:cs="fang_song_gb2312"/>
          <w:color w:val="000000" w:themeColor="text1"/>
          <w:kern w:val="0"/>
          <w:sz w:val="27"/>
          <w:szCs w:val="27"/>
          <w14:textFill>
            <w14:solidFill>
              <w14:schemeClr w14:val="tx1"/>
            </w14:solidFill>
          </w14:textFill>
        </w:rPr>
        <w:t>本年无政府性基金预算财政拨款收、支、余。</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十、国有资本经营预算财政拨款支出决算情况说明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莫力达瓦达斡尔族自治旗尼尔基镇人民政府（部门）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年度国有资本经营预算财政拨款支出决算</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万元。与上年决算相比，增加（减少）</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NaN</w:t>
      </w:r>
      <w:r>
        <w:rPr>
          <w:rFonts w:ascii="fang_song_gb2312" w:hAnsi="fang_song_gb2312" w:eastAsia="fang_song_gb2312" w:cs="fang_song_gb2312"/>
          <w:kern w:val="0"/>
          <w:sz w:val="27"/>
          <w:szCs w:val="27"/>
        </w:rPr>
        <w:t>%，变动原因：</w:t>
      </w:r>
      <w:r>
        <w:rPr>
          <w:rFonts w:ascii="fang_song_gb2312" w:hAnsi="fang_song_gb2312" w:eastAsia="fang_song_gb2312" w:cs="fang_song_gb2312"/>
          <w:color w:val="000000" w:themeColor="text1"/>
          <w:kern w:val="0"/>
          <w:sz w:val="27"/>
          <w:szCs w:val="27"/>
        </w:rPr>
        <w:t>本年无政府性基金预算财政拨款收、支、余。</w:t>
      </w:r>
    </w:p>
    <w:p>
      <w:pPr>
        <w:widowControl/>
        <w:spacing w:before="240" w:after="240"/>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十一、机构运行经费支出决算情况说明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莫力达瓦达斡尔族自治旗尼尔基镇人民政府（部门）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年度机构运行经费支出决算</w:t>
      </w:r>
      <w:r>
        <w:rPr>
          <w:rFonts w:ascii="times_new_roman" w:hAnsi="times_new_roman" w:eastAsia="times_new_roman" w:cs="times_new_roman"/>
          <w:kern w:val="0"/>
          <w:sz w:val="27"/>
          <w:szCs w:val="27"/>
          <w:u w:val="single"/>
        </w:rPr>
        <w:t xml:space="preserve"> 4,026.05</w:t>
      </w:r>
      <w:r>
        <w:rPr>
          <w:rFonts w:ascii="fang_song_gb2312" w:hAnsi="fang_song_gb2312" w:eastAsia="fang_song_gb2312" w:cs="fang_song_gb2312"/>
          <w:kern w:val="0"/>
          <w:sz w:val="27"/>
          <w:szCs w:val="27"/>
        </w:rPr>
        <w:t>万元。比上年决算相比，增加（减少）</w:t>
      </w:r>
      <w:r>
        <w:rPr>
          <w:rFonts w:ascii="times_new_roman" w:hAnsi="times_new_roman" w:eastAsia="times_new_roman" w:cs="times_new_roman"/>
          <w:kern w:val="0"/>
          <w:sz w:val="27"/>
          <w:szCs w:val="27"/>
          <w:u w:val="single"/>
        </w:rPr>
        <w:t xml:space="preserve"> 3,360.42</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504.85</w:t>
      </w:r>
      <w:r>
        <w:rPr>
          <w:rFonts w:ascii="fang_song_gb2312" w:hAnsi="fang_song_gb2312" w:eastAsia="fang_song_gb2312" w:cs="fang_song_gb2312"/>
          <w:kern w:val="0"/>
          <w:sz w:val="27"/>
          <w:szCs w:val="27"/>
        </w:rPr>
        <w:t>%，变动原因：</w:t>
      </w:r>
      <w:r>
        <w:rPr>
          <w:rFonts w:hint="eastAsia" w:ascii="fang_song_gb2312" w:hAnsi="fang_song_gb2312" w:cs="fang_song_gb2312"/>
          <w:kern w:val="0"/>
          <w:sz w:val="27"/>
          <w:szCs w:val="27"/>
          <w:lang w:eastAsia="zh-CN"/>
        </w:rPr>
        <w:t>职工人数增加导致</w:t>
      </w:r>
      <w:r>
        <w:rPr>
          <w:rFonts w:ascii="fang_song_gb2312" w:hAnsi="fang_song_gb2312" w:eastAsia="fang_song_gb2312" w:cs="fang_song_gb2312"/>
          <w:kern w:val="0"/>
          <w:sz w:val="27"/>
          <w:szCs w:val="27"/>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十二、政府采购支出决算情况说明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莫力达瓦达斡尔族自治旗尼尔基镇人民政府（部门）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年度政府采购支出总额</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万元，其中：政府采购货物支出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万元、政府采购工程支出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万元、政府采购服务支出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万元。政府采购授予中小企业合同金额</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万元，占政府采购支出总额的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%，其中：授予小微企业合同金额</w:t>
      </w:r>
      <w:r>
        <w:rPr>
          <w:rFonts w:ascii="times_new_roman" w:hAnsi="times_new_roman" w:eastAsia="times_new_roman" w:cs="times_new_roman"/>
          <w:kern w:val="0"/>
          <w:sz w:val="27"/>
          <w:szCs w:val="27"/>
          <w:u w:val="single"/>
        </w:rPr>
        <w:t>  0.00</w:t>
      </w:r>
      <w:r>
        <w:rPr>
          <w:rFonts w:ascii="fang_song_gb2312" w:hAnsi="fang_song_gb2312" w:eastAsia="fang_song_gb2312" w:cs="fang_song_gb2312"/>
          <w:kern w:val="0"/>
          <w:sz w:val="27"/>
          <w:szCs w:val="27"/>
        </w:rPr>
        <w:t>万元，占政府采购支出总额的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%；货物采购授予中小企业合同金额占货物支出金额的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%，工程采购授予中小企业合同金额占工程支出金额的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%，服务采购授予中小企业合同金额占服务支出金额的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十三、国有资产占用情况说明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莫力达瓦达斡尔族自治旗尼尔基镇人民政府（部门） 截至</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w:t>
      </w:r>
      <w:r>
        <w:rPr>
          <w:rFonts w:ascii="times_new_roman" w:hAnsi="times_new_roman" w:eastAsia="times_new_roman" w:cs="times_new_roman"/>
          <w:kern w:val="0"/>
          <w:sz w:val="27"/>
          <w:szCs w:val="27"/>
        </w:rPr>
        <w:t>12</w:t>
      </w:r>
      <w:r>
        <w:rPr>
          <w:rFonts w:ascii="fang_song_gb2312" w:hAnsi="fang_song_gb2312" w:eastAsia="fang_song_gb2312" w:cs="fang_song_gb2312"/>
          <w:kern w:val="0"/>
          <w:sz w:val="27"/>
          <w:szCs w:val="27"/>
        </w:rPr>
        <w:t>月</w:t>
      </w:r>
      <w:r>
        <w:rPr>
          <w:rFonts w:ascii="times_new_roman" w:hAnsi="times_new_roman" w:eastAsia="times_new_roman" w:cs="times_new_roman"/>
          <w:kern w:val="0"/>
          <w:sz w:val="27"/>
          <w:szCs w:val="27"/>
        </w:rPr>
        <w:t>31</w:t>
      </w:r>
      <w:r>
        <w:rPr>
          <w:rFonts w:ascii="fang_song_gb2312" w:hAnsi="fang_song_gb2312" w:eastAsia="fang_song_gb2312" w:cs="fang_song_gb2312"/>
          <w:kern w:val="0"/>
          <w:sz w:val="27"/>
          <w:szCs w:val="27"/>
        </w:rPr>
        <w:t>日，本部门（单位）共有车辆</w:t>
      </w:r>
      <w:r>
        <w:rPr>
          <w:rFonts w:ascii="times_new_roman" w:hAnsi="times_new_roman" w:eastAsia="times_new_roman" w:cs="times_new_roman"/>
          <w:kern w:val="0"/>
          <w:sz w:val="27"/>
          <w:szCs w:val="27"/>
          <w:u w:val="single"/>
        </w:rPr>
        <w:t xml:space="preserve"> 16</w:t>
      </w:r>
      <w:r>
        <w:rPr>
          <w:rFonts w:ascii="fang_song_gb2312" w:hAnsi="fang_song_gb2312" w:eastAsia="fang_song_gb2312" w:cs="fang_song_gb2312"/>
          <w:kern w:val="0"/>
          <w:sz w:val="27"/>
          <w:szCs w:val="27"/>
        </w:rPr>
        <w:t>辆，其中：副部（省）级及以上领导用车</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辆、主要负责人用车</w:t>
      </w:r>
      <w:r>
        <w:rPr>
          <w:rFonts w:ascii="times_new_roman" w:hAnsi="times_new_roman" w:eastAsia="times_new_roman" w:cs="times_new_roman"/>
          <w:kern w:val="0"/>
          <w:sz w:val="27"/>
          <w:szCs w:val="27"/>
          <w:u w:val="single"/>
        </w:rPr>
        <w:t xml:space="preserve"> 0</w:t>
      </w:r>
      <w:r>
        <w:rPr>
          <w:rFonts w:ascii="fang_song_gb2312" w:hAnsi="fang_song_gb2312" w:eastAsia="fang_song_gb2312" w:cs="fang_song_gb2312"/>
          <w:kern w:val="0"/>
          <w:sz w:val="27"/>
          <w:szCs w:val="27"/>
        </w:rPr>
        <w:t>辆、机要通信用车</w:t>
      </w:r>
      <w:r>
        <w:rPr>
          <w:rFonts w:ascii="times_new_roman" w:hAnsi="times_new_roman" w:eastAsia="times_new_roman" w:cs="times_new_roman"/>
          <w:kern w:val="0"/>
          <w:sz w:val="27"/>
          <w:szCs w:val="27"/>
          <w:u w:val="single"/>
        </w:rPr>
        <w:t xml:space="preserve"> 1</w:t>
      </w:r>
      <w:r>
        <w:rPr>
          <w:rFonts w:ascii="fang_song_gb2312" w:hAnsi="fang_song_gb2312" w:eastAsia="fang_song_gb2312" w:cs="fang_song_gb2312"/>
          <w:kern w:val="0"/>
          <w:sz w:val="27"/>
          <w:szCs w:val="27"/>
        </w:rPr>
        <w:t>辆、应急保障用车</w:t>
      </w:r>
      <w:r>
        <w:rPr>
          <w:rFonts w:ascii="times_new_roman" w:hAnsi="times_new_roman" w:eastAsia="times_new_roman" w:cs="times_new_roman"/>
          <w:kern w:val="0"/>
          <w:sz w:val="27"/>
          <w:szCs w:val="27"/>
          <w:u w:val="single"/>
        </w:rPr>
        <w:t xml:space="preserve"> 2</w:t>
      </w:r>
      <w:r>
        <w:rPr>
          <w:rFonts w:ascii="fang_song_gb2312" w:hAnsi="fang_song_gb2312" w:eastAsia="fang_song_gb2312" w:cs="fang_song_gb2312"/>
          <w:kern w:val="0"/>
          <w:sz w:val="27"/>
          <w:szCs w:val="27"/>
        </w:rPr>
        <w:t>辆、执法执勤用车</w:t>
      </w:r>
      <w:r>
        <w:rPr>
          <w:rFonts w:ascii="times_new_roman" w:hAnsi="times_new_roman" w:eastAsia="times_new_roman" w:cs="times_new_roman"/>
          <w:kern w:val="0"/>
          <w:sz w:val="27"/>
          <w:szCs w:val="27"/>
          <w:u w:val="single"/>
        </w:rPr>
        <w:t xml:space="preserve"> 0</w:t>
      </w:r>
      <w:r>
        <w:rPr>
          <w:rFonts w:ascii="fang_song_gb2312" w:hAnsi="fang_song_gb2312" w:eastAsia="fang_song_gb2312" w:cs="fang_song_gb2312"/>
          <w:kern w:val="0"/>
          <w:sz w:val="27"/>
          <w:szCs w:val="27"/>
        </w:rPr>
        <w:t>辆、特种专业技术用车</w:t>
      </w:r>
      <w:r>
        <w:rPr>
          <w:rFonts w:ascii="times_new_roman" w:hAnsi="times_new_roman" w:eastAsia="times_new_roman" w:cs="times_new_roman"/>
          <w:kern w:val="0"/>
          <w:sz w:val="27"/>
          <w:szCs w:val="27"/>
          <w:u w:val="single"/>
        </w:rPr>
        <w:t xml:space="preserve"> 5</w:t>
      </w:r>
      <w:r>
        <w:rPr>
          <w:rFonts w:ascii="fang_song_gb2312" w:hAnsi="fang_song_gb2312" w:eastAsia="fang_song_gb2312" w:cs="fang_song_gb2312"/>
          <w:kern w:val="0"/>
          <w:sz w:val="27"/>
          <w:szCs w:val="27"/>
        </w:rPr>
        <w:t>辆、离退休干部服务用车</w:t>
      </w:r>
      <w:r>
        <w:rPr>
          <w:rFonts w:ascii="times_new_roman" w:hAnsi="times_new_roman" w:eastAsia="times_new_roman" w:cs="times_new_roman"/>
          <w:kern w:val="0"/>
          <w:sz w:val="27"/>
          <w:szCs w:val="27"/>
          <w:u w:val="single"/>
        </w:rPr>
        <w:t xml:space="preserve"> 0</w:t>
      </w:r>
      <w:r>
        <w:rPr>
          <w:rFonts w:ascii="fang_song_gb2312" w:hAnsi="fang_song_gb2312" w:eastAsia="fang_song_gb2312" w:cs="fang_song_gb2312"/>
          <w:kern w:val="0"/>
          <w:sz w:val="27"/>
          <w:szCs w:val="27"/>
        </w:rPr>
        <w:t>辆，其他用车</w:t>
      </w:r>
      <w:r>
        <w:rPr>
          <w:rFonts w:ascii="times_new_roman" w:hAnsi="times_new_roman" w:eastAsia="times_new_roman" w:cs="times_new_roman"/>
          <w:kern w:val="0"/>
          <w:sz w:val="27"/>
          <w:szCs w:val="27"/>
          <w:u w:val="single"/>
        </w:rPr>
        <w:t xml:space="preserve"> 8</w:t>
      </w:r>
      <w:r>
        <w:rPr>
          <w:rFonts w:ascii="fang_song_gb2312" w:hAnsi="fang_song_gb2312" w:eastAsia="fang_song_gb2312" w:cs="fang_song_gb2312"/>
          <w:kern w:val="0"/>
          <w:sz w:val="27"/>
          <w:szCs w:val="27"/>
        </w:rPr>
        <w:t>辆；单价100万元（含）以上的设备（不含车辆）</w:t>
      </w:r>
      <w:r>
        <w:rPr>
          <w:rFonts w:ascii="times_new_roman" w:hAnsi="times_new_roman" w:eastAsia="times_new_roman" w:cs="times_new_roman"/>
          <w:kern w:val="0"/>
          <w:sz w:val="27"/>
          <w:szCs w:val="27"/>
          <w:u w:val="single"/>
        </w:rPr>
        <w:t xml:space="preserve"> 0</w:t>
      </w:r>
      <w:r>
        <w:rPr>
          <w:rFonts w:ascii="fang_song_gb2312" w:hAnsi="fang_song_gb2312" w:eastAsia="fang_song_gb2312" w:cs="fang_song_gb2312"/>
          <w:kern w:val="0"/>
          <w:sz w:val="27"/>
          <w:szCs w:val="27"/>
        </w:rPr>
        <w:t>台（套）。</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十四、预算绩效情况说明</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（一）预算绩效管理工作开展情况。</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莫力达瓦达斡尔族自治旗尼尔基镇人民政府（部门） 根据预算绩效管理要求组织对</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年一般公共预算项目支出全面开展绩效自评，其中一级项目</w:t>
      </w:r>
      <w:r>
        <w:rPr>
          <w:rFonts w:ascii="times_new_roman" w:hAnsi="times_new_roman" w:eastAsia="times_new_roman" w:cs="times_new_roman"/>
          <w:kern w:val="0"/>
          <w:sz w:val="27"/>
          <w:szCs w:val="27"/>
          <w:u w:val="single"/>
        </w:rPr>
        <w:t>XX</w:t>
      </w:r>
      <w:r>
        <w:rPr>
          <w:rFonts w:ascii="fang_song_gb2312" w:hAnsi="fang_song_gb2312" w:eastAsia="fang_song_gb2312" w:cs="fang_song_gb2312"/>
          <w:kern w:val="0"/>
          <w:sz w:val="27"/>
          <w:szCs w:val="27"/>
        </w:rPr>
        <w:t>个，二级项目</w:t>
      </w:r>
      <w:r>
        <w:rPr>
          <w:rFonts w:ascii="times_new_roman" w:hAnsi="times_new_roman" w:eastAsia="times_new_roman" w:cs="times_new_roman"/>
          <w:kern w:val="0"/>
          <w:sz w:val="27"/>
          <w:szCs w:val="27"/>
          <w:u w:val="single"/>
        </w:rPr>
        <w:t>XX</w:t>
      </w:r>
      <w:r>
        <w:rPr>
          <w:rFonts w:ascii="fang_song_gb2312" w:hAnsi="fang_song_gb2312" w:eastAsia="fang_song_gb2312" w:cs="fang_song_gb2312"/>
          <w:kern w:val="0"/>
          <w:sz w:val="27"/>
          <w:szCs w:val="27"/>
        </w:rPr>
        <w:t>个，共涉及资金</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万元，占一般公共预算项目支出总额的</w:t>
      </w:r>
      <w:r>
        <w:rPr>
          <w:rFonts w:ascii="times_new_roman" w:hAnsi="times_new_roman" w:eastAsia="times_new_roman" w:cs="times_new_roman"/>
          <w:kern w:val="0"/>
          <w:sz w:val="27"/>
          <w:szCs w:val="27"/>
        </w:rPr>
        <w:t>100</w:t>
      </w:r>
      <w:r>
        <w:rPr>
          <w:rFonts w:ascii="fang_song_gb2312" w:hAnsi="fang_song_gb2312" w:eastAsia="fang_song_gb2312" w:cs="fang_song_gb2312"/>
          <w:kern w:val="0"/>
          <w:sz w:val="27"/>
          <w:szCs w:val="27"/>
        </w:rPr>
        <w:t>%；政府性基金预算项目</w:t>
      </w:r>
      <w:r>
        <w:rPr>
          <w:rFonts w:ascii="times_new_roman" w:hAnsi="times_new_roman" w:eastAsia="times_new_roman" w:cs="times_new_roman"/>
          <w:kern w:val="0"/>
          <w:sz w:val="27"/>
          <w:szCs w:val="27"/>
          <w:u w:val="single"/>
        </w:rPr>
        <w:t>XX</w:t>
      </w:r>
      <w:r>
        <w:rPr>
          <w:rFonts w:ascii="fang_song_gb2312" w:hAnsi="fang_song_gb2312" w:eastAsia="fang_song_gb2312" w:cs="fang_song_gb2312"/>
          <w:kern w:val="0"/>
          <w:sz w:val="27"/>
          <w:szCs w:val="27"/>
        </w:rPr>
        <w:t>个，其中，一级项目</w:t>
      </w:r>
      <w:r>
        <w:rPr>
          <w:rFonts w:ascii="times_new_roman" w:hAnsi="times_new_roman" w:eastAsia="times_new_roman" w:cs="times_new_roman"/>
          <w:kern w:val="0"/>
          <w:sz w:val="27"/>
          <w:szCs w:val="27"/>
          <w:u w:val="single"/>
        </w:rPr>
        <w:t>    </w:t>
      </w:r>
      <w:r>
        <w:rPr>
          <w:rFonts w:ascii="fang_song_gb2312" w:hAnsi="fang_song_gb2312" w:eastAsia="fang_song_gb2312" w:cs="fang_song_gb2312"/>
          <w:kern w:val="0"/>
          <w:sz w:val="27"/>
          <w:szCs w:val="27"/>
        </w:rPr>
        <w:t>个，二级项目</w:t>
      </w:r>
      <w:r>
        <w:rPr>
          <w:rFonts w:ascii="times_new_roman" w:hAnsi="times_new_roman" w:eastAsia="times_new_roman" w:cs="times_new_roman"/>
          <w:kern w:val="0"/>
          <w:sz w:val="27"/>
          <w:szCs w:val="27"/>
          <w:u w:val="single"/>
        </w:rPr>
        <w:t>XX</w:t>
      </w:r>
      <w:r>
        <w:rPr>
          <w:rFonts w:ascii="fang_song_gb2312" w:hAnsi="fang_song_gb2312" w:eastAsia="fang_song_gb2312" w:cs="fang_song_gb2312"/>
          <w:kern w:val="0"/>
          <w:sz w:val="27"/>
          <w:szCs w:val="27"/>
        </w:rPr>
        <w:t>个，共涉及资金</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万元，占应纳入绩效自评的政府性基金预算项目支出总额的</w:t>
      </w:r>
      <w:r>
        <w:rPr>
          <w:rFonts w:ascii="times_new_roman" w:hAnsi="times_new_roman" w:eastAsia="times_new_roman" w:cs="times_new_roman"/>
          <w:kern w:val="0"/>
          <w:sz w:val="27"/>
          <w:szCs w:val="27"/>
        </w:rPr>
        <w:t>100%</w:t>
      </w:r>
      <w:r>
        <w:rPr>
          <w:rFonts w:ascii="fang_song_gb2312" w:hAnsi="fang_song_gb2312" w:eastAsia="fang_song_gb2312" w:cs="fang_song_gb2312"/>
          <w:kern w:val="0"/>
          <w:sz w:val="27"/>
          <w:szCs w:val="27"/>
        </w:rPr>
        <w:t>；......（如有国有资本经营预算、社保基金预算、政府债务项目、政府投资基金项目、</w:t>
      </w:r>
      <w:r>
        <w:rPr>
          <w:rFonts w:ascii="times_new_roman" w:hAnsi="times_new_roman" w:eastAsia="times_new_roman" w:cs="times_new_roman"/>
          <w:kern w:val="0"/>
          <w:sz w:val="27"/>
          <w:szCs w:val="27"/>
        </w:rPr>
        <w:t>PPP</w:t>
      </w:r>
      <w:r>
        <w:rPr>
          <w:rFonts w:ascii="fang_song_gb2312" w:hAnsi="fang_song_gb2312" w:eastAsia="fang_song_gb2312" w:cs="fang_song_gb2312"/>
          <w:kern w:val="0"/>
          <w:sz w:val="27"/>
          <w:szCs w:val="27"/>
        </w:rPr>
        <w:t>项目和政府采购及政府购买服务等继续填列）。</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（二）部门（单位）决算中项目绩效自评结果。</w:t>
      </w:r>
    </w:p>
    <w:p>
      <w:pPr>
        <w:widowControl/>
        <w:spacing w:before="240" w:after="240"/>
        <w:rPr>
          <w:rFonts w:hint="eastAsia" w:ascii="Times New Roman" w:hAnsi="Times New Roman" w:eastAsia="宋体" w:cs="Times New Roman"/>
          <w:kern w:val="0"/>
          <w:sz w:val="24"/>
          <w:lang w:eastAsia="zh-CN"/>
        </w:rPr>
      </w:pPr>
      <w:r>
        <w:rPr>
          <w:rFonts w:ascii="fang_song_gb2312" w:hAnsi="fang_song_gb2312" w:eastAsia="fang_song_gb2312" w:cs="fang_song_gb2312"/>
          <w:kern w:val="0"/>
          <w:sz w:val="27"/>
          <w:szCs w:val="27"/>
        </w:rPr>
        <w:t xml:space="preserve">    莫力达瓦达斡尔族自治旗尼尔基镇人民政府（部门）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年度在决算中反映</w:t>
      </w:r>
      <w:r>
        <w:rPr>
          <w:rFonts w:ascii="times_new_roman" w:hAnsi="times_new_roman" w:eastAsia="times_new_roman" w:cs="times_new_roman"/>
          <w:kern w:val="0"/>
          <w:sz w:val="27"/>
          <w:szCs w:val="27"/>
          <w:u w:val="single"/>
        </w:rPr>
        <w:t>XX</w:t>
      </w:r>
      <w:r>
        <w:rPr>
          <w:rFonts w:ascii="fang_song_gb2312" w:hAnsi="fang_song_gb2312" w:eastAsia="fang_song_gb2312" w:cs="fang_song_gb2312"/>
          <w:kern w:val="0"/>
          <w:sz w:val="27"/>
          <w:szCs w:val="27"/>
        </w:rPr>
        <w:t>个一般公共预算项目，以及</w:t>
      </w:r>
      <w:r>
        <w:rPr>
          <w:rFonts w:hint="eastAsia" w:ascii="times_new_roman" w:hAnsi="times_new_roman" w:cs="times_new_roman"/>
          <w:kern w:val="0"/>
          <w:sz w:val="27"/>
          <w:szCs w:val="27"/>
          <w:u w:val="single"/>
          <w:lang w:val="en-US" w:eastAsia="zh-CN"/>
        </w:rPr>
        <w:t>0</w:t>
      </w:r>
      <w:r>
        <w:rPr>
          <w:rFonts w:ascii="fang_song_gb2312" w:hAnsi="fang_song_gb2312" w:eastAsia="fang_song_gb2312" w:cs="fang_song_gb2312"/>
          <w:kern w:val="0"/>
          <w:sz w:val="27"/>
          <w:szCs w:val="27"/>
        </w:rPr>
        <w:t>个政府性基金项目</w:t>
      </w:r>
      <w:r>
        <w:rPr>
          <w:rFonts w:hint="eastAsia" w:ascii="fang_song_gb2312" w:hAnsi="fang_song_gb2312" w:cs="fang_song_gb2312"/>
          <w:kern w:val="0"/>
          <w:sz w:val="27"/>
          <w:szCs w:val="27"/>
          <w:lang w:eastAsia="zh-CN"/>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1.XX</w:t>
      </w:r>
      <w:r>
        <w:rPr>
          <w:rFonts w:ascii="fang_song_gb2312" w:hAnsi="fang_song_gb2312" w:eastAsia="fang_song_gb2312" w:cs="fang_song_gb2312"/>
          <w:kern w:val="0"/>
          <w:sz w:val="27"/>
          <w:szCs w:val="27"/>
        </w:rPr>
        <w:t>项目自评综述：根据年初设定的绩效目标，项目自评得分</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分。全年预算数为</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万元，执行数为</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万元，完成预算的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%。项目绩效目标完成情况：（简述核心绩效指标完成情况）。发现的主要问题及原因：（简述）。下一步改进措施：（简述）。</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2.XX</w:t>
      </w:r>
      <w:r>
        <w:rPr>
          <w:rFonts w:ascii="fang_song_gb2312" w:hAnsi="fang_song_gb2312" w:eastAsia="fang_song_gb2312" w:cs="fang_song_gb2312"/>
          <w:kern w:val="0"/>
          <w:sz w:val="27"/>
          <w:szCs w:val="27"/>
        </w:rPr>
        <w:t>项目自评综述：</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......（以此类推）</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（三）部门（单位）项目绩效评价结果。</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以</w:t>
      </w:r>
      <w:r>
        <w:rPr>
          <w:rFonts w:ascii="times_new_roman" w:hAnsi="times_new_roman" w:eastAsia="times_new_roman" w:cs="times_new_roman"/>
          <w:kern w:val="0"/>
          <w:sz w:val="27"/>
          <w:szCs w:val="27"/>
        </w:rPr>
        <w:t>A</w:t>
      </w:r>
      <w:r>
        <w:rPr>
          <w:rFonts w:ascii="fang_song_gb2312" w:hAnsi="fang_song_gb2312" w:eastAsia="fang_song_gb2312" w:cs="fang_song_gb2312"/>
          <w:kern w:val="0"/>
          <w:sz w:val="27"/>
          <w:szCs w:val="27"/>
        </w:rPr>
        <w:t>项目为例，该项目绩效评价综合得分为</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分，绩效评价结果为“优”。重点项目绩效评价得分情况详见部门（单位）具体绩效评价结果。</w:t>
      </w:r>
    </w:p>
    <w:p>
      <w:pPr>
        <w:widowControl/>
        <w:spacing w:before="240" w:after="240"/>
        <w:jc w:val="left"/>
        <w:rPr>
          <w:rFonts w:ascii="Times New Roman" w:hAnsi="Times New Roman" w:eastAsia="Times New Roman" w:cs="Times New Roman"/>
          <w:kern w:val="0"/>
          <w:sz w:val="24"/>
        </w:rPr>
      </w:pPr>
    </w:p>
    <w:p>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第三部分  名词解释</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一、财政拨款收入：</w:t>
      </w:r>
      <w:r>
        <w:rPr>
          <w:rFonts w:ascii="fang_song_gb2312" w:hAnsi="fang_song_gb2312" w:eastAsia="fang_song_gb2312" w:cs="fang_song_gb2312"/>
          <w:kern w:val="0"/>
          <w:sz w:val="27"/>
          <w:szCs w:val="27"/>
        </w:rPr>
        <w:t>从同级财政部门取得的各类财政拨款，包括一般公共预算财政拨款、政府性基金预算财政拨款、国有资本经营预算财政拨款。</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二、上级补助收入：</w:t>
      </w:r>
      <w:r>
        <w:rPr>
          <w:rFonts w:ascii="fang_song_gb2312" w:hAnsi="fang_song_gb2312" w:eastAsia="fang_song_gb2312" w:cs="fang_song_gb2312"/>
          <w:kern w:val="0"/>
          <w:sz w:val="27"/>
          <w:szCs w:val="27"/>
        </w:rPr>
        <w:t>指事业单位从主管部门和上级单位取得的非财政补助收入。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三、财政专户管理教育收费：</w:t>
      </w:r>
      <w:r>
        <w:rPr>
          <w:rFonts w:ascii="fang_song_gb2312" w:hAnsi="fang_song_gb2312" w:eastAsia="fang_song_gb2312" w:cs="fang_song_gb2312"/>
          <w:kern w:val="0"/>
          <w:sz w:val="27"/>
          <w:szCs w:val="27"/>
        </w:rPr>
        <w:t>指缴入财政专户、实行专项管理的高中以上学费、住宿费、高校委托培养费、函大、电大、夜大及短训班培训费等教育收费。</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四、事业收入：</w:t>
      </w:r>
      <w:r>
        <w:rPr>
          <w:rFonts w:ascii="fang_song_gb2312" w:hAnsi="fang_song_gb2312" w:eastAsia="fang_song_gb2312" w:cs="fang_song_gb2312"/>
          <w:kern w:val="0"/>
          <w:sz w:val="27"/>
          <w:szCs w:val="27"/>
        </w:rPr>
        <w:t>指事业单位开展专业业务活动及其辅助活动取得的收入。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五、经营收入：</w:t>
      </w:r>
      <w:r>
        <w:rPr>
          <w:rFonts w:ascii="fang_song_gb2312" w:hAnsi="fang_song_gb2312" w:eastAsia="fang_song_gb2312" w:cs="fang_song_gb2312"/>
          <w:kern w:val="0"/>
          <w:sz w:val="27"/>
          <w:szCs w:val="27"/>
        </w:rPr>
        <w:t>指事业单位在专业业务活动及其辅助活动之外开展非独立核算经营活动取得的收入。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六、附属单位上缴收入：</w:t>
      </w:r>
      <w:r>
        <w:rPr>
          <w:rFonts w:ascii="fang_song_gb2312" w:hAnsi="fang_song_gb2312" w:eastAsia="fang_song_gb2312" w:cs="fang_song_gb2312"/>
          <w:kern w:val="0"/>
          <w:sz w:val="27"/>
          <w:szCs w:val="27"/>
        </w:rPr>
        <w:t>指事业单位取得附属独立核算单位按照有关规定上缴的收入。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七、其他收入：</w:t>
      </w:r>
      <w:r>
        <w:rPr>
          <w:rFonts w:ascii="fang_song_gb2312" w:hAnsi="fang_song_gb2312" w:eastAsia="fang_song_gb2312" w:cs="fang_song_gb2312"/>
          <w:kern w:val="0"/>
          <w:sz w:val="27"/>
          <w:szCs w:val="27"/>
        </w:rPr>
        <w:t>取得的除上述“财政拨款收入”、“上级补助收入”、“事业收入”、“经营收入”、“附属单位上缴收入”等以外的各项收入。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八、使用非财政拨款结余和专用结余：</w:t>
      </w:r>
      <w:r>
        <w:rPr>
          <w:rFonts w:ascii="fang_song_gb2312" w:hAnsi="fang_song_gb2312" w:eastAsia="fang_song_gb2312" w:cs="fang_song_gb2312"/>
          <w:kern w:val="0"/>
          <w:sz w:val="27"/>
          <w:szCs w:val="27"/>
        </w:rPr>
        <w:t>指事业单位按照预算管理要求使用非财政拨款结余和专用结余弥补当年收支差额的数额。</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九、年初结转和结余：</w:t>
      </w:r>
      <w:r>
        <w:rPr>
          <w:rFonts w:ascii="fang_song_gb2312" w:hAnsi="fang_song_gb2312" w:eastAsia="fang_song_gb2312" w:cs="fang_song_gb2312"/>
          <w:kern w:val="0"/>
          <w:sz w:val="27"/>
          <w:szCs w:val="27"/>
        </w:rPr>
        <w:t>指单位上年结转本年使用的基本支出结转、项目支出结转和结余、经营结余。</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十、结余分配：</w:t>
      </w:r>
      <w:r>
        <w:rPr>
          <w:rFonts w:ascii="fang_song_gb2312" w:hAnsi="fang_song_gb2312" w:eastAsia="fang_song_gb2312" w:cs="fang_song_gb2312"/>
          <w:kern w:val="0"/>
          <w:sz w:val="27"/>
          <w:szCs w:val="27"/>
        </w:rPr>
        <w:t>指事业单位按规定缴纳企业所得税以及从非财政拨款结余或经营结余中提取各类结余的情况。</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十一、年末结转和结余资金：</w:t>
      </w:r>
      <w:r>
        <w:rPr>
          <w:rFonts w:ascii="fang_song_gb2312" w:hAnsi="fang_song_gb2312" w:eastAsia="fang_song_gb2312" w:cs="fang_song_gb2312"/>
          <w:kern w:val="0"/>
          <w:sz w:val="27"/>
          <w:szCs w:val="27"/>
        </w:rPr>
        <w:t>指单位结转下年的基本支出结转、项目支出结转和结余、经营结余。</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十二、基本支出：</w:t>
      </w:r>
      <w:r>
        <w:rPr>
          <w:rFonts w:ascii="fang_song_gb2312" w:hAnsi="fang_song_gb2312" w:eastAsia="fang_song_gb2312" w:cs="fang_song_gb2312"/>
          <w:kern w:val="0"/>
          <w:sz w:val="27"/>
          <w:szCs w:val="27"/>
        </w:rPr>
        <w:t>指为保障机构正常运转、完成日常工作任务所发生的支出，包括人员经费和公用经费。</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十三、项目支出：</w:t>
      </w:r>
      <w:r>
        <w:rPr>
          <w:rFonts w:ascii="fang_song_gb2312" w:hAnsi="fang_song_gb2312" w:eastAsia="fang_song_gb2312" w:cs="fang_song_gb2312"/>
          <w:kern w:val="0"/>
          <w:sz w:val="27"/>
          <w:szCs w:val="27"/>
        </w:rPr>
        <w:t>指在为完成特定的工作任务和事业发展目标所发生的支出。</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十四、上缴上级支出：</w:t>
      </w:r>
      <w:r>
        <w:rPr>
          <w:rFonts w:ascii="fang_song_gb2312" w:hAnsi="fang_song_gb2312" w:eastAsia="fang_song_gb2312" w:cs="fang_song_gb2312"/>
          <w:kern w:val="0"/>
          <w:sz w:val="27"/>
          <w:szCs w:val="27"/>
        </w:rPr>
        <w:t>指事业单位按照财政部门和主管部门的规定上缴上级单位的支出。</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十五、经营支出：</w:t>
      </w:r>
      <w:r>
        <w:rPr>
          <w:rFonts w:ascii="fang_song_gb2312" w:hAnsi="fang_song_gb2312" w:eastAsia="fang_song_gb2312" w:cs="fang_song_gb2312"/>
          <w:kern w:val="0"/>
          <w:sz w:val="27"/>
          <w:szCs w:val="27"/>
        </w:rPr>
        <w:t>指事业单位在专业业务活动及其辅助活动之外开展非独立核算经营活动发生的支出。</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十六、对附属单位补助支出：</w:t>
      </w:r>
      <w:r>
        <w:rPr>
          <w:rFonts w:ascii="fang_song_gb2312" w:hAnsi="fang_song_gb2312" w:eastAsia="fang_song_gb2312" w:cs="fang_song_gb2312"/>
          <w:kern w:val="0"/>
          <w:sz w:val="27"/>
          <w:szCs w:val="27"/>
        </w:rPr>
        <w:t>指事业单位用财政拨款收入之外的收入对附属单位补助发生的支出。</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十七、“三公”经费：</w:t>
      </w:r>
      <w:r>
        <w:rPr>
          <w:rFonts w:ascii="fang_song_gb2312" w:hAnsi="fang_song_gb2312" w:eastAsia="fang_song_gb2312" w:cs="fang_song_gb2312"/>
          <w:kern w:val="0"/>
          <w:sz w:val="27"/>
          <w:szCs w:val="27"/>
        </w:rPr>
        <w:t>指部门（单位）用财政拨款安排的因公出国（境）费、公务用车购置及运行维护费和公务接待费。其中，因公出国（境）费反映部门（单位）)公务出国（境）的国际旅费、国外城市间交通费、住宿费、伙食费、培训费、公杂费等支出；公务用车购置及运行维护费反映部门（单位）公务用车购置支出（含车辆购置税、牌照费）以及按规定保留的公务用车燃料费、维修费、过路过桥费、保险费、安全奖励费用等支出；公务接待费反映部门（单位）按规定开支的各类公务接待（含外宾接待）费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十八、机构运行经费：</w:t>
      </w:r>
      <w:r>
        <w:rPr>
          <w:rFonts w:ascii="fang_song_gb2312" w:hAnsi="fang_song_gb2312" w:eastAsia="fang_song_gb2312" w:cs="fang_song_gb2312"/>
          <w:kern w:val="0"/>
          <w:sz w:val="27"/>
          <w:szCs w:val="27"/>
        </w:rPr>
        <w:t>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widowControl/>
        <w:spacing w:before="240" w:after="240"/>
        <w:jc w:val="left"/>
        <w:rPr>
          <w:rFonts w:ascii="Times New Roman" w:hAnsi="Times New Roman" w:eastAsia="Times New Roman" w:cs="Times New Roman"/>
          <w:kern w:val="0"/>
          <w:sz w:val="24"/>
        </w:rPr>
      </w:pPr>
    </w:p>
    <w:p>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第四部分 决算公开联系方式及信息反馈渠道</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本单位决算公开信息反馈和联系方式：</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联系人：</w:t>
      </w:r>
      <w:r>
        <w:rPr>
          <w:rFonts w:hint="eastAsia" w:ascii="fang_song_gb2312" w:hAnsi="fang_song_gb2312" w:cs="fang_song_gb2312"/>
          <w:kern w:val="0"/>
          <w:sz w:val="27"/>
          <w:szCs w:val="27"/>
          <w:u w:val="single"/>
          <w:lang w:eastAsia="zh-CN"/>
        </w:rPr>
        <w:t>托曼</w:t>
      </w:r>
      <w:r>
        <w:rPr>
          <w:rFonts w:ascii="fang_song_gb2312" w:hAnsi="fang_song_gb2312" w:eastAsia="fang_song_gb2312" w:cs="fang_song_gb2312"/>
          <w:kern w:val="0"/>
          <w:sz w:val="27"/>
          <w:szCs w:val="27"/>
        </w:rPr>
        <w:t>          联系电话：0470-4613798-</w:t>
      </w:r>
      <w:bookmarkStart w:id="1" w:name="_GoBack"/>
      <w:bookmarkEnd w:id="1"/>
    </w:p>
    <w:p>
      <w:pPr>
        <w:widowControl/>
        <w:spacing w:before="240" w:after="240"/>
        <w:jc w:val="left"/>
        <w:rPr>
          <w:rFonts w:ascii="Times New Roman" w:hAnsi="Times New Roman" w:eastAsia="Times New Roman" w:cs="Times New Roman"/>
          <w:kern w:val="0"/>
          <w:sz w:val="24"/>
        </w:rPr>
      </w:pPr>
    </w:p>
    <w:p>
      <w:pPr>
        <w:widowControl/>
        <w:spacing w:before="240" w:after="240"/>
        <w:jc w:val="center"/>
        <w:rPr>
          <w:rFonts w:ascii="Times New Roman" w:hAnsi="Times New Roman" w:eastAsia="Times New Roman" w:cs="Times New Roman"/>
          <w:kern w:val="0"/>
          <w:sz w:val="24"/>
        </w:rPr>
      </w:pPr>
      <w:r>
        <w:rPr>
          <w:rFonts w:ascii="fang_zheng_xiao_biao_song_ti" w:hAnsi="fang_zheng_xiao_biao_song_ti" w:eastAsia="fang_zheng_xiao_biao_song_ti" w:cs="fang_zheng_xiao_biao_song_ti"/>
          <w:b/>
          <w:bCs/>
          <w:kern w:val="0"/>
          <w:sz w:val="36"/>
          <w:szCs w:val="36"/>
        </w:rPr>
        <w:t>第五部分 部门（单位）决算表</w:t>
      </w:r>
    </w:p>
    <w:p>
      <w:pPr>
        <w:widowControl/>
        <w:spacing w:before="240" w:after="240"/>
        <w:jc w:val="center"/>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见附件。</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bookmarkEnd w:id="0"/>
    <w:p>
      <w:pPr>
        <w:adjustRightInd w:val="0"/>
        <w:snapToGrid w:val="0"/>
        <w:rPr>
          <w:rFonts w:ascii="宋体" w:hAnsi="宋体"/>
          <w:b/>
          <w:sz w:val="32"/>
          <w:szCs w:val="32"/>
        </w:rPr>
      </w:pPr>
    </w:p>
    <w:p>
      <w:pPr>
        <w:adjustRightInd w:val="0"/>
        <w:snapToGrid w:val="0"/>
        <w:rPr>
          <w:rFonts w:ascii="宋体" w:hAnsi="宋体"/>
          <w:b/>
          <w:sz w:val="32"/>
          <w:szCs w:val="32"/>
        </w:rPr>
      </w:pPr>
    </w:p>
    <w:p>
      <w:pPr>
        <w:tabs>
          <w:tab w:val="left" w:pos="8415"/>
        </w:tabs>
      </w:pPr>
    </w:p>
    <w:sectPr>
      <w:footerReference r:id="rId4" w:type="default"/>
      <w:pgSz w:w="11906" w:h="16838"/>
      <w:pgMar w:top="1440" w:right="1083" w:bottom="1440" w:left="1083" w:header="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fang_song_gb2312">
    <w:altName w:val="Segoe Print"/>
    <w:panose1 w:val="00000000000000000000"/>
    <w:charset w:val="00"/>
    <w:family w:val="auto"/>
    <w:pitch w:val="default"/>
    <w:sig w:usb0="00000000" w:usb1="00000000" w:usb2="00000000" w:usb3="00000000" w:csb0="00000000" w:csb1="00000000"/>
  </w:font>
  <w:font w:name="times_new_roman">
    <w:altName w:val="Segoe Print"/>
    <w:panose1 w:val="00000000000000000000"/>
    <w:charset w:val="00"/>
    <w:family w:val="auto"/>
    <w:pitch w:val="default"/>
    <w:sig w:usb0="00000000" w:usb1="00000000" w:usb2="00000000" w:usb3="00000000" w:csb0="00000000" w:csb1="00000000"/>
  </w:font>
  <w:font w:name="fang_zheng_xiao_biao_song_ti">
    <w:altName w:val="Segoe Print"/>
    <w:panose1 w:val="00000000000000000000"/>
    <w:charset w:val="00"/>
    <w:family w:val="auto"/>
    <w:pitch w:val="default"/>
    <w:sig w:usb0="00000000" w:usb1="00000000" w:usb2="00000000" w:usb3="00000000" w:csb0="00000000" w:csb1="00000000"/>
  </w:font>
  <w:font w:name="kai_ti_gb231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 PAGE   \* MERGEFORMAT </w:instrText>
    </w:r>
    <w:r>
      <w:fldChar w:fldCharType="separate"/>
    </w:r>
    <w:r>
      <w:rPr>
        <w:lang w:val="zh-CN"/>
      </w:rPr>
      <w:t>24</w:t>
    </w:r>
    <w:r>
      <w:rPr>
        <w:lang w:val="zh-CN"/>
      </w:rPr>
      <w:fldChar w:fldCharType="end"/>
    </w:r>
  </w:p>
  <w:p>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7CADBA"/>
    <w:multiLevelType w:val="singleLevel"/>
    <w:tmpl w:val="E97CADBA"/>
    <w:lvl w:ilvl="0" w:tentative="0">
      <w:start w:val="4"/>
      <w:numFmt w:val="chineseCounting"/>
      <w:suff w:val="nothing"/>
      <w:lvlText w:val="%1、"/>
      <w:lvlJc w:val="left"/>
      <w:pPr>
        <w:ind w:left="393" w:leftChars="0" w:firstLine="0" w:firstLineChars="0"/>
      </w:pPr>
      <w:rPr>
        <w:rFonts w:hint="eastAsia"/>
      </w:rPr>
    </w:lvl>
  </w:abstractNum>
  <w:abstractNum w:abstractNumId="1">
    <w:nsid w:val="1EF66AD8"/>
    <w:multiLevelType w:val="singleLevel"/>
    <w:tmpl w:val="1EF66AD8"/>
    <w:lvl w:ilvl="0" w:tentative="0">
      <w:start w:val="1"/>
      <w:numFmt w:val="chineseCounting"/>
      <w:suff w:val="nothing"/>
      <w:lvlText w:val="（%1）"/>
      <w:lvlJc w:val="left"/>
      <w:pPr>
        <w:ind w:left="482" w:leftChars="0" w:firstLine="0" w:firstLineChars="0"/>
      </w:pPr>
      <w:rPr>
        <w:rFonts w:hint="eastAsia"/>
      </w:rPr>
    </w:lvl>
  </w:abstractNum>
  <w:abstractNum w:abstractNumId="2">
    <w:nsid w:val="63B66A36"/>
    <w:multiLevelType w:val="singleLevel"/>
    <w:tmpl w:val="63B66A36"/>
    <w:lvl w:ilvl="0" w:tentative="0">
      <w:start w:val="1"/>
      <w:numFmt w:val="chineseCounting"/>
      <w:suff w:val="nothing"/>
      <w:lvlText w:val="%1、"/>
      <w:lvlJc w:val="left"/>
      <w:pPr>
        <w:ind w:left="393" w:leftChars="0" w:firstLine="0" w:firstLineChars="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536"/>
    <w:rsid w:val="0000662F"/>
    <w:rsid w:val="00023E75"/>
    <w:rsid w:val="00033C6A"/>
    <w:rsid w:val="00063AC2"/>
    <w:rsid w:val="000774F0"/>
    <w:rsid w:val="0008308B"/>
    <w:rsid w:val="00097269"/>
    <w:rsid w:val="000A769F"/>
    <w:rsid w:val="000D3889"/>
    <w:rsid w:val="0010682D"/>
    <w:rsid w:val="001620BF"/>
    <w:rsid w:val="001814D4"/>
    <w:rsid w:val="00183373"/>
    <w:rsid w:val="001E7634"/>
    <w:rsid w:val="00204509"/>
    <w:rsid w:val="00225D2E"/>
    <w:rsid w:val="0023107E"/>
    <w:rsid w:val="00233241"/>
    <w:rsid w:val="00297C52"/>
    <w:rsid w:val="00300987"/>
    <w:rsid w:val="0030784F"/>
    <w:rsid w:val="00312846"/>
    <w:rsid w:val="00367870"/>
    <w:rsid w:val="00375E79"/>
    <w:rsid w:val="003A4E85"/>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C017F"/>
    <w:rsid w:val="006E7255"/>
    <w:rsid w:val="007003B2"/>
    <w:rsid w:val="007402A0"/>
    <w:rsid w:val="00762248"/>
    <w:rsid w:val="00787000"/>
    <w:rsid w:val="007A7BA5"/>
    <w:rsid w:val="007B6706"/>
    <w:rsid w:val="007C1FDD"/>
    <w:rsid w:val="007D6292"/>
    <w:rsid w:val="00857D98"/>
    <w:rsid w:val="00894C48"/>
    <w:rsid w:val="00896385"/>
    <w:rsid w:val="008A10DB"/>
    <w:rsid w:val="008B5455"/>
    <w:rsid w:val="009125DD"/>
    <w:rsid w:val="00954CD9"/>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C6B8B"/>
    <w:rsid w:val="00CD3751"/>
    <w:rsid w:val="00D2051A"/>
    <w:rsid w:val="00D96390"/>
    <w:rsid w:val="00E219E7"/>
    <w:rsid w:val="00E60D6A"/>
    <w:rsid w:val="00E73321"/>
    <w:rsid w:val="00E77EC0"/>
    <w:rsid w:val="00E914C1"/>
    <w:rsid w:val="00E97C37"/>
    <w:rsid w:val="00EE533B"/>
    <w:rsid w:val="00F04882"/>
    <w:rsid w:val="00F63327"/>
    <w:rsid w:val="00F80A29"/>
    <w:rsid w:val="00FA7CA5"/>
    <w:rsid w:val="00FD08EC"/>
    <w:rsid w:val="00FD7690"/>
    <w:rsid w:val="1B817A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27"/>
    <w:qFormat/>
    <w:uiPriority w:val="0"/>
    <w:pPr>
      <w:keepNext/>
      <w:keepLines/>
      <w:spacing w:before="260" w:after="260" w:line="416" w:lineRule="auto"/>
      <w:outlineLvl w:val="2"/>
    </w:pPr>
    <w:rPr>
      <w:b/>
      <w:bCs/>
      <w:sz w:val="32"/>
      <w:szCs w:val="32"/>
    </w:rPr>
  </w:style>
  <w:style w:type="paragraph" w:styleId="5">
    <w:name w:val="heading 4"/>
    <w:basedOn w:val="1"/>
    <w:next w:val="1"/>
    <w:link w:val="22"/>
    <w:qFormat/>
    <w:uiPriority w:val="0"/>
    <w:pPr>
      <w:keepNext/>
      <w:keepLines/>
      <w:spacing w:before="280" w:after="290" w:line="376" w:lineRule="auto"/>
      <w:outlineLvl w:val="3"/>
    </w:pPr>
    <w:rPr>
      <w:rFonts w:ascii="Cambria" w:hAnsi="Cambria"/>
      <w:b/>
      <w:bCs/>
      <w:sz w:val="28"/>
      <w:szCs w:val="28"/>
    </w:rPr>
  </w:style>
  <w:style w:type="character" w:default="1" w:styleId="18">
    <w:name w:val="Default Paragraph Font"/>
    <w:semiHidden/>
    <w:unhideWhenUsed/>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6">
    <w:name w:val="toc 7"/>
    <w:basedOn w:val="1"/>
    <w:next w:val="1"/>
    <w:uiPriority w:val="0"/>
    <w:pPr>
      <w:ind w:left="1260"/>
      <w:jc w:val="left"/>
    </w:pPr>
    <w:rPr>
      <w:sz w:val="20"/>
      <w:szCs w:val="20"/>
    </w:rPr>
  </w:style>
  <w:style w:type="paragraph" w:styleId="7">
    <w:name w:val="Document Map"/>
    <w:basedOn w:val="1"/>
    <w:qFormat/>
    <w:uiPriority w:val="0"/>
    <w:pPr>
      <w:shd w:val="clear" w:color="auto" w:fill="000080"/>
    </w:pPr>
  </w:style>
  <w:style w:type="paragraph" w:styleId="8">
    <w:name w:val="toc 5"/>
    <w:basedOn w:val="1"/>
    <w:next w:val="1"/>
    <w:uiPriority w:val="0"/>
    <w:pPr>
      <w:ind w:left="840"/>
      <w:jc w:val="left"/>
    </w:pPr>
    <w:rPr>
      <w:sz w:val="20"/>
      <w:szCs w:val="20"/>
    </w:rPr>
  </w:style>
  <w:style w:type="paragraph" w:styleId="9">
    <w:name w:val="toc 3"/>
    <w:basedOn w:val="1"/>
    <w:next w:val="1"/>
    <w:qFormat/>
    <w:uiPriority w:val="0"/>
    <w:pPr>
      <w:adjustRightInd w:val="0"/>
      <w:snapToGrid w:val="0"/>
      <w:spacing w:line="360" w:lineRule="auto"/>
      <w:ind w:firstLine="400" w:firstLineChars="400"/>
      <w:jc w:val="left"/>
    </w:pPr>
    <w:rPr>
      <w:sz w:val="24"/>
      <w:szCs w:val="20"/>
    </w:rPr>
  </w:style>
  <w:style w:type="paragraph" w:styleId="10">
    <w:name w:val="toc 8"/>
    <w:basedOn w:val="1"/>
    <w:next w:val="1"/>
    <w:qFormat/>
    <w:uiPriority w:val="0"/>
    <w:pPr>
      <w:ind w:left="1470"/>
      <w:jc w:val="left"/>
    </w:pPr>
    <w:rPr>
      <w:sz w:val="20"/>
      <w:szCs w:val="20"/>
    </w:rPr>
  </w:style>
  <w:style w:type="paragraph" w:styleId="11">
    <w:name w:val="footer"/>
    <w:basedOn w:val="1"/>
    <w:link w:val="25"/>
    <w:uiPriority w:val="0"/>
    <w:pPr>
      <w:tabs>
        <w:tab w:val="center" w:pos="4153"/>
        <w:tab w:val="right" w:pos="8306"/>
      </w:tabs>
      <w:snapToGrid w:val="0"/>
      <w:jc w:val="left"/>
    </w:pPr>
    <w:rPr>
      <w:sz w:val="18"/>
      <w:szCs w:val="18"/>
    </w:rPr>
  </w:style>
  <w:style w:type="paragraph" w:styleId="12">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uiPriority w:val="0"/>
    <w:pPr>
      <w:adjustRightInd w:val="0"/>
      <w:snapToGrid w:val="0"/>
      <w:spacing w:line="360" w:lineRule="auto"/>
      <w:jc w:val="left"/>
    </w:pPr>
    <w:rPr>
      <w:b/>
      <w:bCs/>
      <w:sz w:val="24"/>
      <w:szCs w:val="20"/>
    </w:rPr>
  </w:style>
  <w:style w:type="paragraph" w:styleId="14">
    <w:name w:val="toc 4"/>
    <w:basedOn w:val="1"/>
    <w:next w:val="1"/>
    <w:uiPriority w:val="0"/>
    <w:pPr>
      <w:ind w:left="630"/>
      <w:jc w:val="left"/>
    </w:pPr>
    <w:rPr>
      <w:sz w:val="20"/>
      <w:szCs w:val="20"/>
    </w:rPr>
  </w:style>
  <w:style w:type="paragraph" w:styleId="15">
    <w:name w:val="toc 6"/>
    <w:basedOn w:val="1"/>
    <w:next w:val="1"/>
    <w:uiPriority w:val="0"/>
    <w:pPr>
      <w:ind w:left="1050"/>
      <w:jc w:val="left"/>
    </w:pPr>
    <w:rPr>
      <w:sz w:val="20"/>
      <w:szCs w:val="20"/>
    </w:rPr>
  </w:style>
  <w:style w:type="paragraph" w:styleId="16">
    <w:name w:val="toc 2"/>
    <w:basedOn w:val="1"/>
    <w:next w:val="1"/>
    <w:qFormat/>
    <w:uiPriority w:val="0"/>
    <w:pPr>
      <w:adjustRightInd w:val="0"/>
      <w:snapToGrid w:val="0"/>
      <w:spacing w:line="360" w:lineRule="auto"/>
      <w:ind w:firstLine="200" w:firstLineChars="200"/>
      <w:jc w:val="left"/>
    </w:pPr>
    <w:rPr>
      <w:iCs/>
      <w:sz w:val="24"/>
      <w:szCs w:val="20"/>
    </w:rPr>
  </w:style>
  <w:style w:type="paragraph" w:styleId="17">
    <w:name w:val="toc 9"/>
    <w:basedOn w:val="1"/>
    <w:next w:val="1"/>
    <w:qFormat/>
    <w:uiPriority w:val="0"/>
    <w:pPr>
      <w:ind w:left="1680"/>
      <w:jc w:val="left"/>
    </w:pPr>
    <w:rPr>
      <w:sz w:val="20"/>
      <w:szCs w:val="20"/>
    </w:rPr>
  </w:style>
  <w:style w:type="character" w:styleId="19">
    <w:name w:val="page number"/>
    <w:basedOn w:val="18"/>
    <w:uiPriority w:val="0"/>
  </w:style>
  <w:style w:type="character" w:styleId="20">
    <w:name w:val="Hyperlink"/>
    <w:basedOn w:val="18"/>
    <w:qFormat/>
    <w:uiPriority w:val="0"/>
    <w:rPr>
      <w:color w:val="0000FF"/>
      <w:u w:val="single"/>
    </w:rPr>
  </w:style>
  <w:style w:type="character" w:customStyle="1" w:styleId="22">
    <w:name w:val="标题 4 字符"/>
    <w:basedOn w:val="18"/>
    <w:link w:val="5"/>
    <w:uiPriority w:val="0"/>
    <w:rPr>
      <w:rFonts w:ascii="Cambria" w:hAnsi="Cambria"/>
      <w:b/>
      <w:bCs/>
      <w:kern w:val="2"/>
      <w:sz w:val="28"/>
      <w:szCs w:val="28"/>
    </w:rPr>
  </w:style>
  <w:style w:type="paragraph" w:styleId="23">
    <w:name w:val="No Spacing"/>
    <w:link w:val="24"/>
    <w:qFormat/>
    <w:uiPriority w:val="0"/>
    <w:pPr>
      <w:ind w:firstLine="200" w:firstLineChars="200"/>
    </w:pPr>
    <w:rPr>
      <w:rFonts w:ascii="Times New Roman" w:hAnsi="Times New Roman" w:eastAsia="仿宋_GB2312" w:cs="Times New Roman"/>
      <w:sz w:val="30"/>
      <w:szCs w:val="22"/>
      <w:lang w:val="en-US" w:eastAsia="zh-CN" w:bidi="ar-SA"/>
    </w:rPr>
  </w:style>
  <w:style w:type="character" w:customStyle="1" w:styleId="24">
    <w:name w:val="无间隔 字符"/>
    <w:link w:val="23"/>
    <w:locked/>
    <w:uiPriority w:val="0"/>
    <w:rPr>
      <w:rFonts w:eastAsia="仿宋_GB2312"/>
      <w:sz w:val="30"/>
      <w:szCs w:val="22"/>
      <w:lang w:bidi="ar-SA"/>
    </w:rPr>
  </w:style>
  <w:style w:type="character" w:customStyle="1" w:styleId="25">
    <w:name w:val="页脚 字符"/>
    <w:basedOn w:val="18"/>
    <w:link w:val="11"/>
    <w:qFormat/>
    <w:uiPriority w:val="0"/>
    <w:rPr>
      <w:kern w:val="2"/>
      <w:sz w:val="18"/>
      <w:szCs w:val="18"/>
    </w:rPr>
  </w:style>
  <w:style w:type="paragraph" w:styleId="26">
    <w:name w:val="List Paragraph"/>
    <w:basedOn w:val="1"/>
    <w:qFormat/>
    <w:uiPriority w:val="0"/>
    <w:pPr>
      <w:ind w:firstLine="420" w:firstLineChars="200"/>
    </w:pPr>
  </w:style>
  <w:style w:type="character" w:customStyle="1" w:styleId="27">
    <w:name w:val="标题 3 字符"/>
    <w:basedOn w:val="18"/>
    <w:link w:val="4"/>
    <w:uiPriority w:val="0"/>
    <w:rPr>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24</Pages>
  <Words>22</Words>
  <Characters>130</Characters>
  <Lines>1</Lines>
  <Paragraphs>1</Paragraphs>
  <TotalTime>3</TotalTime>
  <ScaleCrop>false</ScaleCrop>
  <LinksUpToDate>false</LinksUpToDate>
  <CharactersWithSpaces>151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lenovo</cp:lastModifiedBy>
  <cp:lastPrinted>2021-04-16T00:45:00Z</cp:lastPrinted>
  <dcterms:modified xsi:type="dcterms:W3CDTF">2024-10-20T05:19:44Z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