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BAC3A">
      <w:pPr>
        <w:spacing w:line="360" w:lineRule="auto"/>
        <w:jc w:val="center"/>
        <w:rPr>
          <w:rFonts w:ascii="宋体" w:hAnsi="宋体"/>
          <w:b/>
          <w:bCs/>
          <w:sz w:val="52"/>
          <w:szCs w:val="52"/>
        </w:rPr>
      </w:pPr>
      <w:r>
        <w:rPr>
          <w:rFonts w:ascii="宋体" w:hAnsi="宋体"/>
          <w:b/>
          <w:bCs/>
          <w:sz w:val="52"/>
          <w:szCs w:val="52"/>
        </w:rPr>
        <w:t>2023</w:t>
      </w:r>
      <w:r>
        <w:rPr>
          <w:rFonts w:hint="eastAsia" w:ascii="宋体" w:hAnsi="宋体"/>
          <w:b/>
          <w:bCs/>
          <w:sz w:val="52"/>
          <w:szCs w:val="52"/>
        </w:rPr>
        <w:t>年度莫力达瓦达斡尔族自治旗</w:t>
      </w:r>
      <w:r>
        <w:rPr>
          <w:rFonts w:hint="eastAsia" w:ascii="宋体" w:hAnsi="宋体"/>
          <w:b/>
          <w:bCs/>
          <w:sz w:val="52"/>
          <w:szCs w:val="52"/>
          <w:lang w:eastAsia="zh-CN"/>
        </w:rPr>
        <w:t>莫力达瓦达斡尔族自治旗住房和城乡建设局</w:t>
      </w:r>
      <w:r>
        <w:rPr>
          <w:rFonts w:hint="eastAsia" w:ascii="宋体" w:hAnsi="宋体"/>
          <w:b/>
          <w:bCs/>
          <w:sz w:val="52"/>
          <w:szCs w:val="52"/>
        </w:rPr>
        <w:t>（</w:t>
      </w:r>
      <w:r>
        <w:rPr>
          <w:rFonts w:hint="eastAsia" w:ascii="宋体" w:hAnsi="宋体"/>
          <w:b/>
          <w:bCs/>
          <w:sz w:val="52"/>
          <w:szCs w:val="52"/>
          <w:lang w:val="en-US" w:eastAsia="zh-CN"/>
        </w:rPr>
        <w:t>本级</w:t>
      </w:r>
      <w:r>
        <w:rPr>
          <w:rFonts w:hint="eastAsia" w:ascii="宋体" w:hAnsi="宋体"/>
          <w:b/>
          <w:bCs/>
          <w:sz w:val="52"/>
          <w:szCs w:val="52"/>
        </w:rPr>
        <w:t>）</w:t>
      </w:r>
    </w:p>
    <w:p w14:paraId="2DAC7919">
      <w:pPr>
        <w:spacing w:line="360" w:lineRule="auto"/>
        <w:jc w:val="center"/>
        <w:rPr>
          <w:rFonts w:ascii="宋体" w:hAnsi="宋体"/>
          <w:b/>
          <w:bCs/>
          <w:sz w:val="52"/>
          <w:szCs w:val="52"/>
        </w:rPr>
      </w:pPr>
      <w:r>
        <w:rPr>
          <w:rFonts w:hint="eastAsia" w:ascii="宋体" w:hAnsi="宋体"/>
          <w:b/>
          <w:bCs/>
          <w:sz w:val="52"/>
          <w:szCs w:val="52"/>
        </w:rPr>
        <w:t>公开文档</w:t>
      </w:r>
    </w:p>
    <w:p w14:paraId="630317DF">
      <w:pPr>
        <w:spacing w:line="360" w:lineRule="auto"/>
        <w:jc w:val="center"/>
        <w:rPr>
          <w:rFonts w:ascii="宋体" w:hAnsi="宋体"/>
          <w:b/>
          <w:bCs/>
          <w:sz w:val="52"/>
          <w:szCs w:val="52"/>
        </w:rPr>
      </w:pPr>
    </w:p>
    <w:p w14:paraId="3BCBBAB3">
      <w:pPr>
        <w:spacing w:line="360" w:lineRule="auto"/>
        <w:jc w:val="center"/>
        <w:rPr>
          <w:rFonts w:ascii="宋体" w:hAnsi="宋体"/>
          <w:b/>
          <w:bCs/>
          <w:sz w:val="52"/>
          <w:szCs w:val="52"/>
        </w:rPr>
      </w:pPr>
    </w:p>
    <w:p w14:paraId="5BBACF0F">
      <w:pPr>
        <w:spacing w:line="360" w:lineRule="auto"/>
        <w:jc w:val="center"/>
        <w:rPr>
          <w:rFonts w:ascii="宋体" w:hAnsi="宋体"/>
          <w:b/>
          <w:bCs/>
          <w:sz w:val="52"/>
          <w:szCs w:val="52"/>
        </w:rPr>
      </w:pPr>
    </w:p>
    <w:p w14:paraId="618A20C5">
      <w:pPr>
        <w:spacing w:line="360" w:lineRule="auto"/>
        <w:jc w:val="center"/>
        <w:rPr>
          <w:rFonts w:ascii="宋体" w:hAnsi="宋体"/>
          <w:b/>
          <w:bCs/>
          <w:sz w:val="52"/>
          <w:szCs w:val="52"/>
        </w:rPr>
      </w:pPr>
    </w:p>
    <w:p w14:paraId="533780C5">
      <w:pPr>
        <w:spacing w:line="360" w:lineRule="auto"/>
        <w:jc w:val="center"/>
        <w:rPr>
          <w:rFonts w:ascii="宋体" w:hAnsi="宋体"/>
          <w:b/>
          <w:bCs/>
          <w:sz w:val="52"/>
          <w:szCs w:val="52"/>
        </w:rPr>
      </w:pPr>
    </w:p>
    <w:p w14:paraId="25D863BF">
      <w:pPr>
        <w:spacing w:line="360" w:lineRule="auto"/>
        <w:ind w:left="2234" w:leftChars="1064" w:firstLine="0" w:firstLineChars="0"/>
        <w:jc w:val="left"/>
        <w:rPr>
          <w:rFonts w:ascii="宋体" w:hAnsi="宋体"/>
          <w:sz w:val="32"/>
          <w:szCs w:val="32"/>
        </w:rPr>
      </w:pPr>
      <w:r>
        <w:rPr>
          <w:rFonts w:hint="eastAsia" w:ascii="宋体" w:hAnsi="宋体"/>
          <w:sz w:val="32"/>
          <w:szCs w:val="32"/>
        </w:rPr>
        <w:t>部门（单位）名称：莫力达瓦达斡尔族自治旗</w:t>
      </w:r>
      <w:r>
        <w:rPr>
          <w:rFonts w:hint="eastAsia" w:ascii="宋体" w:hAnsi="宋体"/>
          <w:sz w:val="32"/>
          <w:szCs w:val="32"/>
          <w:lang w:eastAsia="zh-CN"/>
        </w:rPr>
        <w:t>莫力达</w:t>
      </w:r>
      <w:bookmarkStart w:id="1" w:name="_GoBack"/>
      <w:bookmarkEnd w:id="1"/>
      <w:r>
        <w:rPr>
          <w:rFonts w:hint="eastAsia" w:ascii="宋体" w:hAnsi="宋体"/>
          <w:sz w:val="32"/>
          <w:szCs w:val="32"/>
          <w:lang w:eastAsia="zh-CN"/>
        </w:rPr>
        <w:t>瓦达斡尔族自治旗住房和城乡建设局</w:t>
      </w:r>
      <w:r>
        <w:rPr>
          <w:rFonts w:hint="eastAsia" w:ascii="宋体" w:hAnsi="宋体"/>
          <w:sz w:val="32"/>
          <w:szCs w:val="32"/>
        </w:rPr>
        <w:t>（</w:t>
      </w:r>
      <w:r>
        <w:rPr>
          <w:rFonts w:hint="eastAsia" w:ascii="宋体" w:hAnsi="宋体"/>
          <w:sz w:val="32"/>
          <w:szCs w:val="32"/>
          <w:lang w:val="en-US" w:eastAsia="zh-CN"/>
        </w:rPr>
        <w:t>本级</w:t>
      </w:r>
      <w:r>
        <w:rPr>
          <w:rFonts w:hint="eastAsia" w:ascii="宋体" w:hAnsi="宋体"/>
          <w:sz w:val="32"/>
          <w:szCs w:val="32"/>
        </w:rPr>
        <w:t>）</w:t>
      </w:r>
    </w:p>
    <w:p w14:paraId="0D22EB78">
      <w:pPr>
        <w:spacing w:line="360" w:lineRule="auto"/>
        <w:ind w:firstLine="2240" w:firstLineChars="700"/>
        <w:jc w:val="left"/>
        <w:rPr>
          <w:rFonts w:hint="default" w:ascii="宋体" w:hAnsi="宋体" w:eastAsia="宋体"/>
          <w:sz w:val="32"/>
          <w:szCs w:val="32"/>
          <w:lang w:val="en-US" w:eastAsia="zh-CN"/>
        </w:rPr>
      </w:pPr>
      <w:r>
        <w:rPr>
          <w:rFonts w:hint="eastAsia" w:ascii="宋体" w:hAnsi="宋体"/>
          <w:sz w:val="32"/>
          <w:szCs w:val="32"/>
        </w:rPr>
        <w:t>单位负责人：</w:t>
      </w:r>
      <w:r>
        <w:rPr>
          <w:rFonts w:hint="eastAsia" w:ascii="宋体" w:hAnsi="宋体"/>
          <w:sz w:val="32"/>
          <w:szCs w:val="32"/>
          <w:lang w:val="en-US" w:eastAsia="zh-CN"/>
        </w:rPr>
        <w:t>武利云</w:t>
      </w:r>
    </w:p>
    <w:p w14:paraId="7C24E4C4">
      <w:pPr>
        <w:spacing w:line="360" w:lineRule="auto"/>
        <w:ind w:firstLine="2240" w:firstLineChars="700"/>
        <w:jc w:val="left"/>
        <w:rPr>
          <w:rFonts w:hint="eastAsia" w:ascii="宋体" w:hAnsi="宋体" w:eastAsia="宋体"/>
          <w:sz w:val="32"/>
          <w:szCs w:val="32"/>
          <w:lang w:val="en-US" w:eastAsia="zh-CN"/>
        </w:rPr>
      </w:pPr>
      <w:r>
        <w:rPr>
          <w:rFonts w:hint="eastAsia" w:ascii="宋体" w:hAnsi="宋体"/>
          <w:sz w:val="32"/>
          <w:szCs w:val="32"/>
        </w:rPr>
        <w:t>财务负责人：</w:t>
      </w:r>
      <w:r>
        <w:rPr>
          <w:rFonts w:hint="eastAsia" w:ascii="宋体" w:hAnsi="宋体"/>
          <w:sz w:val="32"/>
          <w:szCs w:val="32"/>
          <w:lang w:val="en-US" w:eastAsia="zh-CN"/>
        </w:rPr>
        <w:t>刘国峰</w:t>
      </w:r>
    </w:p>
    <w:p w14:paraId="521916DD">
      <w:pPr>
        <w:spacing w:line="360" w:lineRule="auto"/>
        <w:ind w:firstLine="2240" w:firstLineChars="700"/>
        <w:jc w:val="left"/>
        <w:rPr>
          <w:rFonts w:hint="eastAsia" w:ascii="宋体" w:hAnsi="宋体"/>
          <w:sz w:val="32"/>
          <w:szCs w:val="32"/>
          <w:lang w:val="en-US" w:eastAsia="zh-CN"/>
        </w:rPr>
      </w:pPr>
      <w:r>
        <w:rPr>
          <w:rFonts w:hint="eastAsia" w:ascii="宋体" w:hAnsi="宋体"/>
          <w:sz w:val="32"/>
          <w:szCs w:val="32"/>
        </w:rPr>
        <w:t>编制人：</w:t>
      </w:r>
      <w:r>
        <w:rPr>
          <w:rFonts w:hint="eastAsia" w:ascii="宋体" w:hAnsi="宋体"/>
          <w:sz w:val="32"/>
          <w:szCs w:val="32"/>
          <w:lang w:val="en-US" w:eastAsia="zh-CN"/>
        </w:rPr>
        <w:t>陈丽慧</w:t>
      </w:r>
    </w:p>
    <w:p w14:paraId="7BE1CAA1">
      <w:pPr>
        <w:spacing w:line="360" w:lineRule="auto"/>
        <w:ind w:firstLine="2240" w:firstLineChars="700"/>
        <w:jc w:val="left"/>
        <w:rPr>
          <w:rFonts w:ascii="仿宋" w:hAnsi="仿宋" w:eastAsia="仿宋"/>
          <w:b/>
          <w:sz w:val="32"/>
          <w:szCs w:val="32"/>
        </w:rPr>
        <w:sectPr>
          <w:footerReference r:id="rId3" w:type="default"/>
          <w:pgSz w:w="11906" w:h="16838"/>
          <w:pgMar w:top="1440" w:right="1083" w:bottom="1440" w:left="1083" w:header="0" w:footer="720" w:gutter="0"/>
          <w:cols w:space="425" w:num="1"/>
          <w:docGrid w:type="lines" w:linePitch="312" w:charSpace="0"/>
        </w:sectPr>
      </w:pPr>
      <w:r>
        <w:rPr>
          <w:rFonts w:hint="eastAsia" w:ascii="宋体" w:hAnsi="宋体"/>
          <w:sz w:val="32"/>
          <w:szCs w:val="32"/>
        </w:rPr>
        <w:t>报送日期：</w:t>
      </w:r>
      <w:r>
        <w:rPr>
          <w:rFonts w:ascii="宋体" w:hAnsi="宋体"/>
          <w:sz w:val="32"/>
          <w:szCs w:val="32"/>
        </w:rPr>
        <w:t>2024</w:t>
      </w:r>
      <w:r>
        <w:rPr>
          <w:rFonts w:hint="eastAsia" w:ascii="宋体" w:hAnsi="宋体"/>
          <w:sz w:val="32"/>
          <w:szCs w:val="32"/>
        </w:rPr>
        <w:t>年10月</w:t>
      </w:r>
    </w:p>
    <w:p w14:paraId="1ED0C38C">
      <w:pPr>
        <w:pageBreakBefore/>
        <w:tabs>
          <w:tab w:val="left" w:pos="4533"/>
        </w:tabs>
        <w:adjustRightInd w:val="0"/>
        <w:snapToGrid w:val="0"/>
        <w:spacing w:line="600" w:lineRule="exact"/>
        <w:jc w:val="center"/>
        <w:rPr>
          <w:rFonts w:hint="eastAsia" w:ascii="宋体" w:hAnsi="宋体" w:eastAsia="宋体" w:cs="宋体"/>
          <w:sz w:val="27"/>
          <w:szCs w:val="27"/>
        </w:rPr>
      </w:pPr>
      <w:r>
        <w:rPr>
          <w:rStyle w:val="12"/>
          <w:rFonts w:hint="eastAsia" w:ascii="宋体" w:hAnsi="宋体" w:eastAsia="宋体" w:cs="宋体"/>
          <w:sz w:val="27"/>
          <w:szCs w:val="27"/>
        </w:rPr>
        <w:t>目 录</w:t>
      </w:r>
    </w:p>
    <w:p w14:paraId="4CA82BD7">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w:t>
      </w:r>
    </w:p>
    <w:p w14:paraId="7ECAF4DB">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第一部分 部门（单位）概况</w:t>
      </w:r>
    </w:p>
    <w:p w14:paraId="79EF76BA">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一、主要职能、职责</w:t>
      </w:r>
    </w:p>
    <w:p w14:paraId="49305F70">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二、部门（单位）机构设置及决算单位构成情况</w:t>
      </w:r>
    </w:p>
    <w:p w14:paraId="6EE21F24">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三、2023年度部门（单位）主要工作完成情况</w:t>
      </w:r>
    </w:p>
    <w:p w14:paraId="09B9BD9A">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第二部分 部门（单位）决算情况说明</w:t>
      </w:r>
    </w:p>
    <w:p w14:paraId="33624F67">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一、收入支出决算总体情况说明</w:t>
      </w:r>
    </w:p>
    <w:p w14:paraId="2366C680">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二、收入决算情况说明</w:t>
      </w:r>
    </w:p>
    <w:p w14:paraId="0FFFC2CE">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三、支出决算情况说明</w:t>
      </w:r>
    </w:p>
    <w:p w14:paraId="4D0A3003">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四、财政拨款收入支出决算总体情况说明</w:t>
      </w:r>
    </w:p>
    <w:p w14:paraId="709F311D">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五、一般公共预算财政拨款支出决算情况说明</w:t>
      </w:r>
    </w:p>
    <w:p w14:paraId="4A72A8DD">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六、一般公共预算财政拨款基本支出决算情况说明</w:t>
      </w:r>
    </w:p>
    <w:p w14:paraId="195B627F">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七、一般公共预算财政拨款项目支出决算情况说明</w:t>
      </w:r>
    </w:p>
    <w:p w14:paraId="7F9F582D">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八、财政拨款“三公”经费支出决算情况说明</w:t>
      </w:r>
    </w:p>
    <w:p w14:paraId="33CD6739">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九、政府性基金预算财政拨款支出决算情况说明</w:t>
      </w:r>
    </w:p>
    <w:p w14:paraId="6349212F">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十、国有资本经营预算财政拨款支出决算情况说明</w:t>
      </w:r>
    </w:p>
    <w:p w14:paraId="62617DC7">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十一、机构运行经费支出决算情况说明</w:t>
      </w:r>
    </w:p>
    <w:p w14:paraId="04EB35CB">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十二、政府采购支出决算情况说明</w:t>
      </w:r>
    </w:p>
    <w:p w14:paraId="2DFE2F39">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十三、国有资产占用情况说明</w:t>
      </w:r>
    </w:p>
    <w:p w14:paraId="556BF928">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十四、预算绩效情况说明</w:t>
      </w:r>
    </w:p>
    <w:p w14:paraId="3835275D">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第三部分 名词解释</w:t>
      </w:r>
    </w:p>
    <w:p w14:paraId="540F4E53">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第四部分 决算公开联系方式及信息反馈渠道</w:t>
      </w:r>
    </w:p>
    <w:p w14:paraId="19ECFF97">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第五部分 部门（单位）决算表</w:t>
      </w:r>
    </w:p>
    <w:p w14:paraId="65890FE5">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一、收入支出决算总表</w:t>
      </w:r>
    </w:p>
    <w:p w14:paraId="44B5FB21">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二、收入决算表</w:t>
      </w:r>
    </w:p>
    <w:p w14:paraId="10A014B1">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三、支出决算表</w:t>
      </w:r>
    </w:p>
    <w:p w14:paraId="7B5A25E3">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四、财政拨款收入支出决算总表</w:t>
      </w:r>
    </w:p>
    <w:p w14:paraId="7E2E61E5">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五、一般公共预算财政拨款支出决算表</w:t>
      </w:r>
    </w:p>
    <w:p w14:paraId="153B5EF1">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六、一般公共预算财政拨款基本支出决算明细表</w:t>
      </w:r>
    </w:p>
    <w:p w14:paraId="611EB7A8">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七、一般公共预算财政拨款项目支出决算明细表</w:t>
      </w:r>
    </w:p>
    <w:p w14:paraId="66D7E408">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八、政府性基金预算财政拨款收入支出决算表</w:t>
      </w:r>
    </w:p>
    <w:p w14:paraId="3300B17F">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九、国有资本经营预算财政拨款支出决算表</w:t>
      </w:r>
    </w:p>
    <w:p w14:paraId="7B8850D4">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十、财政拨款“三公”经费支出决算表</w:t>
      </w:r>
    </w:p>
    <w:p w14:paraId="0D8D8E9A">
      <w:pPr>
        <w:pStyle w:val="8"/>
        <w:keepNext w:val="0"/>
        <w:keepLines w:val="0"/>
        <w:widowControl/>
        <w:suppressLineNumbers w:val="0"/>
        <w:jc w:val="left"/>
        <w:rPr>
          <w:rFonts w:hint="eastAsia" w:ascii="宋体" w:hAnsi="宋体" w:eastAsia="宋体" w:cs="宋体"/>
          <w:sz w:val="27"/>
          <w:szCs w:val="27"/>
        </w:rPr>
      </w:pPr>
      <w:r>
        <w:rPr>
          <w:rFonts w:hint="eastAsia" w:ascii="宋体" w:hAnsi="宋体" w:eastAsia="宋体" w:cs="宋体"/>
          <w:sz w:val="27"/>
          <w:szCs w:val="27"/>
        </w:rPr>
        <w:t>十一、机构运行经费支出、国有资产占用情况及政府采购支出信息表</w:t>
      </w:r>
    </w:p>
    <w:p w14:paraId="055B5521">
      <w:pPr>
        <w:pStyle w:val="5"/>
        <w:tabs>
          <w:tab w:val="left" w:pos="4392"/>
        </w:tabs>
        <w:adjustRightInd/>
        <w:snapToGrid/>
        <w:spacing w:before="0" w:after="0" w:line="600" w:lineRule="exact"/>
        <w:ind w:firstLine="0" w:firstLineChars="0"/>
        <w:jc w:val="center"/>
        <w:rPr>
          <w:rFonts w:hint="eastAsia" w:ascii="宋体" w:hAnsi="宋体" w:eastAsia="宋体" w:cs="宋体"/>
          <w:bCs w:val="0"/>
          <w:sz w:val="27"/>
          <w:szCs w:val="27"/>
        </w:rPr>
      </w:pPr>
      <w:bookmarkStart w:id="0" w:name="_Toc30742"/>
      <w:r>
        <w:rPr>
          <w:rFonts w:hint="eastAsia" w:ascii="宋体" w:hAnsi="宋体" w:eastAsia="宋体" w:cs="宋体"/>
          <w:bCs w:val="0"/>
          <w:sz w:val="27"/>
          <w:szCs w:val="27"/>
        </w:rPr>
        <w:t xml:space="preserve">第一部分 </w:t>
      </w:r>
      <w:r>
        <w:rPr>
          <w:rFonts w:hint="eastAsia" w:cs="宋体"/>
          <w:bCs w:val="0"/>
          <w:sz w:val="27"/>
          <w:szCs w:val="27"/>
          <w:lang w:val="en-US" w:eastAsia="zh-CN"/>
        </w:rPr>
        <w:t>莫力达瓦达斡尔族自治旗住房和城乡建设局</w:t>
      </w:r>
      <w:r>
        <w:rPr>
          <w:rFonts w:hint="eastAsia" w:ascii="宋体" w:hAnsi="宋体" w:eastAsia="宋体" w:cs="宋体"/>
          <w:bCs w:val="0"/>
          <w:sz w:val="27"/>
          <w:szCs w:val="27"/>
        </w:rPr>
        <w:t>概况</w:t>
      </w:r>
      <w:bookmarkEnd w:id="0"/>
    </w:p>
    <w:p w14:paraId="738DE414">
      <w:pPr>
        <w:pStyle w:val="8"/>
        <w:keepNext w:val="0"/>
        <w:keepLines w:val="0"/>
        <w:widowControl/>
        <w:suppressLineNumbers w:val="0"/>
        <w:ind w:firstLine="813"/>
        <w:rPr>
          <w:rStyle w:val="12"/>
          <w:rFonts w:hint="eastAsia" w:ascii="宋体" w:hAnsi="宋体" w:eastAsia="宋体" w:cs="宋体"/>
          <w:sz w:val="27"/>
          <w:szCs w:val="27"/>
        </w:rPr>
      </w:pPr>
      <w:r>
        <w:rPr>
          <w:rStyle w:val="12"/>
          <w:rFonts w:hint="eastAsia" w:ascii="宋体" w:hAnsi="宋体" w:eastAsia="宋体" w:cs="宋体"/>
          <w:sz w:val="27"/>
          <w:szCs w:val="27"/>
        </w:rPr>
        <w:t>一、主要职能、职责</w:t>
      </w:r>
    </w:p>
    <w:p w14:paraId="50704A96">
      <w:pPr>
        <w:pStyle w:val="8"/>
        <w:keepNext w:val="0"/>
        <w:keepLines w:val="0"/>
        <w:widowControl/>
        <w:suppressLineNumbers w:val="0"/>
        <w:ind w:firstLine="451"/>
        <w:rPr>
          <w:rFonts w:hint="eastAsia" w:ascii="宋体" w:hAnsi="宋体" w:eastAsia="宋体" w:cs="宋体"/>
          <w:sz w:val="27"/>
          <w:szCs w:val="27"/>
        </w:rPr>
      </w:pPr>
      <w:r>
        <w:rPr>
          <w:rFonts w:hint="eastAsia" w:ascii="宋体" w:hAnsi="宋体" w:eastAsia="宋体" w:cs="宋体"/>
          <w:sz w:val="27"/>
          <w:szCs w:val="27"/>
        </w:rPr>
        <w:t>1、贯彻国家、自治区关于住房和城乡建设、人民防空工作的法律法规及有关政策。提出住房和城乡建设、人民防空重大问题的政策建议，组织编制并实施全旗住房和城乡建设、人民防空事业发展规划。</w:t>
      </w:r>
    </w:p>
    <w:p w14:paraId="1C0EF7C0">
      <w:pPr>
        <w:pStyle w:val="8"/>
        <w:keepNext w:val="0"/>
        <w:keepLines w:val="0"/>
        <w:widowControl/>
        <w:suppressLineNumbers w:val="0"/>
        <w:ind w:firstLine="451"/>
        <w:rPr>
          <w:rFonts w:hint="eastAsia" w:ascii="宋体" w:hAnsi="宋体" w:eastAsia="宋体" w:cs="宋体"/>
          <w:kern w:val="0"/>
          <w:sz w:val="27"/>
          <w:szCs w:val="27"/>
          <w:lang w:val="en-US" w:eastAsia="zh-CN" w:bidi="ar"/>
        </w:rPr>
      </w:pPr>
      <w:r>
        <w:rPr>
          <w:rFonts w:hint="eastAsia" w:ascii="宋体" w:hAnsi="宋体" w:eastAsia="宋体" w:cs="宋体"/>
          <w:kern w:val="0"/>
          <w:sz w:val="27"/>
          <w:szCs w:val="27"/>
          <w:lang w:val="en-US" w:eastAsia="zh-CN" w:bidi="ar"/>
        </w:rPr>
        <w:t>2、实施城镇住房保障工作。拟订全旗城镇住房保障政策并监督实施。推进住房制度改革，建立多主体供给、多渠道保障、租购并举的住房制度。</w:t>
      </w:r>
    </w:p>
    <w:p w14:paraId="00B72303">
      <w:pPr>
        <w:pStyle w:val="8"/>
        <w:keepNext w:val="0"/>
        <w:keepLines w:val="0"/>
        <w:widowControl/>
        <w:suppressLineNumbers w:val="0"/>
        <w:ind w:firstLine="451"/>
        <w:rPr>
          <w:rFonts w:hint="eastAsia" w:ascii="宋体" w:hAnsi="宋体" w:eastAsia="宋体" w:cs="宋体"/>
          <w:sz w:val="27"/>
          <w:szCs w:val="27"/>
        </w:rPr>
      </w:pPr>
      <w:r>
        <w:rPr>
          <w:rFonts w:hint="eastAsia" w:ascii="宋体" w:hAnsi="宋体" w:eastAsia="宋体" w:cs="宋体"/>
          <w:kern w:val="0"/>
          <w:sz w:val="27"/>
          <w:szCs w:val="27"/>
          <w:lang w:val="en-US" w:eastAsia="zh-CN" w:bidi="ar"/>
        </w:rPr>
        <w:t>3、负责房地产市场监管、房地产业发展工作。拟订房地产业发展规划和产业政策并监督实施。贯彻落实房地产市场监管和调控政策。拟订房地产开发、房屋租赁、房屋面积管理、房屋征收、房地产估价与经济管理的政策、措施并监督执行。</w:t>
      </w:r>
    </w:p>
    <w:p w14:paraId="79AC8C86">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4、负责物业服务行业的管理工作。拟订全旗物业管理政策并监督实施。指导和规范物业服务市场。对房屋维修资金的归集使用管理进行指导、监督。</w:t>
      </w:r>
    </w:p>
    <w:p w14:paraId="6F01683A">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5、监督实施国家、自治区、呼伦贝尔市工程建设标准和有关行业标准。承担建设工程造价管理工作。指导监督各类工程建设标准定额的实施和工程造价计价。组织发布工程造价信息。</w:t>
      </w:r>
    </w:p>
    <w:p w14:paraId="32604B37">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6、监督管理建筑市场。拟订规范建筑市场、行业监管和建设活动的政策、措施并监督执行。拟订建筑业、勘察设计业、工程监理咨询业的行业发展政策、中长期规划并指导实施，负责相关企业、单位的监督管理。规范建筑市场主体行为。管理和指导室内装饰业。引导建筑企业参与对外承包、建筑劳务合作。</w:t>
      </w:r>
    </w:p>
    <w:p w14:paraId="1F94285D">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7、监督管理建筑工程质量安全工作。指导监督建筑工程质量、建筑安全生产和工程竣工验收备案政策、制度的落实。指导相关技术政策实施。参与工程重大质量、安全事故的调查处理。组织建设工程消防设计审查验收。</w:t>
      </w:r>
    </w:p>
    <w:p w14:paraId="5D9F16EC">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8、负责城市设计与风貌管理相关工作。指导城市勘察、市政工程测量、城市地下空间开发利用和城市设计、城市雕塑管理工作。拟订城市修补和生态修复的政策和制度并监督执行。指导历史建筑确定、历史文化街区划定。会同文物主管部门负责历史文化名城（镇、村）、历史文化街区的保护和监督管理工作。</w:t>
      </w:r>
    </w:p>
    <w:p w14:paraId="75E8CBAE">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9、实施城市建设和管理工作。拟订城市建设、管理的政策和制度并指导实施。组织编制城市建设和市政公用事业的中长期发展规划并指导实施。实施城市市政公用设施建设和运行安全管理工作。开展数字化城市管理信息系统建设和管理工作。负责城市建设档案管理工作。</w:t>
      </w:r>
    </w:p>
    <w:p w14:paraId="2973F18A">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10、实施住房和城乡建设领域以及与城市管理相关的跨部门、跨领域的相关行政处罚工作。组织查处住房和城乡建设领域重大案件。</w:t>
      </w:r>
    </w:p>
    <w:p w14:paraId="1A5CA9AB">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11、实施村镇建设工作。贯彻落实村镇建设政策和发展规划。指导全旗小城镇、村庄建设。实施全旗农村住房建设和危房改造工作。实施全旗重点镇建设和传统村落、传统建筑的保护发展工作。</w:t>
      </w:r>
    </w:p>
    <w:p w14:paraId="5202445E">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12、组织建筑节能和城镇减排工作。落实绿色建筑、装配式建筑发展规划并指导实施。落实新型墙体材料、散装水泥产业发展工作。组织科技合作、引进与创新工作和科技成果转化推广工作。</w:t>
      </w:r>
    </w:p>
    <w:p w14:paraId="09E1F546">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13、负责全旗人民防空工作。组织编制人民防空工程建设规划，并纳入城市总体规划。开展全旗人民防空方案编制管理并组织实施。组织协调有关部门编制重要目标防护建设总体规划和实施计划。监督检查、指导协调重要目标防护管理工作。指导重要目标单位落实防护要求。</w:t>
      </w:r>
    </w:p>
    <w:p w14:paraId="73D075AB">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14、落实人民防空战备制度。开展全旗人民防空工程建设管理和防空地下室的平战转换工作。负责全旗人民防空工程规划、建设、维护和使用的监督管理。负责人民防空工程质量技术指导和监督管理。负责人民防空工程维护管理和综合开发利用。负责人民防空建设经费的筹集和管理，监督人民防空国有资产管理。</w:t>
      </w:r>
    </w:p>
    <w:p w14:paraId="32639632">
      <w:pPr>
        <w:keepNext w:val="0"/>
        <w:keepLines w:val="0"/>
        <w:widowControl/>
        <w:suppressLineNumbers w:val="0"/>
        <w:spacing w:before="0" w:beforeAutospacing="1" w:after="0" w:afterAutospacing="1" w:line="640" w:lineRule="atLeast"/>
        <w:ind w:left="0" w:right="0" w:firstLine="56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15、实施城市群众防空组织的建设和管理。协助有关部门执行防灾救灾应急救援任务。组织人民防空训练演习。组织实施人民防空宣传教育。制定规划并组织实施全旗人民防空信息化和通信警报建设。开展全旗人民防空信息化平台建设。协助有关部门利用人民防空信息网络、通信警报设施为平时抢险救灾服务。负责战时人民防空各项工作的组织实施和综合协调。</w:t>
      </w:r>
    </w:p>
    <w:p w14:paraId="7D59B3EB">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40" w:lineRule="atLeast"/>
        <w:ind w:left="0" w:right="0" w:firstLine="540" w:firstLineChars="200"/>
        <w:jc w:val="both"/>
        <w:textAlignment w:val="auto"/>
        <w:rPr>
          <w:rFonts w:hint="eastAsia" w:ascii="宋体" w:hAnsi="宋体" w:eastAsia="宋体" w:cs="宋体"/>
          <w:sz w:val="27"/>
          <w:szCs w:val="27"/>
        </w:rPr>
      </w:pPr>
      <w:r>
        <w:rPr>
          <w:rFonts w:hint="eastAsia" w:ascii="宋体" w:hAnsi="宋体" w:eastAsia="宋体" w:cs="宋体"/>
          <w:kern w:val="0"/>
          <w:sz w:val="27"/>
          <w:szCs w:val="27"/>
          <w:lang w:val="en-US" w:eastAsia="zh-CN" w:bidi="ar"/>
        </w:rPr>
        <w:t>16、开展住房和城乡建设、人民防空方面的对外交流与合作。</w:t>
      </w:r>
    </w:p>
    <w:p w14:paraId="7EAD44FB">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40" w:lineRule="atLeast"/>
        <w:ind w:left="0" w:right="0" w:firstLine="540" w:firstLineChars="200"/>
        <w:jc w:val="both"/>
        <w:textAlignment w:val="auto"/>
        <w:rPr>
          <w:rFonts w:hint="eastAsia" w:ascii="宋体" w:hAnsi="宋体" w:eastAsia="宋体" w:cs="宋体"/>
          <w:sz w:val="27"/>
          <w:szCs w:val="27"/>
        </w:rPr>
      </w:pPr>
      <w:r>
        <w:rPr>
          <w:rFonts w:hint="eastAsia" w:ascii="宋体" w:hAnsi="宋体" w:eastAsia="宋体" w:cs="宋体"/>
          <w:kern w:val="0"/>
          <w:sz w:val="27"/>
          <w:szCs w:val="27"/>
          <w:lang w:val="en-US" w:eastAsia="zh-CN" w:bidi="ar"/>
        </w:rPr>
        <w:t>17、履行旗住建局、人防办的安全生产职责。</w:t>
      </w:r>
    </w:p>
    <w:p w14:paraId="7E48719D">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40" w:lineRule="atLeast"/>
        <w:ind w:right="0" w:firstLine="540" w:firstLineChars="200"/>
        <w:jc w:val="both"/>
        <w:textAlignment w:val="auto"/>
        <w:rPr>
          <w:rFonts w:hint="eastAsia" w:ascii="宋体" w:hAnsi="宋体" w:eastAsia="宋体" w:cs="宋体"/>
          <w:kern w:val="0"/>
          <w:sz w:val="27"/>
          <w:szCs w:val="27"/>
          <w:lang w:val="en-US" w:eastAsia="zh-CN" w:bidi="ar"/>
        </w:rPr>
      </w:pPr>
      <w:r>
        <w:rPr>
          <w:rFonts w:hint="eastAsia" w:ascii="宋体" w:hAnsi="宋体" w:eastAsia="宋体" w:cs="宋体"/>
          <w:kern w:val="0"/>
          <w:sz w:val="27"/>
          <w:szCs w:val="27"/>
          <w:lang w:val="en-US" w:eastAsia="zh-CN" w:bidi="ar"/>
        </w:rPr>
        <w:t>18、完成旗委、政府和上级业主部门交办的其他工作。</w:t>
      </w:r>
    </w:p>
    <w:p w14:paraId="1657C4F6">
      <w:pPr>
        <w:keepNext w:val="0"/>
        <w:keepLines w:val="0"/>
        <w:pageBreakBefore w:val="0"/>
        <w:widowControl/>
        <w:suppressLineNumbers w:val="0"/>
        <w:kinsoku/>
        <w:wordWrap/>
        <w:overflowPunct/>
        <w:topLinePunct w:val="0"/>
        <w:autoSpaceDE/>
        <w:autoSpaceDN/>
        <w:bidi w:val="0"/>
        <w:adjustRightInd/>
        <w:snapToGrid/>
        <w:spacing w:before="0" w:beforeAutospacing="1" w:after="0" w:afterAutospacing="1" w:line="640" w:lineRule="atLeast"/>
        <w:ind w:right="0"/>
        <w:jc w:val="both"/>
        <w:textAlignment w:val="auto"/>
        <w:rPr>
          <w:rFonts w:hint="eastAsia" w:ascii="宋体" w:hAnsi="宋体" w:eastAsia="宋体" w:cs="宋体"/>
          <w:b/>
          <w:bCs/>
          <w:kern w:val="2"/>
          <w:sz w:val="27"/>
          <w:szCs w:val="27"/>
          <w:lang w:val="en-US" w:eastAsia="zh-CN" w:bidi="ar-SA"/>
        </w:rPr>
      </w:pPr>
      <w:r>
        <w:rPr>
          <w:rFonts w:hint="eastAsia" w:ascii="宋体" w:hAnsi="宋体" w:eastAsia="宋体" w:cs="宋体"/>
          <w:b/>
          <w:bCs/>
          <w:kern w:val="2"/>
          <w:sz w:val="27"/>
          <w:szCs w:val="27"/>
          <w:lang w:val="en-US" w:eastAsia="zh-CN" w:bidi="ar-SA"/>
        </w:rPr>
        <w:t>二、莫力达瓦达斡尔族自治旗住房和城乡建设局机构设置及决算单位构成情况</w:t>
      </w:r>
    </w:p>
    <w:p w14:paraId="02BDBA9F">
      <w:pPr>
        <w:pStyle w:val="8"/>
        <w:keepNext w:val="0"/>
        <w:keepLines w:val="0"/>
        <w:pageBreakBefore w:val="0"/>
        <w:widowControl/>
        <w:suppressLineNumbers w:val="0"/>
        <w:kinsoku/>
        <w:wordWrap/>
        <w:overflowPunct/>
        <w:topLinePunct w:val="0"/>
        <w:autoSpaceDE/>
        <w:autoSpaceDN/>
        <w:bidi w:val="0"/>
        <w:adjustRightInd/>
        <w:snapToGrid/>
        <w:ind w:firstLine="540" w:firstLineChars="200"/>
        <w:jc w:val="both"/>
        <w:textAlignment w:val="auto"/>
        <w:rPr>
          <w:rFonts w:hint="eastAsia" w:ascii="宋体" w:hAnsi="宋体" w:eastAsia="宋体" w:cs="宋体"/>
          <w:sz w:val="27"/>
          <w:szCs w:val="27"/>
        </w:rPr>
      </w:pPr>
      <w:r>
        <w:rPr>
          <w:rFonts w:hint="eastAsia" w:ascii="宋体" w:hAnsi="宋体" w:eastAsia="宋体" w:cs="宋体"/>
          <w:sz w:val="27"/>
          <w:szCs w:val="27"/>
        </w:rPr>
        <w:t>1.根据莫力达瓦达斡尔族自治旗</w:t>
      </w: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职责分工，本单位内设机构包括：办公室、业务办、财会室及房地产管理股。本部门</w:t>
      </w: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下属单位包括：莫力达瓦达斡尔族自治旗建设工程质量技术服务中心、莫力达瓦达斡尔族自治旗房屋征收安置服务中心。</w:t>
      </w:r>
    </w:p>
    <w:p w14:paraId="4E5738CE">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2.从决算单位构成看，纳入本财政汇总决算编制范围的预算单位共计</w:t>
      </w:r>
      <w:r>
        <w:rPr>
          <w:rFonts w:hint="eastAsia" w:ascii="宋体" w:hAnsi="宋体" w:eastAsia="宋体" w:cs="宋体"/>
          <w:sz w:val="27"/>
          <w:szCs w:val="27"/>
          <w:u w:val="single"/>
        </w:rPr>
        <w:t>3</w:t>
      </w:r>
      <w:r>
        <w:rPr>
          <w:rFonts w:hint="eastAsia" w:ascii="宋体" w:hAnsi="宋体" w:eastAsia="宋体" w:cs="宋体"/>
          <w:sz w:val="27"/>
          <w:szCs w:val="27"/>
        </w:rPr>
        <w:t>家，具体包括：莫力达瓦达斡尔族自治旗</w:t>
      </w: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部门本级、莫力达瓦达斡尔族自治旗建设工程质量技术服务中心、莫力达瓦达斡尔族自治旗房屋征收安置服务中心。详细情况见表：</w:t>
      </w:r>
    </w:p>
    <w:p w14:paraId="7C3F7A18">
      <w:pPr>
        <w:pStyle w:val="8"/>
        <w:keepNext w:val="0"/>
        <w:keepLines w:val="0"/>
        <w:widowControl/>
        <w:suppressLineNumbers w:val="0"/>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xml:space="preserve"> 三、2023年度部门莫力达瓦达斡尔族自治旗住房和城乡建设局主要工作完成情况</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260"/>
        <w:gridCol w:w="4600"/>
      </w:tblGrid>
      <w:tr w14:paraId="3E875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tcPr>
          <w:p w14:paraId="2FD26EA9">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序号</w:t>
            </w:r>
          </w:p>
        </w:tc>
        <w:tc>
          <w:tcPr>
            <w:tcW w:w="3260" w:type="dxa"/>
            <w:vAlign w:val="center"/>
          </w:tcPr>
          <w:p w14:paraId="28DC0C9A">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单位名称</w:t>
            </w:r>
          </w:p>
        </w:tc>
        <w:tc>
          <w:tcPr>
            <w:tcW w:w="4600" w:type="dxa"/>
            <w:vAlign w:val="center"/>
          </w:tcPr>
          <w:p w14:paraId="23400E23">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单位性质</w:t>
            </w:r>
          </w:p>
        </w:tc>
      </w:tr>
      <w:tr w14:paraId="18D4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2BEAFB50">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1</w:t>
            </w:r>
          </w:p>
        </w:tc>
        <w:tc>
          <w:tcPr>
            <w:tcW w:w="3260" w:type="dxa"/>
          </w:tcPr>
          <w:p w14:paraId="3929C756">
            <w:pPr>
              <w:widowControl/>
              <w:jc w:val="left"/>
              <w:rPr>
                <w:rFonts w:hint="eastAsia" w:ascii="宋体" w:hAnsi="宋体" w:eastAsia="宋体" w:cs="宋体"/>
                <w:color w:val="000000"/>
                <w:kern w:val="0"/>
                <w:sz w:val="27"/>
                <w:szCs w:val="27"/>
                <w:lang w:val="en-US" w:eastAsia="zh-CN" w:bidi="ar"/>
              </w:rPr>
            </w:pPr>
            <w:r>
              <w:rPr>
                <w:rFonts w:hint="eastAsia" w:ascii="宋体" w:hAnsi="宋体" w:eastAsia="宋体" w:cs="宋体"/>
                <w:color w:val="auto"/>
                <w:sz w:val="27"/>
                <w:szCs w:val="27"/>
                <w:lang w:val="en-US" w:eastAsia="zh-CN"/>
              </w:rPr>
              <w:t>莫力达瓦达斡尔族自治旗住房和城乡建设局</w:t>
            </w:r>
          </w:p>
        </w:tc>
        <w:tc>
          <w:tcPr>
            <w:tcW w:w="4600" w:type="dxa"/>
          </w:tcPr>
          <w:p w14:paraId="5B68366D">
            <w:pPr>
              <w:widowControl/>
              <w:jc w:val="left"/>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财政拨款的行政单位</w:t>
            </w:r>
          </w:p>
        </w:tc>
      </w:tr>
      <w:tr w14:paraId="41E3F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2" w:type="dxa"/>
            <w:vAlign w:val="center"/>
          </w:tcPr>
          <w:p w14:paraId="2E4F6641">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2</w:t>
            </w:r>
          </w:p>
        </w:tc>
        <w:tc>
          <w:tcPr>
            <w:tcW w:w="3260" w:type="dxa"/>
          </w:tcPr>
          <w:p w14:paraId="557A13D7">
            <w:pPr>
              <w:widowControl/>
              <w:jc w:val="left"/>
              <w:rPr>
                <w:rFonts w:hint="eastAsia" w:ascii="宋体" w:hAnsi="宋体" w:eastAsia="宋体" w:cs="宋体"/>
                <w:color w:val="000000"/>
                <w:kern w:val="0"/>
                <w:sz w:val="27"/>
                <w:szCs w:val="27"/>
                <w:lang w:bidi="ar"/>
              </w:rPr>
            </w:pPr>
            <w:r>
              <w:rPr>
                <w:rFonts w:hint="eastAsia" w:ascii="宋体" w:hAnsi="宋体" w:eastAsia="宋体" w:cs="宋体"/>
                <w:color w:val="auto"/>
                <w:sz w:val="27"/>
                <w:szCs w:val="27"/>
                <w:lang w:eastAsia="zh-CN"/>
              </w:rPr>
              <w:t>建设工程</w:t>
            </w:r>
            <w:r>
              <w:rPr>
                <w:rFonts w:hint="eastAsia" w:ascii="宋体" w:hAnsi="宋体" w:eastAsia="宋体" w:cs="宋体"/>
                <w:color w:val="auto"/>
                <w:sz w:val="27"/>
                <w:szCs w:val="27"/>
                <w:lang w:val="en-US" w:eastAsia="zh-CN"/>
              </w:rPr>
              <w:t>质量技术服务中心</w:t>
            </w:r>
          </w:p>
        </w:tc>
        <w:tc>
          <w:tcPr>
            <w:tcW w:w="4600" w:type="dxa"/>
          </w:tcPr>
          <w:p w14:paraId="5DFDBDAD">
            <w:pPr>
              <w:widowControl/>
              <w:jc w:val="left"/>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公益一类事业单位</w:t>
            </w:r>
          </w:p>
        </w:tc>
      </w:tr>
      <w:tr w14:paraId="63D31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62" w:type="dxa"/>
            <w:vAlign w:val="center"/>
          </w:tcPr>
          <w:p w14:paraId="2321DD59">
            <w:pPr>
              <w:widowControl/>
              <w:jc w:val="center"/>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3</w:t>
            </w:r>
          </w:p>
        </w:tc>
        <w:tc>
          <w:tcPr>
            <w:tcW w:w="3260" w:type="dxa"/>
          </w:tcPr>
          <w:p w14:paraId="1E69FE08">
            <w:pPr>
              <w:widowControl/>
              <w:jc w:val="left"/>
              <w:rPr>
                <w:rFonts w:hint="eastAsia" w:ascii="宋体" w:hAnsi="宋体" w:eastAsia="宋体" w:cs="宋体"/>
                <w:color w:val="000000"/>
                <w:kern w:val="0"/>
                <w:sz w:val="27"/>
                <w:szCs w:val="27"/>
                <w:lang w:bidi="ar"/>
              </w:rPr>
            </w:pPr>
            <w:r>
              <w:rPr>
                <w:rFonts w:hint="eastAsia" w:ascii="宋体" w:hAnsi="宋体" w:eastAsia="宋体" w:cs="宋体"/>
                <w:color w:val="auto"/>
                <w:sz w:val="27"/>
                <w:szCs w:val="27"/>
                <w:lang w:eastAsia="zh-CN"/>
              </w:rPr>
              <w:t>房屋征收</w:t>
            </w:r>
            <w:r>
              <w:rPr>
                <w:rFonts w:hint="eastAsia" w:ascii="宋体" w:hAnsi="宋体" w:eastAsia="宋体" w:cs="宋体"/>
                <w:color w:val="auto"/>
                <w:sz w:val="27"/>
                <w:szCs w:val="27"/>
                <w:lang w:val="en-US" w:eastAsia="zh-CN"/>
              </w:rPr>
              <w:t>安置服务中心</w:t>
            </w:r>
            <w:r>
              <w:rPr>
                <w:rFonts w:hint="eastAsia" w:ascii="宋体" w:hAnsi="宋体" w:eastAsia="宋体" w:cs="宋体"/>
                <w:color w:val="auto"/>
                <w:sz w:val="27"/>
                <w:szCs w:val="27"/>
                <w:lang w:eastAsia="zh-CN"/>
              </w:rPr>
              <w:t>事业单位预算</w:t>
            </w:r>
          </w:p>
        </w:tc>
        <w:tc>
          <w:tcPr>
            <w:tcW w:w="4600" w:type="dxa"/>
          </w:tcPr>
          <w:p w14:paraId="6DB4BEB9">
            <w:pPr>
              <w:widowControl/>
              <w:jc w:val="left"/>
              <w:rPr>
                <w:rFonts w:hint="eastAsia" w:ascii="宋体" w:hAnsi="宋体" w:eastAsia="宋体" w:cs="宋体"/>
                <w:color w:val="000000"/>
                <w:kern w:val="0"/>
                <w:sz w:val="27"/>
                <w:szCs w:val="27"/>
                <w:lang w:bidi="ar"/>
              </w:rPr>
            </w:pPr>
            <w:r>
              <w:rPr>
                <w:rFonts w:hint="eastAsia" w:ascii="宋体" w:hAnsi="宋体" w:eastAsia="宋体" w:cs="宋体"/>
                <w:color w:val="000000"/>
                <w:kern w:val="0"/>
                <w:sz w:val="27"/>
                <w:szCs w:val="27"/>
                <w:lang w:bidi="ar"/>
              </w:rPr>
              <w:t>公益一类事业单位</w:t>
            </w:r>
          </w:p>
        </w:tc>
      </w:tr>
    </w:tbl>
    <w:p w14:paraId="278CF9E9">
      <w:pPr>
        <w:keepNext w:val="0"/>
        <w:keepLines w:val="0"/>
        <w:widowControl/>
        <w:suppressLineNumbers w:val="0"/>
        <w:spacing w:before="0" w:beforeAutospacing="1" w:after="0" w:afterAutospacing="1" w:line="576" w:lineRule="atLeast"/>
        <w:ind w:right="0"/>
        <w:jc w:val="both"/>
        <w:rPr>
          <w:rFonts w:hint="eastAsia" w:ascii="宋体" w:hAnsi="宋体" w:eastAsia="宋体" w:cs="宋体"/>
          <w:spacing w:val="8"/>
          <w:kern w:val="0"/>
          <w:sz w:val="27"/>
          <w:szCs w:val="27"/>
          <w:shd w:val="clear" w:fill="FFFFFF"/>
          <w:lang w:val="en-US" w:eastAsia="zh-CN" w:bidi="ar"/>
        </w:rPr>
      </w:pPr>
      <w:r>
        <w:rPr>
          <w:rFonts w:hint="eastAsia" w:ascii="宋体" w:hAnsi="宋体" w:eastAsia="宋体" w:cs="宋体"/>
          <w:b/>
          <w:bCs/>
          <w:kern w:val="0"/>
          <w:sz w:val="27"/>
          <w:szCs w:val="27"/>
        </w:rPr>
        <w:t>三、2023年度部门</w:t>
      </w:r>
      <w:r>
        <w:rPr>
          <w:rFonts w:hint="eastAsia" w:ascii="宋体" w:hAnsi="宋体" w:eastAsia="宋体" w:cs="宋体"/>
          <w:b/>
          <w:bCs/>
          <w:kern w:val="0"/>
          <w:sz w:val="27"/>
          <w:szCs w:val="27"/>
          <w:lang w:val="en-US" w:eastAsia="zh-CN"/>
        </w:rPr>
        <w:t>莫力达瓦达斡尔族自治旗住房和城乡建设局</w:t>
      </w:r>
      <w:r>
        <w:rPr>
          <w:rFonts w:hint="eastAsia" w:ascii="宋体" w:hAnsi="宋体" w:eastAsia="宋体" w:cs="宋体"/>
          <w:b/>
          <w:bCs/>
          <w:kern w:val="0"/>
          <w:sz w:val="27"/>
          <w:szCs w:val="27"/>
        </w:rPr>
        <w:t>主要工作完成情况</w:t>
      </w:r>
    </w:p>
    <w:p w14:paraId="0D7234FA">
      <w:pPr>
        <w:keepNext w:val="0"/>
        <w:keepLines w:val="0"/>
        <w:widowControl/>
        <w:suppressLineNumbers w:val="0"/>
        <w:spacing w:before="0" w:beforeAutospacing="1" w:after="0" w:afterAutospacing="1" w:line="576" w:lineRule="atLeast"/>
        <w:ind w:right="0"/>
        <w:jc w:val="both"/>
        <w:rPr>
          <w:rFonts w:hint="eastAsia" w:ascii="宋体" w:hAnsi="宋体" w:eastAsia="宋体" w:cs="宋体"/>
          <w:sz w:val="27"/>
          <w:szCs w:val="27"/>
        </w:rPr>
      </w:pPr>
      <w:r>
        <w:rPr>
          <w:rFonts w:hint="eastAsia" w:ascii="宋体" w:hAnsi="宋体" w:eastAsia="宋体" w:cs="宋体"/>
          <w:spacing w:val="8"/>
          <w:kern w:val="0"/>
          <w:sz w:val="27"/>
          <w:szCs w:val="27"/>
          <w:shd w:val="clear" w:fill="FFFFFF"/>
          <w:lang w:val="en-US" w:eastAsia="zh-CN" w:bidi="ar"/>
        </w:rPr>
        <w:t>（一）全力以赴抓项目，筑根基，为城市高质量发展保驾护航</w:t>
      </w:r>
    </w:p>
    <w:p w14:paraId="0C727A0F">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坚持把城市体检作为统筹城市规划建设管理、统筹推进城市“建与管”，努力打造宜居、韧性、智慧城市，推动城市功能完善品质提升。一是持续推进老旧小区改造。计划对镇区内969户、22栋房屋进行升级改造，预计投资603万元。该项目切实改善居民居住环境，解决居民居住安全，提升居民获得感和幸福感。二是加速推进回迁房项目建设。莫旗尼尔基镇双拥街水毁房屋回迁项目，建筑面积约78800㎡，预计投资10000万元，切实解决该区域居民居住问题，为中心城区打造一道靓丽的风景线。三是完善市政道路建设</w:t>
      </w:r>
      <w:r>
        <w:rPr>
          <w:rStyle w:val="12"/>
          <w:rFonts w:hint="eastAsia" w:ascii="宋体" w:hAnsi="宋体" w:eastAsia="宋体" w:cs="宋体"/>
          <w:kern w:val="0"/>
          <w:sz w:val="27"/>
          <w:szCs w:val="27"/>
          <w:lang w:val="en-US" w:eastAsia="zh-CN" w:bidi="ar"/>
        </w:rPr>
        <w:t>。</w:t>
      </w:r>
      <w:r>
        <w:rPr>
          <w:rFonts w:hint="eastAsia" w:ascii="宋体" w:hAnsi="宋体" w:eastAsia="宋体" w:cs="宋体"/>
          <w:kern w:val="0"/>
          <w:sz w:val="27"/>
          <w:szCs w:val="27"/>
          <w:lang w:val="en-US" w:eastAsia="zh-CN" w:bidi="ar"/>
        </w:rPr>
        <w:t>通过打通城市的断头路，硬化巷道改造砂石路，优化城市道路交通网络，畅通交通微循环，使广大市民出行更加便捷、舒适。项目总投资为1435.3万元，目前尼尔基镇双拥街、农机路升级改造工程已经立项完成，正在准备用地规划及工程规划前期手续。四是有序推进海绵城市建设。预计总投资8000万元，综合采取“渗、滞、蓄、净、用、排”等措施，全面提升城市应对强降雨、防洪防涝的能力，逐步实现小雨不积水、大雨不内涝，有效解决城区夏季内涝问题。</w:t>
      </w:r>
    </w:p>
    <w:p w14:paraId="5294D57C">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（二）多措并举提效能，优服务、推动招商引资工作提速增效</w:t>
      </w:r>
    </w:p>
    <w:p w14:paraId="23F077E0">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shd w:val="clear" w:fill="FFFFFF"/>
          <w:lang w:val="en-US" w:eastAsia="zh-CN" w:bidi="ar"/>
        </w:rPr>
        <w:t>我局紧盯年初下达的招商引资任务目标不放松，坚持目标导向、问题导向、结果导向，持续巩固和深化“放管服”改革成果。一是通过升级改造西排洪沟两侧带状公园及道路，建设文旅小吃文化街；为改造农村生活环境，建设农村生活垃圾治理项目；为打造智慧城市改造智慧公共停车场；</w:t>
      </w:r>
      <w:r>
        <w:rPr>
          <w:rFonts w:hint="eastAsia" w:ascii="宋体" w:hAnsi="宋体" w:eastAsia="宋体" w:cs="宋体"/>
          <w:kern w:val="0"/>
          <w:sz w:val="27"/>
          <w:szCs w:val="27"/>
          <w:lang w:val="en-US" w:eastAsia="zh-CN" w:bidi="ar"/>
        </w:rPr>
        <w:t>进一步改善空气质量，</w:t>
      </w:r>
      <w:r>
        <w:rPr>
          <w:rFonts w:hint="eastAsia" w:ascii="宋体" w:hAnsi="宋体" w:eastAsia="宋体" w:cs="宋体"/>
          <w:kern w:val="0"/>
          <w:sz w:val="27"/>
          <w:szCs w:val="27"/>
          <w:shd w:val="clear" w:fill="FFFFFF"/>
          <w:lang w:val="en-US" w:eastAsia="zh-CN" w:bidi="ar"/>
        </w:rPr>
        <w:t>改善农村冬季供暖，建设新能源取暖项目。2023年通过谋划一批切实可行的招商引资项目，着力为市场主体减负担、破堵点、解难题，推动营商环境再上新台阶。二是聚焦市场主体关切，推动营商环境持续优化升级。坚持以企业服务需求为</w:t>
      </w:r>
      <w:r>
        <w:rPr>
          <w:rFonts w:hint="eastAsia" w:ascii="宋体" w:hAnsi="宋体" w:eastAsia="宋体" w:cs="宋体"/>
          <w:kern w:val="0"/>
          <w:sz w:val="27"/>
          <w:szCs w:val="27"/>
          <w:lang w:val="en-US" w:eastAsia="zh-CN" w:bidi="ar"/>
        </w:rPr>
        <w:t>导向，深化“放管服”改革工作，全面梳理涉企便民事项，刀刃向内、自我革新，为我旗全面优化营商环境打好“服务牌”。通过全面实行线上审批（包括供水、供电、供暖、燃气）、推行联合验收备案、实施“告知承诺制”，变“坐等审批”为“主动服务”，为企业当好“服务员”，为政府当好“店小二”。</w:t>
      </w:r>
    </w:p>
    <w:p w14:paraId="5B70B2AB">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（三）建立健全长效机制，强监管、确保房地产市场运行平稳有序</w:t>
      </w:r>
    </w:p>
    <w:p w14:paraId="1B54530E">
      <w:pPr>
        <w:keepNext w:val="0"/>
        <w:keepLines w:val="0"/>
        <w:widowControl/>
        <w:suppressLineNumbers w:val="0"/>
        <w:spacing w:before="0" w:beforeAutospacing="1" w:after="0" w:afterAutospacing="1" w:line="576" w:lineRule="atLeast"/>
        <w:ind w:left="0" w:right="0" w:firstLine="640"/>
        <w:jc w:val="left"/>
        <w:rPr>
          <w:rFonts w:hint="eastAsia" w:ascii="宋体" w:hAnsi="宋体" w:eastAsia="宋体" w:cs="宋体"/>
          <w:sz w:val="27"/>
          <w:szCs w:val="27"/>
        </w:rPr>
      </w:pPr>
      <w:r>
        <w:rPr>
          <w:rFonts w:hint="eastAsia" w:ascii="宋体" w:hAnsi="宋体" w:eastAsia="宋体" w:cs="宋体"/>
          <w:kern w:val="0"/>
          <w:sz w:val="27"/>
          <w:szCs w:val="27"/>
          <w:lang w:val="en-US" w:eastAsia="zh-CN" w:bidi="ar"/>
        </w:rPr>
        <w:t>一是推进房地产高质量发展。坚持稳中求进工作总基调，今年计划开工建设房地产开发项目共8个，计划投资11.1亿元，建设总面积55.5万平方米。通过全面推动房地产高质量发展，提高居民的获得感、幸福感，提升城市的品质和内涵。二是强化房地产市监管。坚持“房子是用来住的、不是用来炒的”定位，加强房地产市场监管力度，严格规范商品房开发经营行为和中介市场秩序，严控发放商品房预销售许可，防止出现新的商品房烂尾项目，保障商品房交易双方合法权益，确保房地产市场平稳发展。</w:t>
      </w:r>
    </w:p>
    <w:p w14:paraId="3C91FC4A">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（四）真抓实干惠民生，暖民心 、着力解决群众“急难愁盼”</w:t>
      </w:r>
    </w:p>
    <w:p w14:paraId="32E4DAA7">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一是持续化解“办证难”。通过压紧压实责任，主动担当作为，成立专班，追根溯源，精准发力，进一步摸清房地产项目办证遗留问题症结所在。采用“慢撒气”方式逐步解决曲棍球嘉苑小区、湖畔家园小区的遗留项目前期手续不健全的问题，力争全面破解办证难题，回应群众所需，提升群众民生“幸福指数”。二是全力做好供暖保障。通过成立供热应急专班，设立供热投诉热线，拟定应急预案，成立应急队伍，积极协调对接华能公司长期接管城区供热工作，加快接管莫旗天峰热力公司供热工作，全力保障冬季供热工作。同时，积极利用供热管网升级改造工程、热源升级改造及管网互联互通工程，力争从源头上解决城区供热及民生问题。</w:t>
      </w:r>
    </w:p>
    <w:p w14:paraId="7F22105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76" w:lineRule="atLeast"/>
        <w:ind w:left="0" w:right="0" w:firstLine="640"/>
        <w:rPr>
          <w:rFonts w:hint="eastAsia" w:ascii="宋体" w:hAnsi="宋体" w:eastAsia="宋体" w:cs="宋体"/>
          <w:sz w:val="27"/>
          <w:szCs w:val="27"/>
        </w:rPr>
      </w:pPr>
      <w:r>
        <w:rPr>
          <w:rFonts w:hint="eastAsia" w:ascii="宋体" w:hAnsi="宋体" w:eastAsia="宋体" w:cs="宋体"/>
          <w:b w:val="0"/>
          <w:sz w:val="27"/>
          <w:szCs w:val="27"/>
        </w:rPr>
        <w:t>（五）扎实推进乡村振兴，聚力赋能 、着力打宜居宜业和美乡村</w:t>
      </w:r>
    </w:p>
    <w:p w14:paraId="45B593C3">
      <w:pPr>
        <w:pStyle w:val="8"/>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sz w:val="27"/>
          <w:szCs w:val="27"/>
        </w:rPr>
        <w:t>一是全面完善危房改造工作。为了更好的巩固脱贫攻坚与乡村振兴有效衔接的成果，对符合农村危房改造政策的“六类人群”，做好群众服务工作，有效解决群众住房安全问题，预计在2023年6月底前完成2022年未完工104户农村危房改造任务。二是狠抓农村生活垃圾治理。预计投资5098万元，通过配备收运设施、构建转运场所及垃圾终端处理场所，切实改善农村生活环境。目前将尽快完成乡镇选址工作，确保项目早落地、早开工、早见效。三是全力推进污水治理。依托环保部门实施的农村生活污水治理项目，完成我旗建制镇生活污水处理工作目标。通过持续提升污水处理能力，切实改善农村人居环境，加快生态文明建设，着力打宜居宜业和美乡村。</w:t>
      </w:r>
    </w:p>
    <w:p w14:paraId="6B0AC086">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（六）毫不松懈抓安全，促稳定、筑牢莫旗经济高质量发展安全防线</w:t>
      </w:r>
    </w:p>
    <w:p w14:paraId="56890794">
      <w:pPr>
        <w:keepNext w:val="0"/>
        <w:keepLines w:val="0"/>
        <w:widowControl/>
        <w:suppressLineNumbers w:val="0"/>
        <w:spacing w:before="0" w:beforeAutospacing="1" w:after="0" w:afterAutospacing="1" w:line="576" w:lineRule="atLeast"/>
        <w:ind w:left="0" w:right="0" w:firstLine="640"/>
        <w:jc w:val="both"/>
        <w:rPr>
          <w:rFonts w:hint="eastAsia" w:ascii="宋体" w:hAnsi="宋体" w:eastAsia="宋体" w:cs="宋体"/>
          <w:sz w:val="27"/>
          <w:szCs w:val="27"/>
        </w:rPr>
      </w:pPr>
      <w:r>
        <w:rPr>
          <w:rFonts w:hint="eastAsia" w:ascii="宋体" w:hAnsi="宋体" w:eastAsia="宋体" w:cs="宋体"/>
          <w:kern w:val="0"/>
          <w:sz w:val="27"/>
          <w:szCs w:val="27"/>
          <w:lang w:val="en-US" w:eastAsia="zh-CN" w:bidi="ar"/>
        </w:rPr>
        <w:t>一是高度重视，健全组织体系。筑牢安全防线，严格落实安全生产责任制。专项整治工作领导小组，针对市政公共行业、房地产开发领域、市政基础设施建设领域、供热、供水、燃气、污水等领域，采取“四不两直”的方式，适时开展督导检查。二是专业排查，及时消除隐患。将坚持两个至上的原则，进一步压紧压实安全生产责任、加大检查力度、督导整改落实，确保全旗建筑施工领域安全生产形势持续稳定。</w:t>
      </w:r>
    </w:p>
    <w:p w14:paraId="6DBB62D5">
      <w:pPr>
        <w:pStyle w:val="5"/>
        <w:keepNext w:val="0"/>
        <w:keepLines w:val="0"/>
        <w:widowControl/>
        <w:suppressLineNumbers w:val="0"/>
        <w:jc w:val="center"/>
        <w:rPr>
          <w:rFonts w:hint="eastAsia" w:ascii="宋体" w:hAnsi="宋体" w:eastAsia="宋体" w:cs="宋体"/>
          <w:sz w:val="27"/>
          <w:szCs w:val="27"/>
        </w:rPr>
      </w:pPr>
      <w:r>
        <w:rPr>
          <w:rFonts w:hint="eastAsia" w:ascii="宋体" w:hAnsi="宋体" w:eastAsia="宋体" w:cs="宋体"/>
          <w:sz w:val="27"/>
          <w:szCs w:val="27"/>
        </w:rPr>
        <w:t>第二部分  部门（单位）决算情况说明</w:t>
      </w:r>
    </w:p>
    <w:p w14:paraId="050DA4BD">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一、收入支出决算总体情况说明</w:t>
      </w:r>
    </w:p>
    <w:p w14:paraId="1B506851">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xml:space="preserve">  </w:t>
      </w: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2023年度收入、支出决算总计</w:t>
      </w:r>
      <w:r>
        <w:rPr>
          <w:rFonts w:hint="eastAsia" w:ascii="宋体" w:hAnsi="宋体" w:eastAsia="宋体" w:cs="宋体"/>
          <w:sz w:val="27"/>
          <w:szCs w:val="27"/>
          <w:u w:val="single"/>
        </w:rPr>
        <w:t> 44810.57</w:t>
      </w:r>
      <w:r>
        <w:rPr>
          <w:rFonts w:hint="eastAsia" w:ascii="宋体" w:hAnsi="宋体" w:eastAsia="宋体" w:cs="宋体"/>
          <w:sz w:val="27"/>
          <w:szCs w:val="27"/>
        </w:rPr>
        <w:t>万元。与年初预算相比，收、支总计各增加</w:t>
      </w:r>
      <w:r>
        <w:rPr>
          <w:rFonts w:hint="eastAsia" w:ascii="宋体" w:hAnsi="宋体" w:eastAsia="宋体" w:cs="宋体"/>
          <w:sz w:val="27"/>
          <w:szCs w:val="27"/>
          <w:u w:val="single"/>
        </w:rPr>
        <w:t>41070.47</w:t>
      </w:r>
      <w:r>
        <w:rPr>
          <w:rFonts w:hint="eastAsia" w:ascii="宋体" w:hAnsi="宋体" w:eastAsia="宋体" w:cs="宋体"/>
          <w:sz w:val="27"/>
          <w:szCs w:val="27"/>
        </w:rPr>
        <w:t>万元，增长</w:t>
      </w:r>
      <w:r>
        <w:rPr>
          <w:rFonts w:hint="eastAsia" w:ascii="宋体" w:hAnsi="宋体" w:eastAsia="宋体" w:cs="宋体"/>
          <w:sz w:val="27"/>
          <w:szCs w:val="27"/>
          <w:u w:val="single"/>
        </w:rPr>
        <w:t> 1098.11</w:t>
      </w:r>
      <w:r>
        <w:rPr>
          <w:rFonts w:hint="eastAsia" w:ascii="宋体" w:hAnsi="宋体" w:eastAsia="宋体" w:cs="宋体"/>
          <w:sz w:val="27"/>
          <w:szCs w:val="27"/>
        </w:rPr>
        <w:t>%，变动原因：为化解财政压力，与年初预算相比财政转列支；与上年决算相比，收、支总计各增长 8582.14万元，增加 23.7%，变动原因：同比2022年热费补贴增加。其中：</w:t>
      </w:r>
    </w:p>
    <w:p w14:paraId="472B5E0D">
      <w:pPr>
        <w:pStyle w:val="8"/>
        <w:keepNext w:val="0"/>
        <w:keepLines w:val="0"/>
        <w:widowControl/>
        <w:suppressLineNumbers w:val="0"/>
        <w:jc w:val="left"/>
        <w:rPr>
          <w:rFonts w:hint="eastAsia" w:ascii="宋体" w:hAnsi="宋体" w:eastAsia="宋体" w:cs="宋体"/>
          <w:sz w:val="27"/>
          <w:szCs w:val="27"/>
        </w:rPr>
      </w:pPr>
      <w:r>
        <w:rPr>
          <w:rStyle w:val="12"/>
          <w:rFonts w:hint="eastAsia" w:ascii="宋体" w:hAnsi="宋体" w:eastAsia="宋体" w:cs="宋体"/>
          <w:sz w:val="27"/>
          <w:szCs w:val="27"/>
        </w:rPr>
        <w:t>（</w:t>
      </w:r>
      <w:r>
        <w:rPr>
          <w:rFonts w:hint="eastAsia" w:ascii="宋体" w:hAnsi="宋体" w:eastAsia="宋体" w:cs="宋体"/>
          <w:b/>
          <w:bCs/>
          <w:kern w:val="2"/>
          <w:sz w:val="27"/>
          <w:szCs w:val="27"/>
          <w:lang w:val="en-US" w:eastAsia="zh-CN" w:bidi="ar-SA"/>
        </w:rPr>
        <w:t>一）收入决算总计</w:t>
      </w:r>
      <w:r>
        <w:rPr>
          <w:rFonts w:hint="eastAsia" w:ascii="宋体" w:hAnsi="宋体" w:eastAsia="宋体" w:cs="宋体"/>
          <w:b/>
          <w:bCs/>
          <w:kern w:val="2"/>
          <w:sz w:val="27"/>
          <w:szCs w:val="27"/>
          <w:u w:val="single"/>
          <w:lang w:val="en-US" w:eastAsia="zh-CN" w:bidi="ar-SA"/>
        </w:rPr>
        <w:t> 44810.57</w:t>
      </w:r>
      <w:r>
        <w:rPr>
          <w:rFonts w:hint="eastAsia" w:ascii="宋体" w:hAnsi="宋体" w:eastAsia="宋体" w:cs="宋体"/>
          <w:b/>
          <w:bCs/>
          <w:kern w:val="2"/>
          <w:sz w:val="27"/>
          <w:szCs w:val="27"/>
          <w:lang w:val="en-US" w:eastAsia="zh-CN" w:bidi="ar-SA"/>
        </w:rPr>
        <w:t>万元。包括：</w:t>
      </w:r>
    </w:p>
    <w:p w14:paraId="6F726CFE">
      <w:pPr>
        <w:pStyle w:val="6"/>
        <w:tabs>
          <w:tab w:val="left" w:pos="3288"/>
          <w:tab w:val="left" w:pos="5641"/>
          <w:tab w:val="left" w:pos="6778"/>
        </w:tabs>
        <w:spacing w:after="0" w:line="600" w:lineRule="exact"/>
        <w:ind w:firstLine="540" w:firstLineChars="200"/>
        <w:rPr>
          <w:rFonts w:hint="eastAsia" w:ascii="宋体" w:hAnsi="宋体" w:eastAsia="宋体" w:cs="宋体"/>
          <w:sz w:val="27"/>
          <w:szCs w:val="27"/>
        </w:rPr>
      </w:pPr>
      <w:r>
        <w:rPr>
          <w:rFonts w:hint="eastAsia" w:ascii="宋体" w:hAnsi="宋体" w:eastAsia="宋体" w:cs="宋体"/>
          <w:sz w:val="27"/>
          <w:szCs w:val="27"/>
        </w:rPr>
        <w:t xml:space="preserve"> 1.本年收入决算合计</w:t>
      </w:r>
      <w:r>
        <w:rPr>
          <w:rFonts w:hint="eastAsia" w:ascii="宋体" w:hAnsi="宋体" w:eastAsia="宋体" w:cs="宋体"/>
          <w:sz w:val="27"/>
          <w:szCs w:val="27"/>
          <w:u w:val="single"/>
        </w:rPr>
        <w:t> 44810.</w:t>
      </w:r>
      <w:r>
        <w:rPr>
          <w:rFonts w:hint="eastAsia" w:ascii="宋体" w:hAnsi="宋体" w:eastAsia="宋体" w:cs="宋体"/>
          <w:sz w:val="27"/>
          <w:szCs w:val="27"/>
          <w:u w:val="single"/>
          <w:lang w:val="en-US" w:eastAsia="zh-CN"/>
        </w:rPr>
        <w:t>39</w:t>
      </w:r>
      <w:r>
        <w:rPr>
          <w:rFonts w:hint="eastAsia" w:ascii="宋体" w:hAnsi="宋体" w:eastAsia="宋体" w:cs="宋体"/>
          <w:sz w:val="27"/>
          <w:szCs w:val="27"/>
        </w:rPr>
        <w:t>万元。与上年决算相比，增加</w:t>
      </w:r>
      <w:r>
        <w:rPr>
          <w:rFonts w:hint="eastAsia" w:ascii="宋体" w:hAnsi="宋体" w:eastAsia="宋体" w:cs="宋体"/>
          <w:sz w:val="27"/>
          <w:szCs w:val="27"/>
          <w:u w:val="single"/>
        </w:rPr>
        <w:t> 8582.</w:t>
      </w:r>
      <w:r>
        <w:rPr>
          <w:rFonts w:hint="eastAsia" w:ascii="宋体" w:hAnsi="宋体" w:eastAsia="宋体" w:cs="宋体"/>
          <w:sz w:val="27"/>
          <w:szCs w:val="27"/>
          <w:u w:val="single"/>
          <w:lang w:val="en-US" w:eastAsia="zh-CN"/>
        </w:rPr>
        <w:t>05</w:t>
      </w:r>
      <w:r>
        <w:rPr>
          <w:rFonts w:hint="eastAsia" w:ascii="宋体" w:hAnsi="宋体" w:eastAsia="宋体" w:cs="宋体"/>
          <w:sz w:val="27"/>
          <w:szCs w:val="27"/>
        </w:rPr>
        <w:t>万元，增长</w:t>
      </w:r>
      <w:r>
        <w:rPr>
          <w:rFonts w:hint="eastAsia" w:ascii="宋体" w:hAnsi="宋体" w:eastAsia="宋体" w:cs="宋体"/>
          <w:sz w:val="27"/>
          <w:szCs w:val="27"/>
          <w:u w:val="single"/>
        </w:rPr>
        <w:t> 23.7</w:t>
      </w:r>
      <w:r>
        <w:rPr>
          <w:rFonts w:hint="eastAsia" w:ascii="宋体" w:hAnsi="宋体" w:eastAsia="宋体" w:cs="宋体"/>
          <w:sz w:val="27"/>
          <w:szCs w:val="27"/>
          <w:u w:val="none"/>
        </w:rPr>
        <w:t>%</w:t>
      </w:r>
      <w:r>
        <w:rPr>
          <w:rFonts w:hint="eastAsia" w:ascii="宋体" w:hAnsi="宋体" w:eastAsia="宋体" w:cs="宋体"/>
          <w:sz w:val="27"/>
          <w:szCs w:val="27"/>
        </w:rPr>
        <w:t>，变动原因：市政工程项目及社会保障和就业支出增加。</w:t>
      </w:r>
    </w:p>
    <w:p w14:paraId="5ED642D1">
      <w:pPr>
        <w:pStyle w:val="6"/>
        <w:tabs>
          <w:tab w:val="left" w:pos="3288"/>
          <w:tab w:val="left" w:pos="5641"/>
          <w:tab w:val="left" w:pos="6778"/>
        </w:tabs>
        <w:spacing w:after="0" w:line="600" w:lineRule="exact"/>
        <w:ind w:firstLine="540" w:firstLineChars="200"/>
        <w:jc w:val="left"/>
        <w:rPr>
          <w:rFonts w:hint="eastAsia" w:ascii="宋体" w:hAnsi="宋体" w:eastAsia="宋体" w:cs="宋体"/>
          <w:sz w:val="27"/>
          <w:szCs w:val="27"/>
        </w:rPr>
      </w:pPr>
      <w:r>
        <w:rPr>
          <w:rFonts w:hint="eastAsia" w:ascii="宋体" w:hAnsi="宋体" w:eastAsia="宋体" w:cs="宋体"/>
          <w:sz w:val="27"/>
          <w:szCs w:val="27"/>
        </w:rPr>
        <w:t>2.使用非财政拨款结余和专用结余</w:t>
      </w:r>
      <w:r>
        <w:rPr>
          <w:rFonts w:hint="eastAsia" w:ascii="宋体" w:hAnsi="宋体" w:eastAsia="宋体" w:cs="宋体"/>
          <w:sz w:val="27"/>
          <w:szCs w:val="27"/>
          <w:u w:val="single"/>
        </w:rPr>
        <w:t> 0</w:t>
      </w:r>
      <w:r>
        <w:rPr>
          <w:rFonts w:hint="eastAsia" w:ascii="宋体" w:hAnsi="宋体" w:eastAsia="宋体" w:cs="宋体"/>
          <w:sz w:val="27"/>
          <w:szCs w:val="27"/>
        </w:rPr>
        <w:t>万元。与上年决算相比，增加（减少）</w:t>
      </w:r>
      <w:r>
        <w:rPr>
          <w:rFonts w:hint="eastAsia" w:ascii="宋体" w:hAnsi="宋体" w:eastAsia="宋体" w:cs="宋体"/>
          <w:sz w:val="27"/>
          <w:szCs w:val="27"/>
          <w:u w:val="single"/>
        </w:rPr>
        <w:t> 0</w:t>
      </w:r>
      <w:r>
        <w:rPr>
          <w:rFonts w:hint="eastAsia" w:ascii="宋体" w:hAnsi="宋体" w:eastAsia="宋体" w:cs="宋体"/>
          <w:sz w:val="27"/>
          <w:szCs w:val="27"/>
        </w:rPr>
        <w:t>万元，增长（减少）</w:t>
      </w:r>
      <w:r>
        <w:rPr>
          <w:rFonts w:hint="eastAsia" w:ascii="宋体" w:hAnsi="宋体" w:eastAsia="宋体" w:cs="宋体"/>
          <w:sz w:val="27"/>
          <w:szCs w:val="27"/>
          <w:u w:val="single"/>
        </w:rPr>
        <w:t> 0%</w:t>
      </w:r>
      <w:r>
        <w:rPr>
          <w:rFonts w:hint="eastAsia" w:ascii="宋体" w:hAnsi="宋体" w:eastAsia="宋体" w:cs="宋体"/>
          <w:sz w:val="27"/>
          <w:szCs w:val="27"/>
        </w:rPr>
        <w:t>，变动原因：不存在此项内容。</w:t>
      </w:r>
    </w:p>
    <w:p w14:paraId="7E31A0E6">
      <w:pPr>
        <w:pStyle w:val="6"/>
        <w:tabs>
          <w:tab w:val="left" w:pos="3288"/>
          <w:tab w:val="left" w:pos="5641"/>
          <w:tab w:val="left" w:pos="6778"/>
        </w:tabs>
        <w:spacing w:after="0" w:line="600" w:lineRule="exact"/>
        <w:ind w:firstLine="540" w:firstLineChars="200"/>
        <w:rPr>
          <w:rFonts w:hint="eastAsia" w:ascii="宋体" w:hAnsi="宋体" w:eastAsia="宋体" w:cs="宋体"/>
          <w:sz w:val="27"/>
          <w:szCs w:val="27"/>
        </w:rPr>
      </w:pPr>
      <w:r>
        <w:rPr>
          <w:rFonts w:hint="eastAsia" w:ascii="宋体" w:hAnsi="宋体" w:eastAsia="宋体" w:cs="宋体"/>
          <w:sz w:val="27"/>
          <w:szCs w:val="27"/>
        </w:rPr>
        <w:t>3.年初结转和结余</w:t>
      </w:r>
      <w:r>
        <w:rPr>
          <w:rFonts w:hint="eastAsia" w:ascii="宋体" w:hAnsi="宋体" w:eastAsia="宋体" w:cs="宋体"/>
          <w:sz w:val="27"/>
          <w:szCs w:val="27"/>
          <w:u w:val="single"/>
        </w:rPr>
        <w:t> 0.18</w:t>
      </w:r>
      <w:r>
        <w:rPr>
          <w:rFonts w:hint="eastAsia" w:ascii="宋体" w:hAnsi="宋体" w:eastAsia="宋体" w:cs="宋体"/>
          <w:sz w:val="27"/>
          <w:szCs w:val="27"/>
        </w:rPr>
        <w:t>万元。结转和结余事项：其他收入支出。与上年决算相比，增加 </w:t>
      </w:r>
      <w:r>
        <w:rPr>
          <w:rFonts w:hint="eastAsia" w:ascii="宋体" w:hAnsi="宋体" w:eastAsia="宋体" w:cs="宋体"/>
          <w:sz w:val="27"/>
          <w:szCs w:val="27"/>
          <w:u w:val="single"/>
        </w:rPr>
        <w:t>0.09</w:t>
      </w:r>
      <w:r>
        <w:rPr>
          <w:rFonts w:hint="eastAsia" w:ascii="宋体" w:hAnsi="宋体" w:eastAsia="宋体" w:cs="宋体"/>
          <w:sz w:val="27"/>
          <w:szCs w:val="27"/>
        </w:rPr>
        <w:t>万元，增长 </w:t>
      </w:r>
      <w:r>
        <w:rPr>
          <w:rFonts w:hint="eastAsia" w:ascii="宋体" w:hAnsi="宋体" w:eastAsia="宋体" w:cs="宋体"/>
          <w:sz w:val="27"/>
          <w:szCs w:val="27"/>
          <w:u w:val="single"/>
        </w:rPr>
        <w:t>100%</w:t>
      </w:r>
      <w:r>
        <w:rPr>
          <w:rFonts w:hint="eastAsia" w:ascii="宋体" w:hAnsi="宋体" w:eastAsia="宋体" w:cs="宋体"/>
          <w:sz w:val="27"/>
          <w:szCs w:val="27"/>
        </w:rPr>
        <w:t>，变动原因：小城镇基础设施工程项目增加。</w:t>
      </w:r>
    </w:p>
    <w:p w14:paraId="12F38B6B">
      <w:pPr>
        <w:pStyle w:val="8"/>
        <w:keepNext w:val="0"/>
        <w:keepLines w:val="0"/>
        <w:widowControl/>
        <w:suppressLineNumbers w:val="0"/>
        <w:rPr>
          <w:rFonts w:hint="eastAsia" w:ascii="宋体" w:hAnsi="宋体" w:eastAsia="宋体" w:cs="宋体"/>
          <w:b/>
          <w:bCs/>
          <w:kern w:val="2"/>
          <w:sz w:val="27"/>
          <w:szCs w:val="27"/>
          <w:lang w:val="en-US" w:eastAsia="zh-CN" w:bidi="ar-SA"/>
        </w:rPr>
      </w:pPr>
      <w:r>
        <w:rPr>
          <w:rFonts w:hint="eastAsia" w:ascii="宋体" w:hAnsi="宋体" w:eastAsia="宋体" w:cs="宋体"/>
          <w:b/>
          <w:bCs/>
          <w:kern w:val="2"/>
          <w:sz w:val="27"/>
          <w:szCs w:val="27"/>
          <w:lang w:val="en-US" w:eastAsia="zh-CN" w:bidi="ar-SA"/>
        </w:rPr>
        <w:t>（二）支出决算总计</w:t>
      </w:r>
      <w:r>
        <w:rPr>
          <w:rFonts w:hint="eastAsia" w:ascii="宋体" w:hAnsi="宋体" w:eastAsia="宋体" w:cs="宋体"/>
          <w:b/>
          <w:bCs/>
          <w:kern w:val="2"/>
          <w:sz w:val="27"/>
          <w:szCs w:val="27"/>
          <w:u w:val="single"/>
          <w:lang w:val="en-US" w:eastAsia="zh-CN" w:bidi="ar-SA"/>
        </w:rPr>
        <w:t> 44810.57</w:t>
      </w:r>
      <w:r>
        <w:rPr>
          <w:rFonts w:hint="eastAsia" w:ascii="宋体" w:hAnsi="宋体" w:eastAsia="宋体" w:cs="宋体"/>
          <w:b/>
          <w:bCs/>
          <w:kern w:val="2"/>
          <w:sz w:val="27"/>
          <w:szCs w:val="27"/>
          <w:lang w:val="en-US" w:eastAsia="zh-CN" w:bidi="ar-SA"/>
        </w:rPr>
        <w:t>万元。包括：</w:t>
      </w:r>
    </w:p>
    <w:p w14:paraId="363FB08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xml:space="preserve">  </w:t>
      </w:r>
      <w:r>
        <w:rPr>
          <w:rFonts w:hint="eastAsia" w:ascii="宋体" w:hAnsi="宋体" w:eastAsia="宋体" w:cs="宋体"/>
          <w:sz w:val="27"/>
          <w:szCs w:val="27"/>
          <w:lang w:val="en-US" w:eastAsia="zh-CN"/>
        </w:rPr>
        <w:t xml:space="preserve"> </w:t>
      </w:r>
      <w:r>
        <w:rPr>
          <w:rFonts w:hint="eastAsia" w:ascii="宋体" w:hAnsi="宋体" w:eastAsia="宋体" w:cs="宋体"/>
          <w:kern w:val="2"/>
          <w:sz w:val="27"/>
          <w:szCs w:val="27"/>
          <w:lang w:val="en-US" w:eastAsia="zh-CN" w:bidi="ar-SA"/>
        </w:rPr>
        <w:t>1.本</w:t>
      </w:r>
      <w:r>
        <w:rPr>
          <w:rFonts w:hint="eastAsia" w:ascii="宋体" w:hAnsi="宋体" w:eastAsia="宋体" w:cs="宋体"/>
          <w:sz w:val="27"/>
          <w:szCs w:val="27"/>
        </w:rPr>
        <w:t>年支出决算合计</w:t>
      </w:r>
      <w:r>
        <w:rPr>
          <w:rFonts w:hint="eastAsia" w:ascii="宋体" w:hAnsi="宋体" w:eastAsia="宋体" w:cs="宋体"/>
          <w:kern w:val="2"/>
          <w:sz w:val="27"/>
          <w:szCs w:val="27"/>
          <w:u w:val="none"/>
          <w:lang w:val="en-US" w:eastAsia="zh-CN" w:bidi="ar-SA"/>
        </w:rPr>
        <w:t> </w:t>
      </w:r>
      <w:r>
        <w:rPr>
          <w:rFonts w:hint="eastAsia" w:ascii="宋体" w:hAnsi="宋体" w:eastAsia="宋体" w:cs="宋体"/>
          <w:kern w:val="2"/>
          <w:sz w:val="27"/>
          <w:szCs w:val="27"/>
          <w:u w:val="single"/>
          <w:lang w:val="en-US" w:eastAsia="zh-CN" w:bidi="ar-SA"/>
        </w:rPr>
        <w:t>44808.31</w:t>
      </w:r>
      <w:r>
        <w:rPr>
          <w:rFonts w:hint="eastAsia" w:ascii="宋体" w:hAnsi="宋体" w:eastAsia="宋体" w:cs="宋体"/>
          <w:sz w:val="27"/>
          <w:szCs w:val="27"/>
        </w:rPr>
        <w:t>万元。与上年决算相比，增加</w:t>
      </w:r>
      <w:r>
        <w:rPr>
          <w:rFonts w:hint="eastAsia" w:ascii="宋体" w:hAnsi="宋体" w:eastAsia="宋体" w:cs="宋体"/>
          <w:sz w:val="27"/>
          <w:szCs w:val="27"/>
          <w:u w:val="single"/>
        </w:rPr>
        <w:t> </w:t>
      </w:r>
      <w:r>
        <w:rPr>
          <w:rFonts w:hint="eastAsia" w:ascii="宋体" w:hAnsi="宋体" w:eastAsia="宋体" w:cs="宋体"/>
          <w:kern w:val="2"/>
          <w:sz w:val="27"/>
          <w:szCs w:val="27"/>
          <w:u w:val="single"/>
          <w:lang w:val="en-US" w:eastAsia="zh-CN" w:bidi="ar-SA"/>
        </w:rPr>
        <w:t>8580.06</w:t>
      </w:r>
      <w:r>
        <w:rPr>
          <w:rFonts w:hint="eastAsia" w:ascii="宋体" w:hAnsi="宋体" w:eastAsia="宋体" w:cs="宋体"/>
          <w:sz w:val="27"/>
          <w:szCs w:val="27"/>
        </w:rPr>
        <w:t>万元，增长</w:t>
      </w:r>
      <w:r>
        <w:rPr>
          <w:rFonts w:hint="eastAsia" w:ascii="宋体" w:hAnsi="宋体" w:eastAsia="宋体" w:cs="宋体"/>
          <w:kern w:val="2"/>
          <w:sz w:val="27"/>
          <w:szCs w:val="27"/>
          <w:u w:val="single"/>
          <w:lang w:val="en-US" w:eastAsia="zh-CN" w:bidi="ar-SA"/>
        </w:rPr>
        <w:t>23.7</w:t>
      </w:r>
      <w:r>
        <w:rPr>
          <w:rFonts w:hint="eastAsia" w:ascii="宋体" w:hAnsi="宋体" w:eastAsia="宋体" w:cs="宋体"/>
          <w:sz w:val="27"/>
          <w:szCs w:val="27"/>
        </w:rPr>
        <w:t>%，变动原因：市政工程项目及社会保障和就业支出增加。</w:t>
      </w:r>
    </w:p>
    <w:p w14:paraId="4FED096D">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sz w:val="27"/>
          <w:szCs w:val="27"/>
        </w:rPr>
        <w:t xml:space="preserve">  </w:t>
      </w:r>
      <w:r>
        <w:rPr>
          <w:rFonts w:hint="eastAsia" w:ascii="宋体" w:hAnsi="宋体" w:eastAsia="宋体" w:cs="宋体"/>
          <w:kern w:val="2"/>
          <w:sz w:val="27"/>
          <w:szCs w:val="27"/>
          <w:lang w:val="en-US" w:eastAsia="zh-CN" w:bidi="ar-SA"/>
        </w:rPr>
        <w:t> 2.结余分配</w:t>
      </w:r>
      <w:r>
        <w:rPr>
          <w:rFonts w:hint="eastAsia" w:ascii="宋体" w:hAnsi="宋体" w:eastAsia="宋体" w:cs="宋体"/>
          <w:kern w:val="2"/>
          <w:sz w:val="27"/>
          <w:szCs w:val="27"/>
          <w:u w:val="single"/>
          <w:lang w:val="en-US" w:eastAsia="zh-CN" w:bidi="ar-SA"/>
        </w:rPr>
        <w:t>0</w:t>
      </w:r>
      <w:r>
        <w:rPr>
          <w:rFonts w:hint="eastAsia" w:ascii="宋体" w:hAnsi="宋体" w:eastAsia="宋体" w:cs="宋体"/>
          <w:kern w:val="2"/>
          <w:sz w:val="27"/>
          <w:szCs w:val="27"/>
          <w:lang w:val="en-US" w:eastAsia="zh-CN" w:bidi="ar-SA"/>
        </w:rPr>
        <w:t>万元。结余分配事项：不存在此项内容。与上年决算相比，增加（减少）</w:t>
      </w:r>
      <w:r>
        <w:rPr>
          <w:rFonts w:hint="eastAsia" w:ascii="宋体" w:hAnsi="宋体" w:eastAsia="宋体" w:cs="宋体"/>
          <w:kern w:val="2"/>
          <w:sz w:val="27"/>
          <w:szCs w:val="27"/>
          <w:u w:val="single"/>
          <w:lang w:val="en-US" w:eastAsia="zh-CN" w:bidi="ar-SA"/>
        </w:rPr>
        <w:t> 0</w:t>
      </w:r>
      <w:r>
        <w:rPr>
          <w:rFonts w:hint="eastAsia" w:ascii="宋体" w:hAnsi="宋体" w:eastAsia="宋体" w:cs="宋体"/>
          <w:kern w:val="2"/>
          <w:sz w:val="27"/>
          <w:szCs w:val="27"/>
          <w:lang w:val="en-US" w:eastAsia="zh-CN" w:bidi="ar-SA"/>
        </w:rPr>
        <w:t>万元，增长（减少）</w:t>
      </w:r>
      <w:r>
        <w:rPr>
          <w:rFonts w:hint="eastAsia" w:ascii="宋体" w:hAnsi="宋体" w:eastAsia="宋体" w:cs="宋体"/>
          <w:kern w:val="2"/>
          <w:sz w:val="27"/>
          <w:szCs w:val="27"/>
          <w:u w:val="single"/>
          <w:lang w:val="en-US" w:eastAsia="zh-CN" w:bidi="ar-SA"/>
        </w:rPr>
        <w:t> 0</w:t>
      </w:r>
      <w:r>
        <w:rPr>
          <w:rFonts w:hint="eastAsia" w:ascii="宋体" w:hAnsi="宋体" w:eastAsia="宋体" w:cs="宋体"/>
          <w:kern w:val="2"/>
          <w:sz w:val="27"/>
          <w:szCs w:val="27"/>
          <w:lang w:val="en-US" w:eastAsia="zh-CN" w:bidi="ar-SA"/>
        </w:rPr>
        <w:t>%，变动原因：不存在此项内容。</w:t>
      </w:r>
    </w:p>
    <w:p w14:paraId="79C3D62F">
      <w:pPr>
        <w:pStyle w:val="8"/>
        <w:keepNext w:val="0"/>
        <w:keepLines w:val="0"/>
        <w:widowControl/>
        <w:suppressLineNumbers w:val="0"/>
        <w:ind w:firstLine="540" w:firstLineChars="20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3.年末结转和结余</w:t>
      </w:r>
      <w:r>
        <w:rPr>
          <w:rFonts w:hint="eastAsia" w:ascii="宋体" w:hAnsi="宋体" w:eastAsia="宋体" w:cs="宋体"/>
          <w:kern w:val="2"/>
          <w:sz w:val="27"/>
          <w:szCs w:val="27"/>
          <w:u w:val="single"/>
          <w:lang w:val="en-US" w:eastAsia="zh-CN" w:bidi="ar-SA"/>
        </w:rPr>
        <w:t> 2.26</w:t>
      </w:r>
      <w:r>
        <w:rPr>
          <w:rFonts w:hint="eastAsia" w:ascii="宋体" w:hAnsi="宋体" w:eastAsia="宋体" w:cs="宋体"/>
          <w:kern w:val="2"/>
          <w:sz w:val="27"/>
          <w:szCs w:val="27"/>
          <w:lang w:val="en-US" w:eastAsia="zh-CN" w:bidi="ar-SA"/>
        </w:rPr>
        <w:t>万元。结转和结余事项：其他收入支出。与上年决算相比，减少</w:t>
      </w:r>
      <w:r>
        <w:rPr>
          <w:rFonts w:hint="eastAsia" w:ascii="宋体" w:hAnsi="宋体" w:eastAsia="宋体" w:cs="宋体"/>
          <w:kern w:val="2"/>
          <w:sz w:val="27"/>
          <w:szCs w:val="27"/>
          <w:u w:val="single"/>
          <w:lang w:val="en-US" w:eastAsia="zh-CN" w:bidi="ar-SA"/>
        </w:rPr>
        <w:t> 0.74</w:t>
      </w:r>
      <w:r>
        <w:rPr>
          <w:rFonts w:hint="eastAsia" w:ascii="宋体" w:hAnsi="宋体" w:eastAsia="宋体" w:cs="宋体"/>
          <w:kern w:val="2"/>
          <w:sz w:val="27"/>
          <w:szCs w:val="27"/>
          <w:lang w:val="en-US" w:eastAsia="zh-CN" w:bidi="ar-SA"/>
        </w:rPr>
        <w:t>万元，减少</w:t>
      </w:r>
      <w:r>
        <w:rPr>
          <w:rFonts w:hint="eastAsia" w:ascii="宋体" w:hAnsi="宋体" w:eastAsia="宋体" w:cs="宋体"/>
          <w:kern w:val="2"/>
          <w:sz w:val="27"/>
          <w:szCs w:val="27"/>
          <w:u w:val="single"/>
          <w:lang w:val="en-US" w:eastAsia="zh-CN" w:bidi="ar-SA"/>
        </w:rPr>
        <w:t>24.7</w:t>
      </w:r>
      <w:r>
        <w:rPr>
          <w:rFonts w:hint="eastAsia" w:ascii="宋体" w:hAnsi="宋体" w:eastAsia="宋体" w:cs="宋体"/>
          <w:kern w:val="2"/>
          <w:sz w:val="27"/>
          <w:szCs w:val="27"/>
          <w:u w:val="none"/>
          <w:lang w:val="en-US" w:eastAsia="zh-CN" w:bidi="ar-SA"/>
        </w:rPr>
        <w:t>%</w:t>
      </w:r>
      <w:r>
        <w:rPr>
          <w:rFonts w:hint="eastAsia" w:ascii="宋体" w:hAnsi="宋体" w:eastAsia="宋体" w:cs="宋体"/>
          <w:kern w:val="2"/>
          <w:sz w:val="27"/>
          <w:szCs w:val="27"/>
          <w:lang w:val="en-US" w:eastAsia="zh-CN" w:bidi="ar-SA"/>
        </w:rPr>
        <w:t>，变动原因：小城镇基础设施建设项目减少。</w:t>
      </w:r>
    </w:p>
    <w:p w14:paraId="01E929D5">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二、收入决算情况说明</w:t>
      </w:r>
    </w:p>
    <w:p w14:paraId="4A9CFBA2">
      <w:pPr>
        <w:pStyle w:val="8"/>
        <w:keepNext w:val="0"/>
        <w:keepLines w:val="0"/>
        <w:pageBreakBefore w:val="0"/>
        <w:widowControl/>
        <w:suppressLineNumbers w:val="0"/>
        <w:kinsoku/>
        <w:wordWrap/>
        <w:overflowPunct/>
        <w:topLinePunct w:val="0"/>
        <w:autoSpaceDE/>
        <w:autoSpaceDN/>
        <w:bidi w:val="0"/>
        <w:adjustRightInd/>
        <w:snapToGrid/>
        <w:ind w:firstLine="540" w:firstLineChars="200"/>
        <w:jc w:val="both"/>
        <w:textAlignment w:val="auto"/>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莫力达瓦达斡尔族自治旗住房和城乡建设局2023年度本年收入决算合计</w:t>
      </w:r>
      <w:r>
        <w:rPr>
          <w:rFonts w:hint="eastAsia" w:ascii="宋体" w:hAnsi="宋体" w:eastAsia="宋体" w:cs="宋体"/>
          <w:kern w:val="2"/>
          <w:sz w:val="27"/>
          <w:szCs w:val="27"/>
          <w:u w:val="single"/>
          <w:lang w:val="en-US" w:eastAsia="zh-CN" w:bidi="ar-SA"/>
        </w:rPr>
        <w:t>44810.39</w:t>
      </w:r>
      <w:r>
        <w:rPr>
          <w:rFonts w:hint="eastAsia" w:ascii="宋体" w:hAnsi="宋体" w:eastAsia="宋体" w:cs="宋体"/>
          <w:kern w:val="2"/>
          <w:sz w:val="27"/>
          <w:szCs w:val="27"/>
          <w:lang w:val="en-US" w:eastAsia="zh-CN" w:bidi="ar-SA"/>
        </w:rPr>
        <w:t>万元，其中：</w:t>
      </w:r>
    </w:p>
    <w:p w14:paraId="540A8079">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本年一般公共预算财政拨款收入 </w:t>
      </w:r>
      <w:r>
        <w:rPr>
          <w:rFonts w:hint="eastAsia" w:ascii="宋体" w:hAnsi="宋体" w:eastAsia="宋体" w:cs="宋体"/>
          <w:kern w:val="2"/>
          <w:sz w:val="27"/>
          <w:szCs w:val="27"/>
          <w:u w:val="single"/>
          <w:lang w:val="en-US" w:eastAsia="zh-CN" w:bidi="ar-SA"/>
        </w:rPr>
        <w:t>36460.74</w:t>
      </w:r>
      <w:r>
        <w:rPr>
          <w:rFonts w:hint="eastAsia" w:ascii="宋体" w:hAnsi="宋体" w:eastAsia="宋体" w:cs="宋体"/>
          <w:kern w:val="2"/>
          <w:sz w:val="27"/>
          <w:szCs w:val="27"/>
          <w:lang w:val="en-US" w:eastAsia="zh-CN" w:bidi="ar-SA"/>
        </w:rPr>
        <w:t>万元，占 </w:t>
      </w:r>
      <w:r>
        <w:rPr>
          <w:rFonts w:hint="eastAsia" w:ascii="宋体" w:hAnsi="宋体" w:eastAsia="宋体" w:cs="宋体"/>
          <w:kern w:val="2"/>
          <w:sz w:val="27"/>
          <w:szCs w:val="27"/>
          <w:u w:val="single"/>
          <w:lang w:val="en-US" w:eastAsia="zh-CN" w:bidi="ar-SA"/>
        </w:rPr>
        <w:t>81</w:t>
      </w:r>
      <w:r>
        <w:rPr>
          <w:rFonts w:hint="eastAsia" w:ascii="宋体" w:hAnsi="宋体" w:eastAsia="宋体" w:cs="宋体"/>
          <w:kern w:val="2"/>
          <w:sz w:val="27"/>
          <w:szCs w:val="27"/>
          <w:lang w:val="en-US" w:eastAsia="zh-CN" w:bidi="ar-SA"/>
        </w:rPr>
        <w:t> %；</w:t>
      </w:r>
    </w:p>
    <w:p w14:paraId="25A6FDB2">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本年政府性基金预算财政拨款收入</w:t>
      </w:r>
      <w:r>
        <w:rPr>
          <w:rFonts w:hint="eastAsia" w:ascii="宋体" w:hAnsi="宋体" w:eastAsia="宋体" w:cs="宋体"/>
          <w:i w:val="0"/>
          <w:iCs w:val="0"/>
          <w:kern w:val="2"/>
          <w:sz w:val="27"/>
          <w:szCs w:val="27"/>
          <w:u w:val="single"/>
          <w:lang w:val="en-US" w:eastAsia="zh-CN" w:bidi="ar-SA"/>
        </w:rPr>
        <w:t>8349.65</w:t>
      </w:r>
      <w:r>
        <w:rPr>
          <w:rFonts w:hint="eastAsia" w:ascii="宋体" w:hAnsi="宋体" w:eastAsia="宋体" w:cs="宋体"/>
          <w:kern w:val="2"/>
          <w:sz w:val="27"/>
          <w:szCs w:val="27"/>
          <w:lang w:val="en-US" w:eastAsia="zh-CN" w:bidi="ar-SA"/>
        </w:rPr>
        <w:t>万元，占 </w:t>
      </w:r>
      <w:r>
        <w:rPr>
          <w:rFonts w:hint="eastAsia" w:ascii="宋体" w:hAnsi="宋体" w:eastAsia="宋体" w:cs="宋体"/>
          <w:kern w:val="2"/>
          <w:sz w:val="27"/>
          <w:szCs w:val="27"/>
          <w:u w:val="single"/>
          <w:lang w:val="en-US" w:eastAsia="zh-CN" w:bidi="ar-SA"/>
        </w:rPr>
        <w:t>19</w:t>
      </w:r>
      <w:r>
        <w:rPr>
          <w:rFonts w:hint="eastAsia" w:ascii="宋体" w:hAnsi="宋体" w:eastAsia="宋体" w:cs="宋体"/>
          <w:kern w:val="2"/>
          <w:sz w:val="27"/>
          <w:szCs w:val="27"/>
          <w:lang w:val="en-US" w:eastAsia="zh-CN" w:bidi="ar-SA"/>
        </w:rPr>
        <w:t> %；</w:t>
      </w:r>
    </w:p>
    <w:p w14:paraId="416EB508">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本年国有资本经营预算财政拨款收入</w:t>
      </w:r>
      <w:r>
        <w:rPr>
          <w:rFonts w:hint="eastAsia" w:ascii="宋体" w:hAnsi="宋体" w:eastAsia="宋体" w:cs="宋体"/>
          <w:kern w:val="2"/>
          <w:sz w:val="27"/>
          <w:szCs w:val="27"/>
          <w:u w:val="single"/>
          <w:lang w:val="en-US" w:eastAsia="zh-CN" w:bidi="ar-SA"/>
        </w:rPr>
        <w:t> 0</w:t>
      </w:r>
      <w:r>
        <w:rPr>
          <w:rFonts w:hint="eastAsia" w:ascii="宋体" w:hAnsi="宋体" w:eastAsia="宋体" w:cs="宋体"/>
          <w:kern w:val="2"/>
          <w:sz w:val="27"/>
          <w:szCs w:val="27"/>
          <w:lang w:val="en-US" w:eastAsia="zh-CN" w:bidi="ar-SA"/>
        </w:rPr>
        <w:t> 万元，占</w:t>
      </w:r>
      <w:r>
        <w:rPr>
          <w:rFonts w:hint="eastAsia" w:ascii="宋体" w:hAnsi="宋体" w:eastAsia="宋体" w:cs="宋体"/>
          <w:kern w:val="2"/>
          <w:sz w:val="27"/>
          <w:szCs w:val="27"/>
          <w:u w:val="single"/>
          <w:lang w:val="en-US" w:eastAsia="zh-CN" w:bidi="ar-SA"/>
        </w:rPr>
        <w:t> 0</w:t>
      </w:r>
      <w:r>
        <w:rPr>
          <w:rFonts w:hint="eastAsia" w:ascii="宋体" w:hAnsi="宋体" w:eastAsia="宋体" w:cs="宋体"/>
          <w:kern w:val="2"/>
          <w:sz w:val="27"/>
          <w:szCs w:val="27"/>
          <w:lang w:val="en-US" w:eastAsia="zh-CN" w:bidi="ar-SA"/>
        </w:rPr>
        <w:t> %；</w:t>
      </w:r>
    </w:p>
    <w:p w14:paraId="135C7347">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本年上级补助收入</w:t>
      </w:r>
      <w:r>
        <w:rPr>
          <w:rFonts w:hint="eastAsia" w:ascii="宋体" w:hAnsi="宋体" w:eastAsia="宋体" w:cs="宋体"/>
          <w:kern w:val="2"/>
          <w:sz w:val="27"/>
          <w:szCs w:val="27"/>
          <w:u w:val="single"/>
          <w:lang w:val="en-US" w:eastAsia="zh-CN" w:bidi="ar-SA"/>
        </w:rPr>
        <w:t> 0 </w:t>
      </w:r>
      <w:r>
        <w:rPr>
          <w:rFonts w:hint="eastAsia" w:ascii="宋体" w:hAnsi="宋体" w:eastAsia="宋体" w:cs="宋体"/>
          <w:kern w:val="2"/>
          <w:sz w:val="27"/>
          <w:szCs w:val="27"/>
          <w:lang w:val="en-US" w:eastAsia="zh-CN" w:bidi="ar-SA"/>
        </w:rPr>
        <w:t>万元，占 </w:t>
      </w:r>
      <w:r>
        <w:rPr>
          <w:rFonts w:hint="eastAsia" w:ascii="宋体" w:hAnsi="宋体" w:eastAsia="宋体" w:cs="宋体"/>
          <w:kern w:val="2"/>
          <w:sz w:val="27"/>
          <w:szCs w:val="27"/>
          <w:u w:val="single"/>
          <w:lang w:val="en-US" w:eastAsia="zh-CN" w:bidi="ar-SA"/>
        </w:rPr>
        <w:t>0 </w:t>
      </w:r>
      <w:r>
        <w:rPr>
          <w:rFonts w:hint="eastAsia" w:ascii="宋体" w:hAnsi="宋体" w:eastAsia="宋体" w:cs="宋体"/>
          <w:kern w:val="2"/>
          <w:sz w:val="27"/>
          <w:szCs w:val="27"/>
          <w:lang w:val="en-US" w:eastAsia="zh-CN" w:bidi="ar-SA"/>
        </w:rPr>
        <w:t>%；</w:t>
      </w:r>
    </w:p>
    <w:p w14:paraId="17F5EDAC">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本年事业收入</w:t>
      </w:r>
      <w:r>
        <w:rPr>
          <w:rFonts w:hint="eastAsia" w:ascii="宋体" w:hAnsi="宋体" w:eastAsia="宋体" w:cs="宋体"/>
          <w:kern w:val="2"/>
          <w:sz w:val="27"/>
          <w:szCs w:val="27"/>
          <w:u w:val="single"/>
          <w:lang w:val="en-US" w:eastAsia="zh-CN" w:bidi="ar-SA"/>
        </w:rPr>
        <w:t>0</w:t>
      </w:r>
      <w:r>
        <w:rPr>
          <w:rFonts w:hint="eastAsia" w:ascii="宋体" w:hAnsi="宋体" w:eastAsia="宋体" w:cs="宋体"/>
          <w:kern w:val="2"/>
          <w:sz w:val="27"/>
          <w:szCs w:val="27"/>
          <w:lang w:val="en-US" w:eastAsia="zh-CN" w:bidi="ar-SA"/>
        </w:rPr>
        <w:t>万元，占</w:t>
      </w:r>
      <w:r>
        <w:rPr>
          <w:rFonts w:hint="eastAsia" w:ascii="宋体" w:hAnsi="宋体" w:eastAsia="宋体" w:cs="宋体"/>
          <w:kern w:val="2"/>
          <w:sz w:val="27"/>
          <w:szCs w:val="27"/>
          <w:u w:val="single"/>
          <w:lang w:val="en-US" w:eastAsia="zh-CN" w:bidi="ar-SA"/>
        </w:rPr>
        <w:t>0 </w:t>
      </w:r>
      <w:r>
        <w:rPr>
          <w:rFonts w:hint="eastAsia" w:ascii="宋体" w:hAnsi="宋体" w:eastAsia="宋体" w:cs="宋体"/>
          <w:kern w:val="2"/>
          <w:sz w:val="27"/>
          <w:szCs w:val="27"/>
          <w:lang w:val="en-US" w:eastAsia="zh-CN" w:bidi="ar-SA"/>
        </w:rPr>
        <w:t>%；</w:t>
      </w:r>
    </w:p>
    <w:p w14:paraId="50D44B51">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本年经营收入</w:t>
      </w:r>
      <w:r>
        <w:rPr>
          <w:rFonts w:hint="eastAsia" w:ascii="宋体" w:hAnsi="宋体" w:eastAsia="宋体" w:cs="宋体"/>
          <w:kern w:val="2"/>
          <w:sz w:val="27"/>
          <w:szCs w:val="27"/>
          <w:u w:val="single"/>
          <w:lang w:val="en-US" w:eastAsia="zh-CN" w:bidi="ar-SA"/>
        </w:rPr>
        <w:t>0</w:t>
      </w:r>
      <w:r>
        <w:rPr>
          <w:rFonts w:hint="eastAsia" w:ascii="宋体" w:hAnsi="宋体" w:eastAsia="宋体" w:cs="宋体"/>
          <w:kern w:val="2"/>
          <w:sz w:val="27"/>
          <w:szCs w:val="27"/>
          <w:lang w:val="en-US" w:eastAsia="zh-CN" w:bidi="ar-SA"/>
        </w:rPr>
        <w:t>万元，占 0 %；</w:t>
      </w:r>
    </w:p>
    <w:p w14:paraId="205DDBE4">
      <w:pPr>
        <w:pStyle w:val="8"/>
        <w:keepNext w:val="0"/>
        <w:keepLines w:val="0"/>
        <w:widowControl/>
        <w:suppressLineNumbers w:val="0"/>
        <w:jc w:val="both"/>
        <w:rPr>
          <w:rFonts w:hint="eastAsia" w:ascii="宋体" w:hAnsi="宋体" w:eastAsia="宋体" w:cs="宋体"/>
          <w:kern w:val="2"/>
          <w:sz w:val="27"/>
          <w:szCs w:val="27"/>
          <w:lang w:val="en-US" w:eastAsia="zh-CN" w:bidi="ar-SA"/>
        </w:rPr>
      </w:pPr>
      <w:r>
        <w:rPr>
          <w:rFonts w:hint="eastAsia" w:ascii="宋体" w:hAnsi="宋体" w:eastAsia="宋体" w:cs="宋体"/>
          <w:kern w:val="2"/>
          <w:sz w:val="27"/>
          <w:szCs w:val="27"/>
          <w:lang w:val="en-US" w:eastAsia="zh-CN" w:bidi="ar-SA"/>
        </w:rPr>
        <w:t>    本年附属单位上缴收入 </w:t>
      </w:r>
      <w:r>
        <w:rPr>
          <w:rFonts w:hint="eastAsia" w:ascii="宋体" w:hAnsi="宋体" w:eastAsia="宋体" w:cs="宋体"/>
          <w:kern w:val="2"/>
          <w:sz w:val="27"/>
          <w:szCs w:val="27"/>
          <w:u w:val="single"/>
          <w:lang w:val="en-US" w:eastAsia="zh-CN" w:bidi="ar-SA"/>
        </w:rPr>
        <w:t>0</w:t>
      </w:r>
      <w:r>
        <w:rPr>
          <w:rFonts w:hint="eastAsia" w:ascii="宋体" w:hAnsi="宋体" w:eastAsia="宋体" w:cs="宋体"/>
          <w:kern w:val="2"/>
          <w:sz w:val="27"/>
          <w:szCs w:val="27"/>
          <w:lang w:val="en-US" w:eastAsia="zh-CN" w:bidi="ar-SA"/>
        </w:rPr>
        <w:t> 万元，占 </w:t>
      </w:r>
      <w:r>
        <w:rPr>
          <w:rFonts w:hint="eastAsia" w:ascii="宋体" w:hAnsi="宋体" w:eastAsia="宋体" w:cs="宋体"/>
          <w:kern w:val="2"/>
          <w:sz w:val="27"/>
          <w:szCs w:val="27"/>
          <w:u w:val="single"/>
          <w:lang w:val="en-US" w:eastAsia="zh-CN" w:bidi="ar-SA"/>
        </w:rPr>
        <w:t>0 </w:t>
      </w:r>
      <w:r>
        <w:rPr>
          <w:rFonts w:hint="eastAsia" w:ascii="宋体" w:hAnsi="宋体" w:eastAsia="宋体" w:cs="宋体"/>
          <w:kern w:val="2"/>
          <w:sz w:val="27"/>
          <w:szCs w:val="27"/>
          <w:lang w:val="en-US" w:eastAsia="zh-CN" w:bidi="ar-SA"/>
        </w:rPr>
        <w:t>%；</w:t>
      </w:r>
    </w:p>
    <w:p w14:paraId="11FBB24D">
      <w:pPr>
        <w:pStyle w:val="8"/>
        <w:keepNext w:val="0"/>
        <w:keepLines w:val="0"/>
        <w:widowControl/>
        <w:suppressLineNumbers w:val="0"/>
        <w:ind w:firstLine="810"/>
        <w:jc w:val="both"/>
        <w:rPr>
          <w:rFonts w:hint="eastAsia" w:ascii="宋体" w:hAnsi="宋体" w:eastAsia="宋体" w:cs="宋体"/>
          <w:sz w:val="27"/>
          <w:szCs w:val="27"/>
        </w:rPr>
      </w:pPr>
      <w:r>
        <w:rPr>
          <w:rFonts w:hint="eastAsia" w:ascii="宋体" w:hAnsi="宋体" w:eastAsia="宋体" w:cs="宋体"/>
          <w:kern w:val="2"/>
          <w:sz w:val="27"/>
          <w:szCs w:val="27"/>
          <w:lang w:val="en-US" w:eastAsia="zh-CN" w:bidi="ar-SA"/>
        </w:rPr>
        <w:t>本年其他收入</w:t>
      </w:r>
      <w:r>
        <w:rPr>
          <w:rFonts w:hint="eastAsia" w:ascii="宋体" w:hAnsi="宋体" w:eastAsia="宋体" w:cs="宋体"/>
          <w:kern w:val="2"/>
          <w:sz w:val="27"/>
          <w:szCs w:val="27"/>
          <w:u w:val="single"/>
          <w:lang w:val="en-US" w:eastAsia="zh-CN" w:bidi="ar-SA"/>
        </w:rPr>
        <w:t> 0</w:t>
      </w:r>
      <w:r>
        <w:rPr>
          <w:rFonts w:hint="eastAsia" w:ascii="宋体" w:hAnsi="宋体" w:eastAsia="宋体" w:cs="宋体"/>
          <w:kern w:val="2"/>
          <w:sz w:val="27"/>
          <w:szCs w:val="27"/>
          <w:lang w:val="en-US" w:eastAsia="zh-CN" w:bidi="ar-SA"/>
        </w:rPr>
        <w:t> 万元，占</w:t>
      </w:r>
      <w:r>
        <w:rPr>
          <w:rFonts w:hint="eastAsia" w:ascii="宋体" w:hAnsi="宋体" w:eastAsia="宋体" w:cs="宋体"/>
          <w:kern w:val="2"/>
          <w:sz w:val="27"/>
          <w:szCs w:val="27"/>
          <w:u w:val="single"/>
          <w:lang w:val="en-US" w:eastAsia="zh-CN" w:bidi="ar-SA"/>
        </w:rPr>
        <w:t> 0 </w:t>
      </w:r>
      <w:r>
        <w:rPr>
          <w:rFonts w:hint="eastAsia" w:ascii="宋体" w:hAnsi="宋体" w:eastAsia="宋体" w:cs="宋体"/>
          <w:kern w:val="2"/>
          <w:sz w:val="27"/>
          <w:szCs w:val="27"/>
          <w:lang w:val="en-US" w:eastAsia="zh-CN" w:bidi="ar-SA"/>
        </w:rPr>
        <w:t>%。</w:t>
      </w:r>
      <w:r>
        <w:rPr>
          <w:rFonts w:hint="eastAsia" w:ascii="宋体" w:hAnsi="宋体" w:eastAsia="宋体" w:cs="宋体"/>
          <w:sz w:val="27"/>
          <w:szCs w:val="27"/>
        </w:rPr>
        <w:drawing>
          <wp:inline distT="0" distB="0" distL="114300" distR="114300">
            <wp:extent cx="304800" cy="304800"/>
            <wp:effectExtent l="0" t="0" r="0"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5"/>
                    <a:stretch>
                      <a:fillRect/>
                    </a:stretch>
                  </pic:blipFill>
                  <pic:spPr>
                    <a:xfrm>
                      <a:off x="0" y="0"/>
                      <a:ext cx="304800" cy="304800"/>
                    </a:xfrm>
                    <a:prstGeom prst="rect">
                      <a:avLst/>
                    </a:prstGeom>
                    <a:noFill/>
                    <a:ln w="9525">
                      <a:noFill/>
                    </a:ln>
                  </pic:spPr>
                </pic:pic>
              </a:graphicData>
            </a:graphic>
          </wp:inline>
        </w:drawing>
      </w:r>
    </w:p>
    <w:p w14:paraId="234E7C16">
      <w:pPr>
        <w:pStyle w:val="8"/>
        <w:keepNext w:val="0"/>
        <w:keepLines w:val="0"/>
        <w:widowControl/>
        <w:suppressLineNumbers w:val="0"/>
        <w:ind w:firstLine="810"/>
        <w:jc w:val="both"/>
        <w:rPr>
          <w:rFonts w:hint="eastAsia" w:ascii="宋体" w:hAnsi="宋体" w:eastAsia="宋体" w:cs="宋体"/>
          <w:sz w:val="27"/>
          <w:szCs w:val="27"/>
        </w:rPr>
      </w:pPr>
      <w:r>
        <w:drawing>
          <wp:inline distT="0" distB="0" distL="114300" distR="114300">
            <wp:extent cx="4570730" cy="2743200"/>
            <wp:effectExtent l="4445" t="4445" r="15875" b="14605"/>
            <wp:docPr id="1036"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45D1E87">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三、支出决算情况说明</w:t>
      </w:r>
    </w:p>
    <w:p w14:paraId="7A4A08C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w:t>
      </w:r>
      <w:r>
        <w:rPr>
          <w:rFonts w:hint="eastAsia" w:ascii="宋体" w:hAnsi="宋体" w:eastAsia="宋体" w:cs="宋体"/>
          <w:kern w:val="2"/>
          <w:sz w:val="27"/>
          <w:szCs w:val="27"/>
          <w:lang w:val="en-US" w:eastAsia="zh-CN" w:bidi="ar-SA"/>
        </w:rPr>
        <w:t>莫力达瓦达斡尔族自治旗住房和城乡建设局202</w:t>
      </w:r>
      <w:r>
        <w:rPr>
          <w:rFonts w:hint="eastAsia" w:ascii="宋体" w:hAnsi="宋体" w:eastAsia="宋体" w:cs="宋体"/>
          <w:sz w:val="27"/>
          <w:szCs w:val="27"/>
        </w:rPr>
        <w:t>3年度本年支出决算合计</w:t>
      </w:r>
      <w:r>
        <w:rPr>
          <w:rFonts w:hint="eastAsia" w:ascii="宋体" w:hAnsi="宋体" w:eastAsia="宋体" w:cs="宋体"/>
          <w:sz w:val="27"/>
          <w:szCs w:val="27"/>
          <w:u w:val="single"/>
        </w:rPr>
        <w:t> 44808.31</w:t>
      </w:r>
      <w:r>
        <w:rPr>
          <w:rFonts w:hint="eastAsia" w:ascii="宋体" w:hAnsi="宋体" w:eastAsia="宋体" w:cs="宋体"/>
          <w:sz w:val="27"/>
          <w:szCs w:val="27"/>
        </w:rPr>
        <w:t>万元，其中：</w:t>
      </w:r>
    </w:p>
    <w:p w14:paraId="5F7B1929">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本年基本支出</w:t>
      </w:r>
      <w:r>
        <w:rPr>
          <w:rFonts w:hint="eastAsia" w:ascii="宋体" w:hAnsi="宋体" w:eastAsia="宋体" w:cs="宋体"/>
          <w:sz w:val="27"/>
          <w:szCs w:val="27"/>
          <w:u w:val="single"/>
        </w:rPr>
        <w:t> 483.21</w:t>
      </w:r>
      <w:r>
        <w:rPr>
          <w:rFonts w:hint="eastAsia" w:ascii="宋体" w:hAnsi="宋体" w:eastAsia="宋体" w:cs="宋体"/>
          <w:sz w:val="27"/>
          <w:szCs w:val="27"/>
        </w:rPr>
        <w:t>万元，占</w:t>
      </w:r>
      <w:r>
        <w:rPr>
          <w:rFonts w:hint="eastAsia" w:ascii="宋体" w:hAnsi="宋体" w:eastAsia="宋体" w:cs="宋体"/>
          <w:sz w:val="27"/>
          <w:szCs w:val="27"/>
          <w:u w:val="single"/>
        </w:rPr>
        <w:t> 1 </w:t>
      </w:r>
      <w:r>
        <w:rPr>
          <w:rFonts w:hint="eastAsia" w:ascii="宋体" w:hAnsi="宋体" w:eastAsia="宋体" w:cs="宋体"/>
          <w:sz w:val="27"/>
          <w:szCs w:val="27"/>
        </w:rPr>
        <w:t>%；</w:t>
      </w:r>
    </w:p>
    <w:p w14:paraId="2B6E1B9C">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本年项目支出</w:t>
      </w:r>
      <w:r>
        <w:rPr>
          <w:rFonts w:hint="eastAsia" w:ascii="宋体" w:hAnsi="宋体" w:eastAsia="宋体" w:cs="宋体"/>
          <w:sz w:val="27"/>
          <w:szCs w:val="27"/>
          <w:u w:val="single"/>
        </w:rPr>
        <w:t> 44325.09</w:t>
      </w:r>
      <w:r>
        <w:rPr>
          <w:rFonts w:hint="eastAsia" w:ascii="宋体" w:hAnsi="宋体" w:eastAsia="宋体" w:cs="宋体"/>
          <w:sz w:val="27"/>
          <w:szCs w:val="27"/>
        </w:rPr>
        <w:t>万元，占</w:t>
      </w:r>
      <w:r>
        <w:rPr>
          <w:rFonts w:hint="eastAsia" w:ascii="宋体" w:hAnsi="宋体" w:eastAsia="宋体" w:cs="宋体"/>
          <w:sz w:val="27"/>
          <w:szCs w:val="27"/>
          <w:u w:val="single"/>
        </w:rPr>
        <w:t>99</w:t>
      </w:r>
      <w:r>
        <w:rPr>
          <w:rFonts w:hint="eastAsia" w:ascii="宋体" w:hAnsi="宋体" w:eastAsia="宋体" w:cs="宋体"/>
          <w:sz w:val="27"/>
          <w:szCs w:val="27"/>
        </w:rPr>
        <w:t>%；</w:t>
      </w:r>
    </w:p>
    <w:p w14:paraId="6B988D73">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本年上缴上级支出</w:t>
      </w:r>
      <w:r>
        <w:rPr>
          <w:rFonts w:hint="eastAsia" w:ascii="宋体" w:hAnsi="宋体" w:eastAsia="宋体" w:cs="宋体"/>
          <w:sz w:val="27"/>
          <w:szCs w:val="27"/>
          <w:u w:val="single"/>
        </w:rPr>
        <w:t> 0 </w:t>
      </w:r>
      <w:r>
        <w:rPr>
          <w:rFonts w:hint="eastAsia" w:ascii="宋体" w:hAnsi="宋体" w:eastAsia="宋体" w:cs="宋体"/>
          <w:sz w:val="27"/>
          <w:szCs w:val="27"/>
        </w:rPr>
        <w:t>万元，占</w:t>
      </w:r>
      <w:r>
        <w:rPr>
          <w:rFonts w:hint="eastAsia" w:ascii="宋体" w:hAnsi="宋体" w:eastAsia="宋体" w:cs="宋体"/>
          <w:sz w:val="27"/>
          <w:szCs w:val="27"/>
          <w:u w:val="single"/>
        </w:rPr>
        <w:t> 0 </w:t>
      </w:r>
      <w:r>
        <w:rPr>
          <w:rFonts w:hint="eastAsia" w:ascii="宋体" w:hAnsi="宋体" w:eastAsia="宋体" w:cs="宋体"/>
          <w:sz w:val="27"/>
          <w:szCs w:val="27"/>
        </w:rPr>
        <w:t>%；</w:t>
      </w:r>
    </w:p>
    <w:p w14:paraId="0C4CF358">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本年经营支出</w:t>
      </w:r>
      <w:r>
        <w:rPr>
          <w:rFonts w:hint="eastAsia" w:ascii="宋体" w:hAnsi="宋体" w:eastAsia="宋体" w:cs="宋体"/>
          <w:sz w:val="27"/>
          <w:szCs w:val="27"/>
          <w:u w:val="single"/>
        </w:rPr>
        <w:t>0</w:t>
      </w:r>
      <w:r>
        <w:rPr>
          <w:rFonts w:hint="eastAsia" w:ascii="宋体" w:hAnsi="宋体" w:eastAsia="宋体" w:cs="宋体"/>
          <w:sz w:val="27"/>
          <w:szCs w:val="27"/>
        </w:rPr>
        <w:t>万元，占</w:t>
      </w:r>
      <w:r>
        <w:rPr>
          <w:rFonts w:hint="eastAsia" w:ascii="宋体" w:hAnsi="宋体" w:eastAsia="宋体" w:cs="宋体"/>
          <w:sz w:val="27"/>
          <w:szCs w:val="27"/>
          <w:u w:val="single"/>
        </w:rPr>
        <w:t> 0 </w:t>
      </w:r>
      <w:r>
        <w:rPr>
          <w:rFonts w:hint="eastAsia" w:ascii="宋体" w:hAnsi="宋体" w:eastAsia="宋体" w:cs="宋体"/>
          <w:sz w:val="27"/>
          <w:szCs w:val="27"/>
        </w:rPr>
        <w:t>%；</w:t>
      </w:r>
    </w:p>
    <w:p w14:paraId="59EC90FF">
      <w:pPr>
        <w:pStyle w:val="8"/>
        <w:keepNext w:val="0"/>
        <w:keepLines w:val="0"/>
        <w:widowControl/>
        <w:suppressLineNumbers w:val="0"/>
        <w:ind w:firstLine="540" w:firstLineChars="200"/>
        <w:jc w:val="both"/>
        <w:rPr>
          <w:rFonts w:hint="eastAsia" w:ascii="宋体" w:hAnsi="宋体" w:eastAsia="宋体" w:cs="宋体"/>
          <w:color w:val="0E00FE"/>
          <w:sz w:val="27"/>
          <w:szCs w:val="27"/>
        </w:rPr>
      </w:pPr>
      <w:r>
        <w:rPr>
          <w:rFonts w:hint="eastAsia" w:ascii="宋体" w:hAnsi="宋体" w:eastAsia="宋体" w:cs="宋体"/>
          <w:sz w:val="27"/>
          <w:szCs w:val="27"/>
        </w:rPr>
        <w:t>本年对附属单位补助支出</w:t>
      </w:r>
      <w:r>
        <w:rPr>
          <w:rFonts w:hint="eastAsia" w:ascii="宋体" w:hAnsi="宋体" w:eastAsia="宋体" w:cs="宋体"/>
          <w:sz w:val="27"/>
          <w:szCs w:val="27"/>
          <w:u w:val="single"/>
          <w:lang w:val="en-US" w:eastAsia="zh-CN"/>
        </w:rPr>
        <w:t xml:space="preserve"> </w:t>
      </w:r>
      <w:r>
        <w:rPr>
          <w:rFonts w:hint="eastAsia" w:ascii="宋体" w:hAnsi="宋体" w:eastAsia="宋体" w:cs="宋体"/>
          <w:sz w:val="27"/>
          <w:szCs w:val="27"/>
          <w:u w:val="single"/>
        </w:rPr>
        <w:t>0</w:t>
      </w:r>
      <w:r>
        <w:rPr>
          <w:rFonts w:hint="eastAsia" w:ascii="宋体" w:hAnsi="宋体" w:eastAsia="宋体" w:cs="宋体"/>
          <w:sz w:val="27"/>
          <w:szCs w:val="27"/>
        </w:rPr>
        <w:t>万元，占</w:t>
      </w:r>
      <w:r>
        <w:rPr>
          <w:rFonts w:hint="eastAsia" w:ascii="宋体" w:hAnsi="宋体" w:eastAsia="宋体" w:cs="宋体"/>
          <w:sz w:val="27"/>
          <w:szCs w:val="27"/>
          <w:u w:val="single"/>
        </w:rPr>
        <w:t>0</w:t>
      </w:r>
      <w:r>
        <w:rPr>
          <w:rFonts w:hint="eastAsia" w:ascii="宋体" w:hAnsi="宋体" w:eastAsia="宋体" w:cs="宋体"/>
          <w:sz w:val="27"/>
          <w:szCs w:val="27"/>
        </w:rPr>
        <w:t>%。</w:t>
      </w:r>
      <w:r>
        <w:rPr>
          <w:rFonts w:hint="eastAsia" w:ascii="宋体" w:hAnsi="宋体" w:eastAsia="宋体" w:cs="宋体"/>
          <w:color w:val="0E00FE"/>
          <w:sz w:val="27"/>
          <w:szCs w:val="27"/>
        </w:rPr>
        <w:t>             </w:t>
      </w:r>
    </w:p>
    <w:p w14:paraId="238DE162">
      <w:pPr>
        <w:pStyle w:val="8"/>
        <w:keepNext w:val="0"/>
        <w:keepLines w:val="0"/>
        <w:widowControl/>
        <w:suppressLineNumbers w:val="0"/>
        <w:ind w:firstLine="480" w:firstLineChars="200"/>
        <w:jc w:val="both"/>
        <w:rPr>
          <w:rFonts w:hint="eastAsia" w:ascii="宋体" w:hAnsi="宋体" w:eastAsia="宋体" w:cs="宋体"/>
          <w:color w:val="0E00FE"/>
          <w:sz w:val="27"/>
          <w:szCs w:val="27"/>
        </w:rPr>
      </w:pPr>
      <w:r>
        <w:drawing>
          <wp:inline distT="0" distB="0" distL="114300" distR="114300">
            <wp:extent cx="4572000" cy="2743200"/>
            <wp:effectExtent l="4445" t="4445" r="14605" b="14605"/>
            <wp:docPr id="2054"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rFonts w:hint="eastAsia" w:ascii="宋体" w:hAnsi="宋体" w:eastAsia="宋体" w:cs="宋体"/>
          <w:color w:val="0E00FE"/>
          <w:sz w:val="27"/>
          <w:szCs w:val="27"/>
        </w:rPr>
        <w:t xml:space="preserve">                 </w:t>
      </w:r>
    </w:p>
    <w:p w14:paraId="0C15EAA8">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四、财政拨款收入支出决算总体情况说明</w:t>
      </w:r>
    </w:p>
    <w:p w14:paraId="6118AAA0">
      <w:pPr>
        <w:pStyle w:val="8"/>
        <w:keepNext w:val="0"/>
        <w:keepLines w:val="0"/>
        <w:pageBreakBefore w:val="0"/>
        <w:widowControl/>
        <w:suppressLineNumbers w:val="0"/>
        <w:kinsoku/>
        <w:wordWrap/>
        <w:overflowPunct/>
        <w:topLinePunct w:val="0"/>
        <w:autoSpaceDE/>
        <w:autoSpaceDN/>
        <w:bidi w:val="0"/>
        <w:adjustRightInd/>
        <w:snapToGrid/>
        <w:ind w:firstLine="540" w:firstLineChars="200"/>
        <w:textAlignment w:val="auto"/>
        <w:rPr>
          <w:rFonts w:hint="eastAsia" w:ascii="宋体" w:hAnsi="宋体" w:eastAsia="宋体" w:cs="宋体"/>
          <w:sz w:val="27"/>
          <w:szCs w:val="27"/>
        </w:rPr>
      </w:pPr>
      <w:r>
        <w:rPr>
          <w:rFonts w:hint="eastAsia" w:ascii="宋体" w:hAnsi="宋体" w:eastAsia="宋体" w:cs="宋体"/>
          <w:sz w:val="27"/>
          <w:szCs w:val="27"/>
        </w:rPr>
        <w:t xml:space="preserve"> </w:t>
      </w: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2023年度财政拨款收入、支出决算总计</w:t>
      </w:r>
      <w:r>
        <w:rPr>
          <w:rFonts w:hint="eastAsia" w:ascii="宋体" w:hAnsi="宋体" w:eastAsia="宋体" w:cs="宋体"/>
          <w:sz w:val="27"/>
          <w:szCs w:val="27"/>
          <w:u w:val="single"/>
        </w:rPr>
        <w:t> 44810.39</w:t>
      </w:r>
      <w:r>
        <w:rPr>
          <w:rFonts w:hint="eastAsia" w:ascii="宋体" w:hAnsi="宋体" w:eastAsia="宋体" w:cs="宋体"/>
          <w:sz w:val="27"/>
          <w:szCs w:val="27"/>
        </w:rPr>
        <w:t>万元，与年初预算相比，收、支总计各增加</w:t>
      </w:r>
      <w:r>
        <w:rPr>
          <w:rFonts w:hint="eastAsia" w:ascii="宋体" w:hAnsi="宋体" w:eastAsia="宋体" w:cs="宋体"/>
          <w:sz w:val="27"/>
          <w:szCs w:val="27"/>
          <w:u w:val="single"/>
        </w:rPr>
        <w:t> 41070.29</w:t>
      </w:r>
      <w:r>
        <w:rPr>
          <w:rFonts w:hint="eastAsia" w:ascii="宋体" w:hAnsi="宋体" w:eastAsia="宋体" w:cs="宋体"/>
          <w:sz w:val="27"/>
          <w:szCs w:val="27"/>
        </w:rPr>
        <w:t>万元，增长</w:t>
      </w:r>
      <w:r>
        <w:rPr>
          <w:rFonts w:hint="eastAsia" w:ascii="宋体" w:hAnsi="宋体" w:eastAsia="宋体" w:cs="宋体"/>
          <w:sz w:val="27"/>
          <w:szCs w:val="27"/>
          <w:u w:val="single"/>
        </w:rPr>
        <w:t> 1098.1</w:t>
      </w:r>
      <w:r>
        <w:rPr>
          <w:rFonts w:hint="eastAsia" w:ascii="宋体" w:hAnsi="宋体" w:eastAsia="宋体" w:cs="宋体"/>
          <w:sz w:val="27"/>
          <w:szCs w:val="27"/>
        </w:rPr>
        <w:t>%，变动原因：为化解财政压力，与年初预算相比财政转列支；与上年决算相比，收、支总计各增加</w:t>
      </w:r>
      <w:r>
        <w:rPr>
          <w:rFonts w:hint="eastAsia" w:ascii="宋体" w:hAnsi="宋体" w:eastAsia="宋体" w:cs="宋体"/>
          <w:sz w:val="27"/>
          <w:szCs w:val="27"/>
          <w:u w:val="single"/>
        </w:rPr>
        <w:t> 8582.14</w:t>
      </w:r>
      <w:r>
        <w:rPr>
          <w:rFonts w:hint="eastAsia" w:ascii="宋体" w:hAnsi="宋体" w:eastAsia="宋体" w:cs="宋体"/>
          <w:sz w:val="27"/>
          <w:szCs w:val="27"/>
        </w:rPr>
        <w:t>万元，增长</w:t>
      </w:r>
      <w:r>
        <w:rPr>
          <w:rFonts w:hint="eastAsia" w:ascii="宋体" w:hAnsi="宋体" w:eastAsia="宋体" w:cs="宋体"/>
          <w:sz w:val="27"/>
          <w:szCs w:val="27"/>
          <w:u w:val="single"/>
        </w:rPr>
        <w:t>23.7</w:t>
      </w:r>
      <w:r>
        <w:rPr>
          <w:rFonts w:hint="eastAsia" w:ascii="宋体" w:hAnsi="宋体" w:eastAsia="宋体" w:cs="宋体"/>
          <w:sz w:val="27"/>
          <w:szCs w:val="27"/>
        </w:rPr>
        <w:t>%，变动原因：同比2022年热费补贴增加。</w:t>
      </w:r>
    </w:p>
    <w:p w14:paraId="3B379347">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五、一般公共预算财政拨款支出决算情况说明</w:t>
      </w:r>
    </w:p>
    <w:p w14:paraId="18DB76B3">
      <w:pPr>
        <w:pStyle w:val="8"/>
        <w:keepNext w:val="0"/>
        <w:keepLines w:val="0"/>
        <w:widowControl/>
        <w:suppressLineNumbers w:val="0"/>
        <w:ind w:firstLine="540" w:firstLineChars="200"/>
        <w:jc w:val="both"/>
        <w:rPr>
          <w:rFonts w:hint="eastAsia" w:ascii="宋体" w:hAnsi="宋体" w:eastAsia="宋体" w:cs="宋体"/>
          <w:sz w:val="27"/>
          <w:szCs w:val="27"/>
        </w:rPr>
      </w:pPr>
      <w:r>
        <w:rPr>
          <w:rFonts w:hint="eastAsia" w:ascii="宋体" w:hAnsi="宋体" w:eastAsia="宋体" w:cs="宋体"/>
          <w:sz w:val="27"/>
          <w:szCs w:val="27"/>
          <w:lang w:eastAsia="zh-CN"/>
        </w:rPr>
        <w:t>莫力达瓦达斡尔族自治旗住房和城乡建设局</w:t>
      </w:r>
      <w:r>
        <w:rPr>
          <w:rFonts w:hint="eastAsia" w:ascii="宋体" w:hAnsi="宋体" w:eastAsia="宋体" w:cs="宋体"/>
          <w:sz w:val="27"/>
          <w:szCs w:val="27"/>
        </w:rPr>
        <w:t>2023年度一般公共预算财政拨款支出决算</w:t>
      </w:r>
      <w:r>
        <w:rPr>
          <w:rFonts w:hint="eastAsia" w:ascii="宋体" w:hAnsi="宋体" w:eastAsia="宋体" w:cs="宋体"/>
          <w:sz w:val="27"/>
          <w:szCs w:val="27"/>
          <w:u w:val="single"/>
        </w:rPr>
        <w:t> 36458.66 </w:t>
      </w:r>
      <w:r>
        <w:rPr>
          <w:rFonts w:hint="eastAsia" w:ascii="宋体" w:hAnsi="宋体" w:eastAsia="宋体" w:cs="宋体"/>
          <w:sz w:val="27"/>
          <w:szCs w:val="27"/>
        </w:rPr>
        <w:t>万元。与年初预算</w:t>
      </w:r>
      <w:r>
        <w:rPr>
          <w:rFonts w:hint="eastAsia" w:ascii="宋体" w:hAnsi="宋体" w:eastAsia="宋体" w:cs="宋体"/>
          <w:sz w:val="27"/>
          <w:szCs w:val="27"/>
          <w:u w:val="single"/>
        </w:rPr>
        <w:t>440.1</w:t>
      </w:r>
      <w:r>
        <w:rPr>
          <w:rFonts w:hint="eastAsia" w:ascii="宋体" w:hAnsi="宋体" w:eastAsia="宋体" w:cs="宋体"/>
          <w:sz w:val="27"/>
          <w:szCs w:val="27"/>
        </w:rPr>
        <w:t>万元相比，完成年初预算的</w:t>
      </w:r>
      <w:r>
        <w:rPr>
          <w:rFonts w:hint="eastAsia" w:ascii="宋体" w:hAnsi="宋体" w:eastAsia="宋体" w:cs="宋体"/>
          <w:sz w:val="27"/>
          <w:szCs w:val="27"/>
          <w:u w:val="single"/>
        </w:rPr>
        <w:t> 8184.2</w:t>
      </w:r>
      <w:r>
        <w:rPr>
          <w:rFonts w:hint="eastAsia" w:ascii="宋体" w:hAnsi="宋体" w:eastAsia="宋体" w:cs="宋体"/>
          <w:sz w:val="27"/>
          <w:szCs w:val="27"/>
        </w:rPr>
        <w:t>%。其中：</w:t>
      </w:r>
    </w:p>
    <w:p w14:paraId="6EF4C28B">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（一）国防支出（类）</w:t>
      </w:r>
    </w:p>
    <w:p w14:paraId="27CA8986">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一般公共服务类决算数为</w:t>
      </w:r>
      <w:r>
        <w:rPr>
          <w:rFonts w:hint="eastAsia" w:ascii="宋体" w:hAnsi="宋体" w:eastAsia="宋体" w:cs="宋体"/>
          <w:sz w:val="27"/>
          <w:szCs w:val="27"/>
          <w:u w:val="single"/>
        </w:rPr>
        <w:t> 4.61 </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4.61 </w:t>
      </w:r>
      <w:r>
        <w:rPr>
          <w:rFonts w:hint="eastAsia" w:ascii="宋体" w:hAnsi="宋体" w:eastAsia="宋体" w:cs="宋体"/>
          <w:sz w:val="27"/>
          <w:szCs w:val="27"/>
        </w:rPr>
        <w:t>万元。其中：</w:t>
      </w:r>
    </w:p>
    <w:p w14:paraId="3C616C19">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1.国防动员（款）人民防空（项）。年初预算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4.61</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%。决算数与年初预算数的差异原因：机构编制改革，人防股转到发展和改革委员会。</w:t>
      </w:r>
    </w:p>
    <w:p w14:paraId="079AF04B">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（二）社会保障和就业支出（类）</w:t>
      </w:r>
    </w:p>
    <w:p w14:paraId="6E152612">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社会保障和就业支出类决算数为</w:t>
      </w:r>
      <w:r>
        <w:rPr>
          <w:rFonts w:hint="eastAsia" w:ascii="宋体" w:hAnsi="宋体" w:eastAsia="宋体" w:cs="宋体"/>
          <w:sz w:val="27"/>
          <w:szCs w:val="27"/>
          <w:u w:val="single"/>
        </w:rPr>
        <w:t> 141.7 </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76.33</w:t>
      </w:r>
      <w:r>
        <w:rPr>
          <w:rFonts w:hint="eastAsia" w:ascii="宋体" w:hAnsi="宋体" w:eastAsia="宋体" w:cs="宋体"/>
          <w:sz w:val="27"/>
          <w:szCs w:val="27"/>
        </w:rPr>
        <w:t>万元。其中：</w:t>
      </w:r>
    </w:p>
    <w:p w14:paraId="7F7F64FD">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1．行政事业单位养老支出（款）行政单位离退休（项）。年初预算</w:t>
      </w:r>
      <w:r>
        <w:rPr>
          <w:rFonts w:hint="eastAsia" w:ascii="宋体" w:hAnsi="宋体" w:eastAsia="宋体" w:cs="宋体"/>
          <w:sz w:val="27"/>
          <w:szCs w:val="27"/>
          <w:u w:val="single"/>
        </w:rPr>
        <w:t>24.58</w:t>
      </w:r>
      <w:r>
        <w:rPr>
          <w:rFonts w:hint="eastAsia" w:ascii="宋体" w:hAnsi="宋体" w:eastAsia="宋体" w:cs="宋体"/>
          <w:sz w:val="27"/>
          <w:szCs w:val="27"/>
        </w:rPr>
        <w:t>万元，支出决算</w:t>
      </w:r>
      <w:r>
        <w:rPr>
          <w:rFonts w:hint="eastAsia" w:ascii="宋体" w:hAnsi="宋体" w:eastAsia="宋体" w:cs="宋体"/>
          <w:sz w:val="27"/>
          <w:szCs w:val="27"/>
          <w:u w:val="single"/>
        </w:rPr>
        <w:t>22.5</w:t>
      </w:r>
      <w:r>
        <w:rPr>
          <w:rFonts w:hint="eastAsia" w:ascii="宋体" w:hAnsi="宋体" w:eastAsia="宋体" w:cs="宋体"/>
          <w:sz w:val="27"/>
          <w:szCs w:val="27"/>
        </w:rPr>
        <w:t>万元，完成年初预算的</w:t>
      </w:r>
      <w:r>
        <w:rPr>
          <w:rFonts w:hint="eastAsia" w:ascii="宋体" w:hAnsi="宋体" w:eastAsia="宋体" w:cs="宋体"/>
          <w:sz w:val="27"/>
          <w:szCs w:val="27"/>
          <w:u w:val="single"/>
        </w:rPr>
        <w:t>92</w:t>
      </w:r>
      <w:r>
        <w:rPr>
          <w:rFonts w:hint="eastAsia" w:ascii="宋体" w:hAnsi="宋体" w:eastAsia="宋体" w:cs="宋体"/>
          <w:sz w:val="27"/>
          <w:szCs w:val="27"/>
        </w:rPr>
        <w:t>%。决算数与年初预算数的差异原因：由于当年行政单位离退休死亡，所以减少退休人员养老保险支出。</w:t>
      </w:r>
    </w:p>
    <w:p w14:paraId="3FFD5493">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2．行政事业单位养老支出（款）事业单位离退休（项）。年初预算</w:t>
      </w:r>
      <w:r>
        <w:rPr>
          <w:rFonts w:hint="eastAsia" w:ascii="宋体" w:hAnsi="宋体" w:eastAsia="宋体" w:cs="宋体"/>
          <w:sz w:val="27"/>
          <w:szCs w:val="27"/>
          <w:u w:val="single"/>
        </w:rPr>
        <w:t>20.77</w:t>
      </w:r>
      <w:r>
        <w:rPr>
          <w:rFonts w:hint="eastAsia" w:ascii="宋体" w:hAnsi="宋体" w:eastAsia="宋体" w:cs="宋体"/>
          <w:sz w:val="27"/>
          <w:szCs w:val="27"/>
        </w:rPr>
        <w:t>万元，支出决算</w:t>
      </w:r>
      <w:r>
        <w:rPr>
          <w:rFonts w:hint="eastAsia" w:ascii="宋体" w:hAnsi="宋体" w:eastAsia="宋体" w:cs="宋体"/>
          <w:sz w:val="27"/>
          <w:szCs w:val="27"/>
          <w:u w:val="single"/>
        </w:rPr>
        <w:t>19.19</w:t>
      </w:r>
      <w:r>
        <w:rPr>
          <w:rFonts w:hint="eastAsia" w:ascii="宋体" w:hAnsi="宋体" w:eastAsia="宋体" w:cs="宋体"/>
          <w:sz w:val="27"/>
          <w:szCs w:val="27"/>
        </w:rPr>
        <w:t>万元，完成年初预算的</w:t>
      </w:r>
      <w:r>
        <w:rPr>
          <w:rFonts w:hint="eastAsia" w:ascii="宋体" w:hAnsi="宋体" w:eastAsia="宋体" w:cs="宋体"/>
          <w:sz w:val="27"/>
          <w:szCs w:val="27"/>
          <w:u w:val="single"/>
        </w:rPr>
        <w:t>92</w:t>
      </w:r>
      <w:r>
        <w:rPr>
          <w:rFonts w:hint="eastAsia" w:ascii="宋体" w:hAnsi="宋体" w:eastAsia="宋体" w:cs="宋体"/>
          <w:sz w:val="27"/>
          <w:szCs w:val="27"/>
        </w:rPr>
        <w:t>%。决算数与年初预算数的差异原因：退休人员增加导致预决算数差异。</w:t>
      </w:r>
    </w:p>
    <w:p w14:paraId="6DDA6D56">
      <w:pPr>
        <w:pStyle w:val="8"/>
        <w:keepNext w:val="0"/>
        <w:keepLines w:val="0"/>
        <w:widowControl/>
        <w:suppressLineNumbers w:val="0"/>
        <w:ind w:firstLine="540" w:firstLineChars="200"/>
        <w:rPr>
          <w:rFonts w:hint="eastAsia" w:ascii="宋体" w:hAnsi="宋体" w:eastAsia="宋体" w:cs="宋体"/>
          <w:sz w:val="27"/>
          <w:szCs w:val="27"/>
        </w:rPr>
      </w:pPr>
      <w:r>
        <w:rPr>
          <w:rFonts w:hint="eastAsia" w:ascii="宋体" w:hAnsi="宋体" w:eastAsia="宋体" w:cs="宋体"/>
          <w:sz w:val="27"/>
          <w:szCs w:val="27"/>
        </w:rPr>
        <w:t>3．行政事业单位养老支出（款）机关事业单位基本养老保险缴费支出（项）。年初预算</w:t>
      </w:r>
      <w:r>
        <w:rPr>
          <w:rFonts w:hint="eastAsia" w:ascii="宋体" w:hAnsi="宋体" w:eastAsia="宋体" w:cs="宋体"/>
          <w:sz w:val="27"/>
          <w:szCs w:val="27"/>
          <w:u w:val="single"/>
        </w:rPr>
        <w:t>20.02</w:t>
      </w:r>
      <w:r>
        <w:rPr>
          <w:rFonts w:hint="eastAsia" w:ascii="宋体" w:hAnsi="宋体" w:eastAsia="宋体" w:cs="宋体"/>
          <w:sz w:val="27"/>
          <w:szCs w:val="27"/>
        </w:rPr>
        <w:t>万元，支出决算</w:t>
      </w:r>
      <w:r>
        <w:rPr>
          <w:rFonts w:hint="eastAsia" w:ascii="宋体" w:hAnsi="宋体" w:eastAsia="宋体" w:cs="宋体"/>
          <w:sz w:val="27"/>
          <w:szCs w:val="27"/>
          <w:u w:val="single"/>
        </w:rPr>
        <w:t>31.86</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159</w:t>
      </w:r>
      <w:r>
        <w:rPr>
          <w:rFonts w:hint="eastAsia" w:ascii="宋体" w:hAnsi="宋体" w:eastAsia="宋体" w:cs="宋体"/>
          <w:sz w:val="27"/>
          <w:szCs w:val="27"/>
        </w:rPr>
        <w:t>%。决算数与年初预算数的差异原因：调入人员增加及新考录人员增加。</w:t>
      </w:r>
    </w:p>
    <w:p w14:paraId="2DC164AD">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xml:space="preserve">  </w:t>
      </w:r>
      <w:r>
        <w:rPr>
          <w:rFonts w:hint="eastAsia" w:ascii="宋体" w:hAnsi="宋体" w:eastAsia="宋体" w:cs="宋体"/>
          <w:sz w:val="27"/>
          <w:szCs w:val="27"/>
          <w:lang w:val="en-US" w:eastAsia="zh-CN"/>
        </w:rPr>
        <w:t xml:space="preserve"> </w:t>
      </w:r>
      <w:r>
        <w:rPr>
          <w:rFonts w:hint="eastAsia" w:ascii="宋体" w:hAnsi="宋体" w:eastAsia="宋体" w:cs="宋体"/>
          <w:sz w:val="27"/>
          <w:szCs w:val="27"/>
        </w:rPr>
        <w:t>4．行政事业单位养老支出（款）机关事业单位职业年金缴费支出（项）。年初预算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2.09</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100</w:t>
      </w:r>
      <w:r>
        <w:rPr>
          <w:rFonts w:hint="eastAsia" w:ascii="宋体" w:hAnsi="宋体" w:eastAsia="宋体" w:cs="宋体"/>
          <w:sz w:val="27"/>
          <w:szCs w:val="27"/>
        </w:rPr>
        <w:t>%。决算数与年初预算数的差异原因：在职转退休人员增加。</w:t>
      </w:r>
    </w:p>
    <w:p w14:paraId="3EC1FDBF">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5．抚恤（款）死亡抚恤（项）。年初预算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66.06</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%。决算数与年初预算数的差异原因：退休死亡人员增加导致预决算数差异。</w:t>
      </w:r>
    </w:p>
    <w:p w14:paraId="04251AD2">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（三）卫生健康支出（类）</w:t>
      </w:r>
    </w:p>
    <w:p w14:paraId="130A8370">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卫生健康支出类决算数为</w:t>
      </w:r>
      <w:r>
        <w:rPr>
          <w:rFonts w:hint="eastAsia" w:ascii="宋体" w:hAnsi="宋体" w:eastAsia="宋体" w:cs="宋体"/>
          <w:sz w:val="27"/>
          <w:szCs w:val="27"/>
          <w:u w:val="single"/>
        </w:rPr>
        <w:t> 13.62 </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2.56</w:t>
      </w:r>
      <w:r>
        <w:rPr>
          <w:rFonts w:hint="eastAsia" w:ascii="宋体" w:hAnsi="宋体" w:eastAsia="宋体" w:cs="宋体"/>
          <w:sz w:val="27"/>
          <w:szCs w:val="27"/>
        </w:rPr>
        <w:t>万元。其中：</w:t>
      </w:r>
    </w:p>
    <w:p w14:paraId="77C12876">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1．行政事业单位医疗（款）行政单位医疗（项）。年初预算</w:t>
      </w:r>
      <w:r>
        <w:rPr>
          <w:rFonts w:hint="eastAsia" w:ascii="宋体" w:hAnsi="宋体" w:eastAsia="宋体" w:cs="宋体"/>
          <w:sz w:val="27"/>
          <w:szCs w:val="27"/>
          <w:u w:val="single"/>
        </w:rPr>
        <w:t>7.97</w:t>
      </w:r>
      <w:r>
        <w:rPr>
          <w:rFonts w:hint="eastAsia" w:ascii="宋体" w:hAnsi="宋体" w:eastAsia="宋体" w:cs="宋体"/>
          <w:sz w:val="27"/>
          <w:szCs w:val="27"/>
        </w:rPr>
        <w:t>万元，支出决算</w:t>
      </w:r>
      <w:r>
        <w:rPr>
          <w:rFonts w:hint="eastAsia" w:ascii="宋体" w:hAnsi="宋体" w:eastAsia="宋体" w:cs="宋体"/>
          <w:sz w:val="27"/>
          <w:szCs w:val="27"/>
          <w:u w:val="single"/>
        </w:rPr>
        <w:t>9.46</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118.7</w:t>
      </w:r>
      <w:r>
        <w:rPr>
          <w:rFonts w:hint="eastAsia" w:ascii="宋体" w:hAnsi="宋体" w:eastAsia="宋体" w:cs="宋体"/>
          <w:sz w:val="27"/>
          <w:szCs w:val="27"/>
        </w:rPr>
        <w:t>%。决算数与年初预算数的差异原因：行政人员在职转退增加导致预决算数差异。</w:t>
      </w:r>
    </w:p>
    <w:p w14:paraId="03AEC95A">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2．行政事业单位医疗（款）事业单位医疗（项）。年初预算</w:t>
      </w:r>
      <w:r>
        <w:rPr>
          <w:rFonts w:hint="eastAsia" w:ascii="宋体" w:hAnsi="宋体" w:eastAsia="宋体" w:cs="宋体"/>
          <w:sz w:val="27"/>
          <w:szCs w:val="27"/>
          <w:u w:val="single"/>
        </w:rPr>
        <w:t>3.1</w:t>
      </w:r>
      <w:r>
        <w:rPr>
          <w:rFonts w:hint="eastAsia" w:ascii="宋体" w:hAnsi="宋体" w:eastAsia="宋体" w:cs="宋体"/>
          <w:sz w:val="27"/>
          <w:szCs w:val="27"/>
        </w:rPr>
        <w:t>万元，支出决算</w:t>
      </w:r>
      <w:r>
        <w:rPr>
          <w:rFonts w:hint="eastAsia" w:ascii="宋体" w:hAnsi="宋体" w:eastAsia="宋体" w:cs="宋体"/>
          <w:sz w:val="27"/>
          <w:szCs w:val="27"/>
          <w:u w:val="single"/>
        </w:rPr>
        <w:t>4.16</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134.2</w:t>
      </w:r>
      <w:r>
        <w:rPr>
          <w:rFonts w:hint="eastAsia" w:ascii="宋体" w:hAnsi="宋体" w:eastAsia="宋体" w:cs="宋体"/>
          <w:sz w:val="27"/>
          <w:szCs w:val="27"/>
        </w:rPr>
        <w:t>%。决算数与年初预算数的差异原因：事业人员转退增加导致预决算数差异。</w:t>
      </w:r>
    </w:p>
    <w:p w14:paraId="0EC4B660">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（四）节能环保支出（类）</w:t>
      </w:r>
    </w:p>
    <w:p w14:paraId="4998FB5A">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节能环保支出类决算数为</w:t>
      </w:r>
      <w:r>
        <w:rPr>
          <w:rFonts w:hint="eastAsia" w:ascii="宋体" w:hAnsi="宋体" w:eastAsia="宋体" w:cs="宋体"/>
          <w:sz w:val="27"/>
          <w:szCs w:val="27"/>
          <w:u w:val="single"/>
        </w:rPr>
        <w:t>1561.06</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1500.56 </w:t>
      </w:r>
      <w:r>
        <w:rPr>
          <w:rFonts w:hint="eastAsia" w:ascii="宋体" w:hAnsi="宋体" w:eastAsia="宋体" w:cs="宋体"/>
          <w:sz w:val="27"/>
          <w:szCs w:val="27"/>
        </w:rPr>
        <w:t>万元。其中：</w:t>
      </w:r>
    </w:p>
    <w:p w14:paraId="34E986A3">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1．污水防治（款）水体（项）。年初预算</w:t>
      </w:r>
      <w:r>
        <w:rPr>
          <w:rFonts w:hint="eastAsia" w:ascii="宋体" w:hAnsi="宋体" w:eastAsia="宋体" w:cs="宋体"/>
          <w:sz w:val="27"/>
          <w:szCs w:val="27"/>
          <w:u w:val="single"/>
        </w:rPr>
        <w:t>60.5</w:t>
      </w:r>
      <w:r>
        <w:rPr>
          <w:rFonts w:hint="eastAsia" w:ascii="宋体" w:hAnsi="宋体" w:eastAsia="宋体" w:cs="宋体"/>
          <w:sz w:val="27"/>
          <w:szCs w:val="27"/>
        </w:rPr>
        <w:t>万元，支出决算</w:t>
      </w:r>
      <w:r>
        <w:rPr>
          <w:rFonts w:hint="eastAsia" w:ascii="宋体" w:hAnsi="宋体" w:eastAsia="宋体" w:cs="宋体"/>
          <w:sz w:val="27"/>
          <w:szCs w:val="27"/>
          <w:u w:val="single"/>
        </w:rPr>
        <w:t>589.51</w:t>
      </w:r>
      <w:r>
        <w:rPr>
          <w:rFonts w:hint="eastAsia" w:ascii="宋体" w:hAnsi="宋体" w:eastAsia="宋体" w:cs="宋体"/>
          <w:sz w:val="27"/>
          <w:szCs w:val="27"/>
        </w:rPr>
        <w:t>万元，完成年初预算的</w:t>
      </w:r>
      <w:r>
        <w:rPr>
          <w:rFonts w:hint="eastAsia" w:ascii="宋体" w:hAnsi="宋体" w:eastAsia="宋体" w:cs="宋体"/>
          <w:sz w:val="27"/>
          <w:szCs w:val="27"/>
          <w:u w:val="single"/>
        </w:rPr>
        <w:t>974</w:t>
      </w:r>
      <w:r>
        <w:rPr>
          <w:rFonts w:hint="eastAsia" w:ascii="宋体" w:hAnsi="宋体" w:eastAsia="宋体" w:cs="宋体"/>
          <w:sz w:val="27"/>
          <w:szCs w:val="27"/>
        </w:rPr>
        <w:t>%。决算数与年初预算数的差异原因：污水处理厂运行经费增加。</w:t>
      </w:r>
    </w:p>
    <w:p w14:paraId="2CD9912F">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2．能源节约利用（款）能源节约利用（项）。年初预算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971.55</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%。决算数与年初预算数的差异原因:费用补贴增加。</w:t>
      </w:r>
    </w:p>
    <w:p w14:paraId="2105E248">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（五）城乡社区支出（类）</w:t>
      </w:r>
    </w:p>
    <w:p w14:paraId="2442A31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城乡社区支出类决算数为</w:t>
      </w:r>
      <w:r>
        <w:rPr>
          <w:rFonts w:hint="eastAsia" w:ascii="宋体" w:hAnsi="宋体" w:eastAsia="宋体" w:cs="宋体"/>
          <w:sz w:val="27"/>
          <w:szCs w:val="27"/>
          <w:u w:val="single"/>
        </w:rPr>
        <w:t>34368.34</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34081.04 </w:t>
      </w:r>
      <w:r>
        <w:rPr>
          <w:rFonts w:hint="eastAsia" w:ascii="宋体" w:hAnsi="宋体" w:eastAsia="宋体" w:cs="宋体"/>
          <w:sz w:val="27"/>
          <w:szCs w:val="27"/>
        </w:rPr>
        <w:t>万元。其中：</w:t>
      </w:r>
    </w:p>
    <w:p w14:paraId="6E00FC3A">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1．城乡社区管理事务（款）行政运行（项）。年初预算</w:t>
      </w:r>
      <w:r>
        <w:rPr>
          <w:rFonts w:hint="eastAsia" w:ascii="宋体" w:hAnsi="宋体" w:eastAsia="宋体" w:cs="宋体"/>
          <w:sz w:val="27"/>
          <w:szCs w:val="27"/>
          <w:u w:val="single"/>
        </w:rPr>
        <w:t>165.43</w:t>
      </w:r>
      <w:r>
        <w:rPr>
          <w:rFonts w:hint="eastAsia" w:ascii="宋体" w:hAnsi="宋体" w:eastAsia="宋体" w:cs="宋体"/>
          <w:sz w:val="27"/>
          <w:szCs w:val="27"/>
        </w:rPr>
        <w:t>万元，支出决算</w:t>
      </w:r>
      <w:r>
        <w:rPr>
          <w:rFonts w:hint="eastAsia" w:ascii="宋体" w:hAnsi="宋体" w:eastAsia="宋体" w:cs="宋体"/>
          <w:sz w:val="27"/>
          <w:szCs w:val="27"/>
          <w:u w:val="single"/>
        </w:rPr>
        <w:t>242.93</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146.8</w:t>
      </w:r>
      <w:r>
        <w:rPr>
          <w:rFonts w:hint="eastAsia" w:ascii="宋体" w:hAnsi="宋体" w:eastAsia="宋体" w:cs="宋体"/>
          <w:sz w:val="27"/>
          <w:szCs w:val="27"/>
        </w:rPr>
        <w:t>%。决算数与年初预算数的差异原因：污水处理厂运行经费增加。</w:t>
      </w:r>
    </w:p>
    <w:p w14:paraId="364039E3">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2．城乡社区管理事务（款）机关服务（项）。年初预算</w:t>
      </w:r>
      <w:r>
        <w:rPr>
          <w:rFonts w:hint="eastAsia" w:ascii="宋体" w:hAnsi="宋体" w:eastAsia="宋体" w:cs="宋体"/>
          <w:sz w:val="27"/>
          <w:szCs w:val="27"/>
          <w:u w:val="single"/>
        </w:rPr>
        <w:t>8.63</w:t>
      </w:r>
      <w:r>
        <w:rPr>
          <w:rFonts w:hint="eastAsia" w:ascii="宋体" w:hAnsi="宋体" w:eastAsia="宋体" w:cs="宋体"/>
          <w:sz w:val="27"/>
          <w:szCs w:val="27"/>
        </w:rPr>
        <w:t>万元，支出决算</w:t>
      </w:r>
      <w:r>
        <w:rPr>
          <w:rFonts w:hint="eastAsia" w:ascii="宋体" w:hAnsi="宋体" w:eastAsia="宋体" w:cs="宋体"/>
          <w:sz w:val="27"/>
          <w:szCs w:val="27"/>
          <w:u w:val="single"/>
        </w:rPr>
        <w:t>8.33</w:t>
      </w:r>
      <w:r>
        <w:rPr>
          <w:rFonts w:hint="eastAsia" w:ascii="宋体" w:hAnsi="宋体" w:eastAsia="宋体" w:cs="宋体"/>
          <w:sz w:val="27"/>
          <w:szCs w:val="27"/>
        </w:rPr>
        <w:t>万元，完成年初预算的</w:t>
      </w:r>
      <w:r>
        <w:rPr>
          <w:rFonts w:hint="eastAsia" w:ascii="宋体" w:hAnsi="宋体" w:eastAsia="宋体" w:cs="宋体"/>
          <w:sz w:val="27"/>
          <w:szCs w:val="27"/>
          <w:u w:val="single"/>
        </w:rPr>
        <w:t>96.5</w:t>
      </w:r>
      <w:r>
        <w:rPr>
          <w:rFonts w:hint="eastAsia" w:ascii="宋体" w:hAnsi="宋体" w:eastAsia="宋体" w:cs="宋体"/>
          <w:sz w:val="27"/>
          <w:szCs w:val="27"/>
        </w:rPr>
        <w:t>%。决算数与年初预算数的差异原因:费用补贴增加。</w:t>
      </w:r>
    </w:p>
    <w:p w14:paraId="70AED9E9">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3．城乡社区管理事务（款）住宅建设与房地产市场监管（项）。年初预算</w:t>
      </w:r>
      <w:r>
        <w:rPr>
          <w:rFonts w:hint="eastAsia" w:ascii="宋体" w:hAnsi="宋体" w:eastAsia="宋体" w:cs="宋体"/>
          <w:sz w:val="27"/>
          <w:szCs w:val="27"/>
          <w:u w:val="single"/>
        </w:rPr>
        <w:t>28.7</w:t>
      </w:r>
      <w:r>
        <w:rPr>
          <w:rFonts w:hint="eastAsia" w:ascii="宋体" w:hAnsi="宋体" w:eastAsia="宋体" w:cs="宋体"/>
          <w:sz w:val="27"/>
          <w:szCs w:val="27"/>
        </w:rPr>
        <w:t>万元，支出决算</w:t>
      </w:r>
      <w:r>
        <w:rPr>
          <w:rFonts w:hint="eastAsia" w:ascii="宋体" w:hAnsi="宋体" w:eastAsia="宋体" w:cs="宋体"/>
          <w:sz w:val="27"/>
          <w:szCs w:val="27"/>
          <w:u w:val="single"/>
        </w:rPr>
        <w:t>43.74</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152.4</w:t>
      </w:r>
      <w:r>
        <w:rPr>
          <w:rFonts w:hint="eastAsia" w:ascii="宋体" w:hAnsi="宋体" w:eastAsia="宋体" w:cs="宋体"/>
          <w:sz w:val="27"/>
          <w:szCs w:val="27"/>
        </w:rPr>
        <w:t>%。决算数与年初预算数的差异原因:事业单位新考录人员增加。</w:t>
      </w:r>
    </w:p>
    <w:p w14:paraId="7834E51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4．城乡社区规划与管理（款）城乡社区规划与管理（项）。年初预算</w:t>
      </w:r>
      <w:r>
        <w:rPr>
          <w:rFonts w:hint="eastAsia" w:ascii="宋体" w:hAnsi="宋体" w:eastAsia="宋体" w:cs="宋体"/>
          <w:sz w:val="27"/>
          <w:szCs w:val="27"/>
          <w:u w:val="single"/>
        </w:rPr>
        <w:t>14.54</w:t>
      </w:r>
      <w:r>
        <w:rPr>
          <w:rFonts w:hint="eastAsia" w:ascii="宋体" w:hAnsi="宋体" w:eastAsia="宋体" w:cs="宋体"/>
          <w:sz w:val="27"/>
          <w:szCs w:val="27"/>
        </w:rPr>
        <w:t>万元，支出决算</w:t>
      </w:r>
      <w:r>
        <w:rPr>
          <w:rFonts w:hint="eastAsia" w:ascii="宋体" w:hAnsi="宋体" w:eastAsia="宋体" w:cs="宋体"/>
          <w:sz w:val="27"/>
          <w:szCs w:val="27"/>
          <w:u w:val="single"/>
        </w:rPr>
        <w:t>14.95</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102.8</w:t>
      </w:r>
      <w:r>
        <w:rPr>
          <w:rFonts w:hint="eastAsia" w:ascii="宋体" w:hAnsi="宋体" w:eastAsia="宋体" w:cs="宋体"/>
          <w:sz w:val="27"/>
          <w:szCs w:val="27"/>
        </w:rPr>
        <w:t>%。决算数与年初预算数的差异原因:编外聘用人员调薪。</w:t>
      </w:r>
    </w:p>
    <w:p w14:paraId="632B4A6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5．城乡社区公共设施（款）小城镇基础设施建设（项）。年初预算</w:t>
      </w:r>
      <w:r>
        <w:rPr>
          <w:rFonts w:hint="eastAsia" w:ascii="宋体" w:hAnsi="宋体" w:eastAsia="宋体" w:cs="宋体"/>
          <w:sz w:val="27"/>
          <w:szCs w:val="27"/>
          <w:u w:val="single"/>
        </w:rPr>
        <w:t>70</w:t>
      </w:r>
      <w:r>
        <w:rPr>
          <w:rFonts w:hint="eastAsia" w:ascii="宋体" w:hAnsi="宋体" w:eastAsia="宋体" w:cs="宋体"/>
          <w:sz w:val="27"/>
          <w:szCs w:val="27"/>
        </w:rPr>
        <w:t>万元，支出决算</w:t>
      </w:r>
      <w:r>
        <w:rPr>
          <w:rFonts w:hint="eastAsia" w:ascii="宋体" w:hAnsi="宋体" w:eastAsia="宋体" w:cs="宋体"/>
          <w:sz w:val="27"/>
          <w:szCs w:val="27"/>
          <w:u w:val="single"/>
        </w:rPr>
        <w:t>34020.02</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102.8</w:t>
      </w:r>
      <w:r>
        <w:rPr>
          <w:rFonts w:hint="eastAsia" w:ascii="宋体" w:hAnsi="宋体" w:eastAsia="宋体" w:cs="宋体"/>
          <w:sz w:val="27"/>
          <w:szCs w:val="27"/>
        </w:rPr>
        <w:t>%。决算数与年初预算数的差异原因:小城镇基础设施建设项目增加导致预决算数差异。</w:t>
      </w:r>
    </w:p>
    <w:p w14:paraId="59997E4D">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6．其他城乡社区支出（款）其他城乡社区支出（项）。年初预算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38.38</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%。决算数与年初预算数的差异原因:生活垃圾治理项目增加。</w:t>
      </w:r>
    </w:p>
    <w:p w14:paraId="548080D3">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（六）农林水支出（类）</w:t>
      </w:r>
    </w:p>
    <w:p w14:paraId="38AEEAF2">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农林水支出类决算数为</w:t>
      </w:r>
      <w:r>
        <w:rPr>
          <w:rFonts w:hint="eastAsia" w:ascii="宋体" w:hAnsi="宋体" w:eastAsia="宋体" w:cs="宋体"/>
          <w:sz w:val="27"/>
          <w:szCs w:val="27"/>
          <w:u w:val="single"/>
        </w:rPr>
        <w:t>211.4</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211.4 </w:t>
      </w:r>
      <w:r>
        <w:rPr>
          <w:rFonts w:hint="eastAsia" w:ascii="宋体" w:hAnsi="宋体" w:eastAsia="宋体" w:cs="宋体"/>
          <w:sz w:val="27"/>
          <w:szCs w:val="27"/>
        </w:rPr>
        <w:t>万元。其中：</w:t>
      </w:r>
    </w:p>
    <w:p w14:paraId="2A546011">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1．农业农村支出（款）其他农业农村支出（项）。年初预算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211.4</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%。决算数与年初预算数的差异原因：污染防治农村生活垃圾治理项目增加。</w:t>
      </w:r>
    </w:p>
    <w:p w14:paraId="2AB48003">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（七）住房保障支出（类）</w:t>
      </w:r>
    </w:p>
    <w:p w14:paraId="710E9EE0">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住房保障支出类决算数为</w:t>
      </w:r>
      <w:r>
        <w:rPr>
          <w:rFonts w:hint="eastAsia" w:ascii="宋体" w:hAnsi="宋体" w:eastAsia="宋体" w:cs="宋体"/>
          <w:sz w:val="27"/>
          <w:szCs w:val="27"/>
          <w:u w:val="single"/>
        </w:rPr>
        <w:t> 54.13</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38.26 </w:t>
      </w:r>
      <w:r>
        <w:rPr>
          <w:rFonts w:hint="eastAsia" w:ascii="宋体" w:hAnsi="宋体" w:eastAsia="宋体" w:cs="宋体"/>
          <w:sz w:val="27"/>
          <w:szCs w:val="27"/>
        </w:rPr>
        <w:t>万元。其中：</w:t>
      </w:r>
    </w:p>
    <w:p w14:paraId="5527AD60">
      <w:pPr>
        <w:pStyle w:val="8"/>
        <w:keepNext w:val="0"/>
        <w:keepLines w:val="0"/>
        <w:widowControl/>
        <w:suppressLineNumbers w:val="0"/>
        <w:ind w:firstLine="540" w:firstLineChars="200"/>
        <w:jc w:val="both"/>
        <w:rPr>
          <w:rFonts w:hint="eastAsia" w:ascii="宋体" w:hAnsi="宋体" w:eastAsia="宋体" w:cs="宋体"/>
          <w:sz w:val="27"/>
          <w:szCs w:val="27"/>
        </w:rPr>
      </w:pPr>
      <w:r>
        <w:rPr>
          <w:rFonts w:hint="eastAsia" w:ascii="宋体" w:hAnsi="宋体" w:eastAsia="宋体" w:cs="宋体"/>
          <w:sz w:val="27"/>
          <w:szCs w:val="27"/>
        </w:rPr>
        <w:t>1．保障性安居工程支出（款）保障性住房租金补贴（项）。年初预算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36.18</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%。决算数与年初预算数的差异原因：住房租赁补贴增加导致预决算数差异。</w:t>
      </w:r>
    </w:p>
    <w:p w14:paraId="3470FE9B">
      <w:pPr>
        <w:pStyle w:val="8"/>
        <w:keepNext w:val="0"/>
        <w:keepLines w:val="0"/>
        <w:widowControl/>
        <w:suppressLineNumbers w:val="0"/>
        <w:ind w:firstLine="540" w:firstLineChars="200"/>
        <w:jc w:val="both"/>
        <w:rPr>
          <w:rFonts w:hint="eastAsia" w:ascii="宋体" w:hAnsi="宋体" w:eastAsia="宋体" w:cs="宋体"/>
          <w:sz w:val="27"/>
          <w:szCs w:val="27"/>
        </w:rPr>
      </w:pPr>
      <w:r>
        <w:rPr>
          <w:rFonts w:hint="eastAsia" w:ascii="宋体" w:hAnsi="宋体" w:eastAsia="宋体" w:cs="宋体"/>
          <w:sz w:val="27"/>
          <w:szCs w:val="27"/>
        </w:rPr>
        <w:t>2．住房改革支出（款）住房公积金（项）。年初预算</w:t>
      </w:r>
      <w:r>
        <w:rPr>
          <w:rFonts w:hint="eastAsia" w:ascii="宋体" w:hAnsi="宋体" w:eastAsia="宋体" w:cs="宋体"/>
          <w:sz w:val="27"/>
          <w:szCs w:val="27"/>
          <w:u w:val="single"/>
        </w:rPr>
        <w:t>15.87</w:t>
      </w:r>
      <w:r>
        <w:rPr>
          <w:rFonts w:hint="eastAsia" w:ascii="宋体" w:hAnsi="宋体" w:eastAsia="宋体" w:cs="宋体"/>
          <w:sz w:val="27"/>
          <w:szCs w:val="27"/>
        </w:rPr>
        <w:t>万元，支出决算</w:t>
      </w:r>
      <w:r>
        <w:rPr>
          <w:rFonts w:hint="eastAsia" w:ascii="宋体" w:hAnsi="宋体" w:eastAsia="宋体" w:cs="宋体"/>
          <w:sz w:val="27"/>
          <w:szCs w:val="27"/>
          <w:u w:val="single"/>
        </w:rPr>
        <w:t>17.95</w:t>
      </w:r>
      <w:r>
        <w:rPr>
          <w:rFonts w:hint="eastAsia" w:ascii="宋体" w:hAnsi="宋体" w:eastAsia="宋体" w:cs="宋体"/>
          <w:sz w:val="27"/>
          <w:szCs w:val="27"/>
        </w:rPr>
        <w:t>万元，完成年初预算的</w:t>
      </w:r>
      <w:r>
        <w:rPr>
          <w:rFonts w:hint="eastAsia" w:ascii="宋体" w:hAnsi="宋体" w:eastAsia="宋体" w:cs="宋体"/>
          <w:sz w:val="27"/>
          <w:szCs w:val="27"/>
          <w:u w:val="single"/>
        </w:rPr>
        <w:t>113</w:t>
      </w:r>
      <w:r>
        <w:rPr>
          <w:rFonts w:hint="eastAsia" w:ascii="宋体" w:hAnsi="宋体" w:eastAsia="宋体" w:cs="宋体"/>
          <w:sz w:val="27"/>
          <w:szCs w:val="27"/>
        </w:rPr>
        <w:t>%。决算数与年初预算数的差异原因：新考入公务员及调入人员增加。</w:t>
      </w:r>
    </w:p>
    <w:p w14:paraId="3D812374">
      <w:pPr>
        <w:pStyle w:val="8"/>
        <w:keepNext w:val="0"/>
        <w:keepLines w:val="0"/>
        <w:widowControl/>
        <w:suppressLineNumbers w:val="0"/>
        <w:jc w:val="both"/>
        <w:rPr>
          <w:rFonts w:hint="eastAsia" w:ascii="宋体" w:hAnsi="宋体" w:eastAsia="宋体" w:cs="宋体"/>
          <w:sz w:val="27"/>
          <w:szCs w:val="27"/>
        </w:rPr>
      </w:pPr>
      <w:r>
        <w:rPr>
          <w:rStyle w:val="12"/>
          <w:rFonts w:hint="eastAsia" w:ascii="宋体" w:hAnsi="宋体" w:eastAsia="宋体" w:cs="宋体"/>
          <w:sz w:val="27"/>
          <w:szCs w:val="27"/>
        </w:rPr>
        <w:t>（八）灾害防治及应急管理支出（类）</w:t>
      </w:r>
    </w:p>
    <w:p w14:paraId="73515FFB">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灾害防治及应急管理支出类决算数为</w:t>
      </w:r>
      <w:r>
        <w:rPr>
          <w:rFonts w:hint="eastAsia" w:ascii="宋体" w:hAnsi="宋体" w:eastAsia="宋体" w:cs="宋体"/>
          <w:sz w:val="27"/>
          <w:szCs w:val="27"/>
          <w:u w:val="single"/>
        </w:rPr>
        <w:t>103.8</w:t>
      </w:r>
      <w:r>
        <w:rPr>
          <w:rFonts w:hint="eastAsia" w:ascii="宋体" w:hAnsi="宋体" w:eastAsia="宋体" w:cs="宋体"/>
          <w:sz w:val="27"/>
          <w:szCs w:val="27"/>
        </w:rPr>
        <w:t>万元，与年初预算相比增加</w:t>
      </w:r>
      <w:r>
        <w:rPr>
          <w:rFonts w:hint="eastAsia" w:ascii="宋体" w:hAnsi="宋体" w:eastAsia="宋体" w:cs="宋体"/>
          <w:sz w:val="27"/>
          <w:szCs w:val="27"/>
          <w:u w:val="single"/>
        </w:rPr>
        <w:t> 103.8 </w:t>
      </w:r>
      <w:r>
        <w:rPr>
          <w:rFonts w:hint="eastAsia" w:ascii="宋体" w:hAnsi="宋体" w:eastAsia="宋体" w:cs="宋体"/>
          <w:sz w:val="27"/>
          <w:szCs w:val="27"/>
        </w:rPr>
        <w:t>万元。其中：</w:t>
      </w:r>
    </w:p>
    <w:p w14:paraId="516D58CB">
      <w:pPr>
        <w:pStyle w:val="8"/>
        <w:keepNext w:val="0"/>
        <w:keepLines w:val="0"/>
        <w:widowControl/>
        <w:suppressLineNumbers w:val="0"/>
        <w:jc w:val="both"/>
        <w:rPr>
          <w:rFonts w:hint="eastAsia" w:ascii="宋体" w:hAnsi="宋体" w:eastAsia="宋体" w:cs="宋体"/>
          <w:sz w:val="27"/>
          <w:szCs w:val="27"/>
        </w:rPr>
      </w:pPr>
      <w:r>
        <w:rPr>
          <w:rFonts w:hint="eastAsia" w:ascii="宋体" w:hAnsi="宋体" w:eastAsia="宋体" w:cs="宋体"/>
          <w:sz w:val="27"/>
          <w:szCs w:val="27"/>
        </w:rPr>
        <w:t>    1．应急管理事务（款）灾害风险防治（项）。年初预算</w:t>
      </w:r>
      <w:r>
        <w:rPr>
          <w:rFonts w:hint="eastAsia" w:ascii="宋体" w:hAnsi="宋体" w:eastAsia="宋体" w:cs="宋体"/>
          <w:sz w:val="27"/>
          <w:szCs w:val="27"/>
          <w:u w:val="single"/>
        </w:rPr>
        <w:t>0</w:t>
      </w:r>
      <w:r>
        <w:rPr>
          <w:rFonts w:hint="eastAsia" w:ascii="宋体" w:hAnsi="宋体" w:eastAsia="宋体" w:cs="宋体"/>
          <w:sz w:val="27"/>
          <w:szCs w:val="27"/>
        </w:rPr>
        <w:t>万元，支出决算</w:t>
      </w:r>
      <w:r>
        <w:rPr>
          <w:rFonts w:hint="eastAsia" w:ascii="宋体" w:hAnsi="宋体" w:eastAsia="宋体" w:cs="宋体"/>
          <w:sz w:val="27"/>
          <w:szCs w:val="27"/>
          <w:u w:val="single"/>
        </w:rPr>
        <w:t>103.8</w:t>
      </w:r>
      <w:r>
        <w:rPr>
          <w:rFonts w:hint="eastAsia" w:ascii="宋体" w:hAnsi="宋体" w:eastAsia="宋体" w:cs="宋体"/>
          <w:sz w:val="27"/>
          <w:szCs w:val="27"/>
        </w:rPr>
        <w:t>万元，完成年初预算的</w:t>
      </w:r>
      <w:r>
        <w:rPr>
          <w:rFonts w:hint="eastAsia" w:ascii="宋体" w:hAnsi="宋体" w:eastAsia="宋体" w:cs="宋体"/>
          <w:sz w:val="27"/>
          <w:szCs w:val="27"/>
          <w:u w:val="single"/>
        </w:rPr>
        <w:t>0</w:t>
      </w:r>
      <w:r>
        <w:rPr>
          <w:rFonts w:hint="eastAsia" w:ascii="宋体" w:hAnsi="宋体" w:eastAsia="宋体" w:cs="宋体"/>
          <w:sz w:val="27"/>
          <w:szCs w:val="27"/>
        </w:rPr>
        <w:t>%。决算数与年初预算数的差异原因：莫旗第一次全国自然灾害综合风险普查项目。</w:t>
      </w:r>
    </w:p>
    <w:p w14:paraId="00529C43">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六、一般公共预算财政拨款基本支出决算情况说明</w:t>
      </w:r>
    </w:p>
    <w:p w14:paraId="0D791421">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2023年度一般公共预算财政拨款基本支出决算</w:t>
      </w:r>
      <w:r>
        <w:rPr>
          <w:rFonts w:hint="eastAsia" w:ascii="宋体" w:hAnsi="宋体" w:eastAsia="宋体" w:cs="宋体"/>
          <w:i w:val="0"/>
          <w:caps w:val="0"/>
          <w:color w:val="000000"/>
          <w:spacing w:val="0"/>
          <w:sz w:val="27"/>
          <w:szCs w:val="27"/>
          <w:u w:val="single"/>
        </w:rPr>
        <w:t>483.21</w:t>
      </w:r>
      <w:r>
        <w:rPr>
          <w:rFonts w:hint="eastAsia" w:ascii="宋体" w:hAnsi="宋体" w:eastAsia="宋体" w:cs="宋体"/>
          <w:i w:val="0"/>
          <w:caps w:val="0"/>
          <w:color w:val="000000"/>
          <w:spacing w:val="0"/>
          <w:sz w:val="27"/>
          <w:szCs w:val="27"/>
        </w:rPr>
        <w:t>万元，其中：</w:t>
      </w:r>
    </w:p>
    <w:p w14:paraId="1C64B29B">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（一）人员经费</w:t>
      </w:r>
      <w:r>
        <w:rPr>
          <w:rFonts w:hint="eastAsia" w:ascii="宋体" w:hAnsi="宋体" w:eastAsia="宋体" w:cs="宋体"/>
          <w:i w:val="0"/>
          <w:caps w:val="0"/>
          <w:color w:val="000000"/>
          <w:spacing w:val="0"/>
          <w:sz w:val="27"/>
          <w:szCs w:val="27"/>
          <w:u w:val="single"/>
        </w:rPr>
        <w:t> 390.15</w:t>
      </w:r>
      <w:r>
        <w:rPr>
          <w:rStyle w:val="12"/>
          <w:rFonts w:hint="eastAsia" w:ascii="宋体" w:hAnsi="宋体" w:eastAsia="宋体" w:cs="宋体"/>
          <w:i w:val="0"/>
          <w:caps w:val="0"/>
          <w:color w:val="000000"/>
          <w:spacing w:val="0"/>
          <w:sz w:val="27"/>
          <w:szCs w:val="27"/>
        </w:rPr>
        <w:t>万元</w:t>
      </w:r>
      <w:r>
        <w:rPr>
          <w:rFonts w:hint="eastAsia" w:ascii="宋体" w:hAnsi="宋体" w:eastAsia="宋体" w:cs="宋体"/>
          <w:i w:val="0"/>
          <w:caps w:val="0"/>
          <w:color w:val="000000"/>
          <w:spacing w:val="0"/>
          <w:sz w:val="27"/>
          <w:szCs w:val="27"/>
        </w:rPr>
        <w:t>。主要包括：工资福利支出</w:t>
      </w:r>
      <w:r>
        <w:rPr>
          <w:rFonts w:hint="eastAsia" w:ascii="宋体" w:hAnsi="宋体" w:eastAsia="宋体" w:cs="宋体"/>
          <w:i w:val="0"/>
          <w:caps w:val="0"/>
          <w:color w:val="000000"/>
          <w:spacing w:val="0"/>
          <w:sz w:val="27"/>
          <w:szCs w:val="27"/>
          <w:u w:val="single"/>
        </w:rPr>
        <w:t>272.15万元</w:t>
      </w:r>
      <w:r>
        <w:rPr>
          <w:rFonts w:hint="eastAsia" w:ascii="宋体" w:hAnsi="宋体" w:eastAsia="宋体" w:cs="宋体"/>
          <w:i w:val="0"/>
          <w:caps w:val="0"/>
          <w:color w:val="000000"/>
          <w:spacing w:val="0"/>
          <w:sz w:val="27"/>
          <w:szCs w:val="27"/>
        </w:rPr>
        <w:t>；其中：基本工资76.23万元、津贴补贴66.48万元、奖金10.35万元、机关事业单位基本养老保险缴费31.89万元、职业年金缴费2.09万元、职工基本医疗保险缴费13.62万元、公务员医疗补助缴费0.03万元、其他社会保障缴费2.31万元、住房公积金17.95万元、其他工资福利支出51.2万元。</w:t>
      </w:r>
      <w:r>
        <w:rPr>
          <w:rStyle w:val="12"/>
          <w:rFonts w:hint="eastAsia" w:ascii="宋体" w:hAnsi="宋体" w:eastAsia="宋体" w:cs="宋体"/>
          <w:i w:val="0"/>
          <w:caps w:val="0"/>
          <w:color w:val="000000"/>
          <w:spacing w:val="0"/>
          <w:sz w:val="27"/>
          <w:szCs w:val="27"/>
        </w:rPr>
        <w:t>对个人和家庭的补助</w:t>
      </w:r>
      <w:r>
        <w:rPr>
          <w:rStyle w:val="12"/>
          <w:rFonts w:hint="eastAsia" w:ascii="宋体" w:hAnsi="宋体" w:eastAsia="宋体" w:cs="宋体"/>
          <w:i w:val="0"/>
          <w:caps w:val="0"/>
          <w:color w:val="000000"/>
          <w:spacing w:val="0"/>
          <w:sz w:val="27"/>
          <w:szCs w:val="27"/>
          <w:u w:val="single"/>
        </w:rPr>
        <w:t>118万元</w:t>
      </w:r>
      <w:r>
        <w:rPr>
          <w:rFonts w:hint="eastAsia" w:ascii="宋体" w:hAnsi="宋体" w:eastAsia="宋体" w:cs="宋体"/>
          <w:i w:val="0"/>
          <w:caps w:val="0"/>
          <w:color w:val="000000"/>
          <w:spacing w:val="0"/>
          <w:sz w:val="27"/>
          <w:szCs w:val="27"/>
        </w:rPr>
        <w:t>；其中：退休费41.69万元、抚恤金66.06万元、生活补助10.25万元。</w:t>
      </w:r>
    </w:p>
    <w:p w14:paraId="08B97838">
      <w:pPr>
        <w:pStyle w:val="8"/>
        <w:keepNext w:val="0"/>
        <w:keepLines w:val="0"/>
        <w:widowControl/>
        <w:suppressLineNumbers w:val="0"/>
        <w:ind w:left="0" w:firstLine="271" w:firstLineChars="10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（二）公用经费</w:t>
      </w:r>
      <w:r>
        <w:rPr>
          <w:rFonts w:hint="eastAsia" w:ascii="宋体" w:hAnsi="宋体" w:eastAsia="宋体" w:cs="宋体"/>
          <w:i w:val="0"/>
          <w:caps w:val="0"/>
          <w:color w:val="000000"/>
          <w:spacing w:val="0"/>
          <w:sz w:val="27"/>
          <w:szCs w:val="27"/>
          <w:u w:val="single"/>
        </w:rPr>
        <w:t> 93.06</w:t>
      </w:r>
      <w:r>
        <w:rPr>
          <w:rStyle w:val="12"/>
          <w:rFonts w:hint="eastAsia" w:ascii="宋体" w:hAnsi="宋体" w:eastAsia="宋体" w:cs="宋体"/>
          <w:i w:val="0"/>
          <w:caps w:val="0"/>
          <w:color w:val="000000"/>
          <w:spacing w:val="0"/>
          <w:sz w:val="27"/>
          <w:szCs w:val="27"/>
        </w:rPr>
        <w:t>万元</w:t>
      </w:r>
      <w:r>
        <w:rPr>
          <w:rFonts w:hint="eastAsia" w:ascii="宋体" w:hAnsi="宋体" w:eastAsia="宋体" w:cs="宋体"/>
          <w:i w:val="0"/>
          <w:caps w:val="0"/>
          <w:color w:val="000000"/>
          <w:spacing w:val="0"/>
          <w:sz w:val="27"/>
          <w:szCs w:val="27"/>
        </w:rPr>
        <w:t>。主要包括：</w:t>
      </w:r>
      <w:r>
        <w:rPr>
          <w:rStyle w:val="12"/>
          <w:rFonts w:hint="eastAsia" w:ascii="宋体" w:hAnsi="宋体" w:eastAsia="宋体" w:cs="宋体"/>
          <w:i w:val="0"/>
          <w:caps w:val="0"/>
          <w:color w:val="000000"/>
          <w:spacing w:val="0"/>
          <w:sz w:val="27"/>
          <w:szCs w:val="27"/>
        </w:rPr>
        <w:t>商品和服务支出</w:t>
      </w:r>
      <w:r>
        <w:rPr>
          <w:rStyle w:val="12"/>
          <w:rFonts w:hint="eastAsia" w:ascii="宋体" w:hAnsi="宋体" w:eastAsia="宋体" w:cs="宋体"/>
          <w:i w:val="0"/>
          <w:caps w:val="0"/>
          <w:color w:val="000000"/>
          <w:spacing w:val="0"/>
          <w:sz w:val="27"/>
          <w:szCs w:val="27"/>
          <w:u w:val="single"/>
        </w:rPr>
        <w:t>93.06万元</w:t>
      </w:r>
      <w:r>
        <w:rPr>
          <w:rFonts w:hint="eastAsia" w:ascii="宋体" w:hAnsi="宋体" w:eastAsia="宋体" w:cs="宋体"/>
          <w:i w:val="0"/>
          <w:caps w:val="0"/>
          <w:color w:val="000000"/>
          <w:spacing w:val="0"/>
          <w:sz w:val="27"/>
          <w:szCs w:val="27"/>
        </w:rPr>
        <w:t>；其中：办公费4万元、邮电费1.8万元、差旅费1.36万元、专用材料费18.54万元、劳务费47.77万元、委托业务费3万元、公车运行维护费1.92万元、其他交通费用8.87万元、其他商品和服务支出5.81万元。</w:t>
      </w:r>
    </w:p>
    <w:p w14:paraId="45E5911B">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七、一般公共预算财政拨款项目支出决算情况说明</w:t>
      </w:r>
    </w:p>
    <w:p w14:paraId="33EFD682">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 2023年度一般公共预算财政拨款项目支出决算</w:t>
      </w:r>
      <w:r>
        <w:rPr>
          <w:rFonts w:hint="eastAsia" w:ascii="宋体" w:hAnsi="宋体" w:eastAsia="宋体" w:cs="宋体"/>
          <w:i w:val="0"/>
          <w:caps w:val="0"/>
          <w:color w:val="000000"/>
          <w:spacing w:val="0"/>
          <w:sz w:val="27"/>
          <w:szCs w:val="27"/>
          <w:u w:val="single"/>
        </w:rPr>
        <w:t> 35975.44</w:t>
      </w:r>
      <w:r>
        <w:rPr>
          <w:rFonts w:hint="eastAsia" w:ascii="宋体" w:hAnsi="宋体" w:eastAsia="宋体" w:cs="宋体"/>
          <w:i w:val="0"/>
          <w:caps w:val="0"/>
          <w:color w:val="000000"/>
          <w:spacing w:val="0"/>
          <w:sz w:val="27"/>
          <w:szCs w:val="27"/>
        </w:rPr>
        <w:t>万元，其中：</w:t>
      </w:r>
    </w:p>
    <w:p w14:paraId="626A6B66">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（一）商品和服务支出</w:t>
      </w:r>
      <w:r>
        <w:rPr>
          <w:rFonts w:hint="eastAsia" w:ascii="宋体" w:hAnsi="宋体" w:eastAsia="宋体" w:cs="宋体"/>
          <w:i w:val="0"/>
          <w:caps w:val="0"/>
          <w:color w:val="000000"/>
          <w:spacing w:val="0"/>
          <w:sz w:val="27"/>
          <w:szCs w:val="27"/>
          <w:u w:val="single"/>
        </w:rPr>
        <w:t>125.63</w:t>
      </w:r>
      <w:r>
        <w:rPr>
          <w:rStyle w:val="12"/>
          <w:rFonts w:hint="eastAsia" w:ascii="宋体" w:hAnsi="宋体" w:eastAsia="宋体" w:cs="宋体"/>
          <w:i w:val="0"/>
          <w:caps w:val="0"/>
          <w:color w:val="000000"/>
          <w:spacing w:val="0"/>
          <w:sz w:val="27"/>
          <w:szCs w:val="27"/>
        </w:rPr>
        <w:t>万元</w:t>
      </w:r>
      <w:r>
        <w:rPr>
          <w:rFonts w:hint="eastAsia" w:ascii="宋体" w:hAnsi="宋体" w:eastAsia="宋体" w:cs="宋体"/>
          <w:i w:val="0"/>
          <w:caps w:val="0"/>
          <w:color w:val="000000"/>
          <w:spacing w:val="0"/>
          <w:sz w:val="27"/>
          <w:szCs w:val="27"/>
        </w:rPr>
        <w:t>。主要包括：办公费1.54万元、印刷费0.6万元、邮电费0.17万元、劳务费2.43万元、委托业务费103.8万元、其他工资福利支出17.08万元。</w:t>
      </w:r>
    </w:p>
    <w:p w14:paraId="1D75A50F">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（二）对个人和家庭的补助</w:t>
      </w:r>
      <w:r>
        <w:rPr>
          <w:rStyle w:val="12"/>
          <w:rFonts w:hint="eastAsia" w:ascii="宋体" w:hAnsi="宋体" w:eastAsia="宋体" w:cs="宋体"/>
          <w:i w:val="0"/>
          <w:caps w:val="0"/>
          <w:color w:val="000000"/>
          <w:spacing w:val="0"/>
          <w:sz w:val="27"/>
          <w:szCs w:val="27"/>
          <w:u w:val="single"/>
        </w:rPr>
        <w:t>36.18万元</w:t>
      </w:r>
      <w:r>
        <w:rPr>
          <w:rFonts w:hint="eastAsia" w:ascii="宋体" w:hAnsi="宋体" w:eastAsia="宋体" w:cs="宋体"/>
          <w:i w:val="0"/>
          <w:caps w:val="0"/>
          <w:color w:val="000000"/>
          <w:spacing w:val="0"/>
          <w:sz w:val="27"/>
          <w:szCs w:val="27"/>
        </w:rPr>
        <w:t>。主要包括：其他对个人和家庭的补助36.18万元。</w:t>
      </w:r>
    </w:p>
    <w:p w14:paraId="728B2529">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（三）债务利息及费用支出</w:t>
      </w:r>
      <w:r>
        <w:rPr>
          <w:rStyle w:val="12"/>
          <w:rFonts w:hint="eastAsia" w:ascii="宋体" w:hAnsi="宋体" w:eastAsia="宋体" w:cs="宋体"/>
          <w:i w:val="0"/>
          <w:caps w:val="0"/>
          <w:color w:val="000000"/>
          <w:spacing w:val="0"/>
          <w:sz w:val="27"/>
          <w:szCs w:val="27"/>
          <w:u w:val="single"/>
        </w:rPr>
        <w:t>103.73万元</w:t>
      </w:r>
      <w:r>
        <w:rPr>
          <w:rFonts w:hint="eastAsia" w:ascii="宋体" w:hAnsi="宋体" w:eastAsia="宋体" w:cs="宋体"/>
          <w:i w:val="0"/>
          <w:caps w:val="0"/>
          <w:color w:val="000000"/>
          <w:spacing w:val="0"/>
          <w:sz w:val="27"/>
          <w:szCs w:val="27"/>
        </w:rPr>
        <w:t>。主要包括：</w:t>
      </w:r>
      <w:r>
        <w:rPr>
          <w:rFonts w:hint="eastAsia" w:ascii="宋体" w:hAnsi="宋体" w:eastAsia="宋体" w:cs="宋体"/>
          <w:i w:val="0"/>
          <w:caps w:val="0"/>
          <w:color w:val="000000"/>
          <w:spacing w:val="0"/>
          <w:sz w:val="27"/>
          <w:szCs w:val="27"/>
          <w:lang w:val="en-US" w:eastAsia="zh-CN"/>
        </w:rPr>
        <w:t>国内债务付息</w:t>
      </w:r>
      <w:r>
        <w:rPr>
          <w:rFonts w:hint="eastAsia" w:ascii="宋体" w:hAnsi="宋体" w:eastAsia="宋体" w:cs="宋体"/>
          <w:i w:val="0"/>
          <w:caps w:val="0"/>
          <w:color w:val="000000"/>
          <w:spacing w:val="0"/>
          <w:sz w:val="27"/>
          <w:szCs w:val="27"/>
        </w:rPr>
        <w:t>103.73万元。</w:t>
      </w:r>
    </w:p>
    <w:p w14:paraId="56ED3EA9">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（四）资本性支出（基本建设）</w:t>
      </w:r>
      <w:r>
        <w:rPr>
          <w:rStyle w:val="12"/>
          <w:rFonts w:hint="eastAsia" w:ascii="宋体" w:hAnsi="宋体" w:eastAsia="宋体" w:cs="宋体"/>
          <w:i w:val="0"/>
          <w:caps w:val="0"/>
          <w:color w:val="000000"/>
          <w:spacing w:val="0"/>
          <w:sz w:val="27"/>
          <w:szCs w:val="27"/>
          <w:u w:val="single"/>
        </w:rPr>
        <w:t>10177.26万元</w:t>
      </w:r>
      <w:r>
        <w:rPr>
          <w:rFonts w:hint="eastAsia" w:ascii="宋体" w:hAnsi="宋体" w:eastAsia="宋体" w:cs="宋体"/>
          <w:i w:val="0"/>
          <w:caps w:val="0"/>
          <w:color w:val="000000"/>
          <w:spacing w:val="0"/>
          <w:sz w:val="27"/>
          <w:szCs w:val="27"/>
        </w:rPr>
        <w:t>。主要包括：基础设施建设10177.26万元。</w:t>
      </w:r>
    </w:p>
    <w:p w14:paraId="253BFA05">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（五）资本性支出</w:t>
      </w:r>
      <w:r>
        <w:rPr>
          <w:rStyle w:val="12"/>
          <w:rFonts w:hint="eastAsia" w:ascii="宋体" w:hAnsi="宋体" w:eastAsia="宋体" w:cs="宋体"/>
          <w:i w:val="0"/>
          <w:caps w:val="0"/>
          <w:color w:val="000000"/>
          <w:spacing w:val="0"/>
          <w:sz w:val="27"/>
          <w:szCs w:val="27"/>
          <w:u w:val="single"/>
        </w:rPr>
        <w:t>21109.06万元</w:t>
      </w:r>
      <w:r>
        <w:rPr>
          <w:rFonts w:hint="eastAsia" w:ascii="宋体" w:hAnsi="宋体" w:eastAsia="宋体" w:cs="宋体"/>
          <w:i w:val="0"/>
          <w:caps w:val="0"/>
          <w:color w:val="000000"/>
          <w:spacing w:val="0"/>
          <w:sz w:val="27"/>
          <w:szCs w:val="27"/>
        </w:rPr>
        <w:t>。主要包括：专用设备购置246.38万元、基础设施建设20728.51万元、拆迁补偿134.17万元。</w:t>
      </w:r>
    </w:p>
    <w:p w14:paraId="3CBC2ACA">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  （六）对企业补助支出</w:t>
      </w:r>
      <w:r>
        <w:rPr>
          <w:rStyle w:val="12"/>
          <w:rFonts w:hint="eastAsia" w:ascii="宋体" w:hAnsi="宋体" w:eastAsia="宋体" w:cs="宋体"/>
          <w:i w:val="0"/>
          <w:caps w:val="0"/>
          <w:color w:val="000000"/>
          <w:spacing w:val="0"/>
          <w:sz w:val="27"/>
          <w:szCs w:val="27"/>
          <w:u w:val="single"/>
        </w:rPr>
        <w:t>4423.58万元</w:t>
      </w:r>
      <w:r>
        <w:rPr>
          <w:rFonts w:hint="eastAsia" w:ascii="宋体" w:hAnsi="宋体" w:eastAsia="宋体" w:cs="宋体"/>
          <w:i w:val="0"/>
          <w:caps w:val="0"/>
          <w:color w:val="000000"/>
          <w:spacing w:val="0"/>
          <w:sz w:val="27"/>
          <w:szCs w:val="27"/>
        </w:rPr>
        <w:t>。主要包括：费用补贴4423.58万元。</w:t>
      </w:r>
    </w:p>
    <w:p w14:paraId="72A081B9">
      <w:pPr>
        <w:pStyle w:val="8"/>
        <w:keepNext w:val="0"/>
        <w:keepLines w:val="0"/>
        <w:widowControl/>
        <w:suppressLineNumbers w:val="0"/>
        <w:ind w:left="0" w:firstLine="0"/>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八、财政拨款“三公”经费支出决算情况说明</w:t>
      </w:r>
    </w:p>
    <w:p w14:paraId="2A0E4119">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（一）财政拨款“三公”经费支出总体情况说明。</w:t>
      </w:r>
    </w:p>
    <w:p w14:paraId="197E7D7F">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2023年度财政拨款“三公”经费全年预算</w:t>
      </w:r>
      <w:r>
        <w:rPr>
          <w:rFonts w:hint="eastAsia" w:ascii="宋体" w:hAnsi="宋体" w:eastAsia="宋体" w:cs="宋体"/>
          <w:i w:val="0"/>
          <w:caps w:val="0"/>
          <w:color w:val="000000"/>
          <w:spacing w:val="0"/>
          <w:sz w:val="27"/>
          <w:szCs w:val="27"/>
          <w:u w:val="single"/>
        </w:rPr>
        <w:t> 1.92</w:t>
      </w:r>
      <w:r>
        <w:rPr>
          <w:rFonts w:hint="eastAsia" w:ascii="宋体" w:hAnsi="宋体" w:eastAsia="宋体" w:cs="宋体"/>
          <w:i w:val="0"/>
          <w:caps w:val="0"/>
          <w:color w:val="000000"/>
          <w:spacing w:val="0"/>
          <w:sz w:val="27"/>
          <w:szCs w:val="27"/>
        </w:rPr>
        <w:t>万元，支出决算</w:t>
      </w:r>
      <w:r>
        <w:rPr>
          <w:rFonts w:hint="eastAsia" w:ascii="宋体" w:hAnsi="宋体" w:eastAsia="宋体" w:cs="宋体"/>
          <w:i w:val="0"/>
          <w:caps w:val="0"/>
          <w:color w:val="000000"/>
          <w:spacing w:val="0"/>
          <w:sz w:val="27"/>
          <w:szCs w:val="27"/>
          <w:u w:val="single"/>
        </w:rPr>
        <w:t> 1.92</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%。其中：因公出国（境）费全年预算</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%；公务用车购置及运行维护费全年预算</w:t>
      </w:r>
      <w:r>
        <w:rPr>
          <w:rFonts w:hint="eastAsia" w:ascii="宋体" w:hAnsi="宋体" w:eastAsia="宋体" w:cs="宋体"/>
          <w:i w:val="0"/>
          <w:caps w:val="0"/>
          <w:color w:val="000000"/>
          <w:spacing w:val="0"/>
          <w:sz w:val="27"/>
          <w:szCs w:val="27"/>
          <w:u w:val="single"/>
        </w:rPr>
        <w:t> 1.92</w:t>
      </w:r>
      <w:r>
        <w:rPr>
          <w:rFonts w:hint="eastAsia" w:ascii="宋体" w:hAnsi="宋体" w:eastAsia="宋体" w:cs="宋体"/>
          <w:i w:val="0"/>
          <w:caps w:val="0"/>
          <w:color w:val="000000"/>
          <w:spacing w:val="0"/>
          <w:sz w:val="27"/>
          <w:szCs w:val="27"/>
        </w:rPr>
        <w:t>万元，支出决算</w:t>
      </w:r>
      <w:r>
        <w:rPr>
          <w:rFonts w:hint="eastAsia" w:ascii="宋体" w:hAnsi="宋体" w:eastAsia="宋体" w:cs="宋体"/>
          <w:i w:val="0"/>
          <w:caps w:val="0"/>
          <w:color w:val="000000"/>
          <w:spacing w:val="0"/>
          <w:sz w:val="27"/>
          <w:szCs w:val="27"/>
          <w:u w:val="single"/>
        </w:rPr>
        <w:t> 1.92</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 100</w:t>
      </w:r>
      <w:r>
        <w:rPr>
          <w:rFonts w:hint="eastAsia" w:ascii="宋体" w:hAnsi="宋体" w:eastAsia="宋体" w:cs="宋体"/>
          <w:i w:val="0"/>
          <w:caps w:val="0"/>
          <w:color w:val="000000"/>
          <w:spacing w:val="0"/>
          <w:sz w:val="27"/>
          <w:szCs w:val="27"/>
        </w:rPr>
        <w:t>%；公务接待费全年预算</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万元，支出决算</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%。2023年度一般公共预算财政拨款“三公”经费支出决算与预算差异原因</w:t>
      </w:r>
      <w:r>
        <w:rPr>
          <w:rFonts w:hint="eastAsia" w:ascii="宋体" w:hAnsi="宋体" w:eastAsia="宋体" w:cs="宋体"/>
          <w:i w:val="0"/>
          <w:caps w:val="0"/>
          <w:color w:val="000000"/>
          <w:spacing w:val="0"/>
          <w:sz w:val="27"/>
          <w:szCs w:val="27"/>
          <w:lang w:eastAsia="zh-CN"/>
        </w:rPr>
        <w:t>：</w:t>
      </w:r>
      <w:r>
        <w:rPr>
          <w:rFonts w:hint="eastAsia" w:ascii="宋体" w:hAnsi="宋体" w:eastAsia="宋体" w:cs="宋体"/>
          <w:i w:val="0"/>
          <w:caps w:val="0"/>
          <w:color w:val="000000"/>
          <w:spacing w:val="0"/>
          <w:sz w:val="27"/>
          <w:szCs w:val="27"/>
        </w:rPr>
        <w:t>预决算无差异。</w:t>
      </w:r>
    </w:p>
    <w:p w14:paraId="78C37030">
      <w:pPr>
        <w:pStyle w:val="8"/>
        <w:keepNext w:val="0"/>
        <w:keepLines w:val="0"/>
        <w:widowControl/>
        <w:suppressLineNumbers w:val="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（二）财政拨款“三公”经费支出具体情况说明。</w:t>
      </w:r>
    </w:p>
    <w:p w14:paraId="48E6A312">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2023年度财政拨款“三公”经费支出</w:t>
      </w:r>
      <w:r>
        <w:rPr>
          <w:rFonts w:hint="eastAsia" w:ascii="宋体" w:hAnsi="宋体" w:eastAsia="宋体" w:cs="宋体"/>
          <w:i w:val="0"/>
          <w:caps w:val="0"/>
          <w:color w:val="000000"/>
          <w:spacing w:val="0"/>
          <w:sz w:val="27"/>
          <w:szCs w:val="27"/>
          <w:u w:val="single"/>
        </w:rPr>
        <w:t>1.92</w:t>
      </w:r>
      <w:r>
        <w:rPr>
          <w:rFonts w:hint="eastAsia" w:ascii="宋体" w:hAnsi="宋体" w:eastAsia="宋体" w:cs="宋体"/>
          <w:i w:val="0"/>
          <w:caps w:val="0"/>
          <w:color w:val="000000"/>
          <w:spacing w:val="0"/>
          <w:sz w:val="27"/>
          <w:szCs w:val="27"/>
        </w:rPr>
        <w:t>万元。因公出国（境）费支出</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万元，占</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%；公务用车购置及运行维护费支出</w:t>
      </w:r>
      <w:r>
        <w:rPr>
          <w:rFonts w:hint="eastAsia" w:ascii="宋体" w:hAnsi="宋体" w:eastAsia="宋体" w:cs="宋体"/>
          <w:i w:val="0"/>
          <w:caps w:val="0"/>
          <w:color w:val="000000"/>
          <w:spacing w:val="0"/>
          <w:sz w:val="27"/>
          <w:szCs w:val="27"/>
          <w:u w:val="single"/>
        </w:rPr>
        <w:t> 1.92 </w:t>
      </w:r>
      <w:r>
        <w:rPr>
          <w:rFonts w:hint="eastAsia" w:ascii="宋体" w:hAnsi="宋体" w:eastAsia="宋体" w:cs="宋体"/>
          <w:i w:val="0"/>
          <w:caps w:val="0"/>
          <w:color w:val="000000"/>
          <w:spacing w:val="0"/>
          <w:sz w:val="27"/>
          <w:szCs w:val="27"/>
        </w:rPr>
        <w:t>万元，占</w:t>
      </w:r>
      <w:r>
        <w:rPr>
          <w:rFonts w:hint="eastAsia" w:ascii="宋体" w:hAnsi="宋体" w:eastAsia="宋体" w:cs="宋体"/>
          <w:i w:val="0"/>
          <w:caps w:val="0"/>
          <w:color w:val="000000"/>
          <w:spacing w:val="0"/>
          <w:sz w:val="27"/>
          <w:szCs w:val="27"/>
          <w:u w:val="single"/>
        </w:rPr>
        <w:t> 100</w:t>
      </w:r>
      <w:r>
        <w:rPr>
          <w:rFonts w:hint="eastAsia" w:ascii="宋体" w:hAnsi="宋体" w:eastAsia="宋体" w:cs="宋体"/>
          <w:i w:val="0"/>
          <w:caps w:val="0"/>
          <w:color w:val="000000"/>
          <w:spacing w:val="0"/>
          <w:sz w:val="27"/>
          <w:szCs w:val="27"/>
        </w:rPr>
        <w:t>%；公务接待费支出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万元，占</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%。其中：</w:t>
      </w:r>
    </w:p>
    <w:p w14:paraId="47ACC176">
      <w:pPr>
        <w:pStyle w:val="8"/>
        <w:keepNext w:val="0"/>
        <w:keepLines w:val="0"/>
        <w:widowControl/>
        <w:suppressLineNumbers w:val="0"/>
        <w:ind w:firstLine="270" w:firstLineChars="1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1.因公出国（境）费支出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万元，全年出国（境）团组 </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个，累计</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人次。与上年决算相比，增加（减少）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万元，增长（减少）</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%，变动原因：不存在此项内容。</w:t>
      </w:r>
    </w:p>
    <w:p w14:paraId="5C9FEEED">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2.公务用车购置及运行维护费支出</w:t>
      </w:r>
      <w:r>
        <w:rPr>
          <w:rFonts w:hint="eastAsia" w:ascii="宋体" w:hAnsi="宋体" w:eastAsia="宋体" w:cs="宋体"/>
          <w:i w:val="0"/>
          <w:caps w:val="0"/>
          <w:color w:val="000000"/>
          <w:spacing w:val="0"/>
          <w:sz w:val="27"/>
          <w:szCs w:val="27"/>
          <w:u w:val="single"/>
        </w:rPr>
        <w:t>1.92</w:t>
      </w:r>
      <w:r>
        <w:rPr>
          <w:rFonts w:hint="eastAsia" w:ascii="宋体" w:hAnsi="宋体" w:eastAsia="宋体" w:cs="宋体"/>
          <w:i w:val="0"/>
          <w:caps w:val="0"/>
          <w:color w:val="000000"/>
          <w:spacing w:val="0"/>
          <w:sz w:val="27"/>
          <w:szCs w:val="27"/>
        </w:rPr>
        <w:t>万元。其中：</w:t>
      </w:r>
    </w:p>
    <w:p w14:paraId="60A7C60C">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（1）公务用车购置支出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万元。本年度使用财政拨款购置公务用车</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辆，开支内容：不存在此项内容。与上年决算相比，增加（减少）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万元，增长（减少）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%，变动原因：不存在此项内容。</w:t>
      </w:r>
    </w:p>
    <w:p w14:paraId="1C5C65FA">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（2）公务用车运行维护费支出</w:t>
      </w:r>
      <w:r>
        <w:rPr>
          <w:rFonts w:hint="eastAsia" w:ascii="宋体" w:hAnsi="宋体" w:eastAsia="宋体" w:cs="宋体"/>
          <w:i w:val="0"/>
          <w:caps w:val="0"/>
          <w:color w:val="000000"/>
          <w:spacing w:val="0"/>
          <w:sz w:val="27"/>
          <w:szCs w:val="27"/>
          <w:u w:val="single"/>
        </w:rPr>
        <w:t> 1.92 </w:t>
      </w:r>
      <w:r>
        <w:rPr>
          <w:rFonts w:hint="eastAsia" w:ascii="宋体" w:hAnsi="宋体" w:eastAsia="宋体" w:cs="宋体"/>
          <w:i w:val="0"/>
          <w:caps w:val="0"/>
          <w:color w:val="000000"/>
          <w:spacing w:val="0"/>
          <w:sz w:val="27"/>
          <w:szCs w:val="27"/>
        </w:rPr>
        <w:t>万元。公务用车运行维护费主要用于按规定保留的公务用车的燃料费、维修费、过桥过路费、保险费、安全奖励费用等支出。截至2023年12月31日，使用财政拨款开支的公务用车保有量为</w:t>
      </w:r>
      <w:r>
        <w:rPr>
          <w:rFonts w:hint="eastAsia" w:ascii="宋体" w:hAnsi="宋体" w:eastAsia="宋体" w:cs="宋体"/>
          <w:i w:val="0"/>
          <w:caps w:val="0"/>
          <w:color w:val="000000"/>
          <w:spacing w:val="0"/>
          <w:sz w:val="27"/>
          <w:szCs w:val="27"/>
          <w:u w:val="single"/>
        </w:rPr>
        <w:t>9 </w:t>
      </w:r>
      <w:r>
        <w:rPr>
          <w:rFonts w:hint="eastAsia" w:ascii="宋体" w:hAnsi="宋体" w:eastAsia="宋体" w:cs="宋体"/>
          <w:i w:val="0"/>
          <w:caps w:val="0"/>
          <w:color w:val="000000"/>
          <w:spacing w:val="0"/>
          <w:sz w:val="27"/>
          <w:szCs w:val="27"/>
        </w:rPr>
        <w:t>辆。与上年决算相比，增加</w:t>
      </w:r>
      <w:r>
        <w:rPr>
          <w:rFonts w:hint="eastAsia" w:ascii="宋体" w:hAnsi="宋体" w:eastAsia="宋体" w:cs="宋体"/>
          <w:i w:val="0"/>
          <w:caps w:val="0"/>
          <w:color w:val="000000"/>
          <w:spacing w:val="0"/>
          <w:sz w:val="27"/>
          <w:szCs w:val="27"/>
          <w:u w:val="single"/>
        </w:rPr>
        <w:t> 1.48 </w:t>
      </w:r>
      <w:r>
        <w:rPr>
          <w:rFonts w:hint="eastAsia" w:ascii="宋体" w:hAnsi="宋体" w:eastAsia="宋体" w:cs="宋体"/>
          <w:i w:val="0"/>
          <w:caps w:val="0"/>
          <w:color w:val="000000"/>
          <w:spacing w:val="0"/>
          <w:sz w:val="27"/>
          <w:szCs w:val="27"/>
        </w:rPr>
        <w:t>万元，增长</w:t>
      </w:r>
      <w:r>
        <w:rPr>
          <w:rFonts w:hint="eastAsia" w:ascii="宋体" w:hAnsi="宋体" w:eastAsia="宋体" w:cs="宋体"/>
          <w:i w:val="0"/>
          <w:caps w:val="0"/>
          <w:color w:val="000000"/>
          <w:spacing w:val="0"/>
          <w:sz w:val="27"/>
          <w:szCs w:val="27"/>
          <w:u w:val="single"/>
        </w:rPr>
        <w:t> 336.4 </w:t>
      </w:r>
      <w:r>
        <w:rPr>
          <w:rFonts w:hint="eastAsia" w:ascii="宋体" w:hAnsi="宋体" w:eastAsia="宋体" w:cs="宋体"/>
          <w:i w:val="0"/>
          <w:caps w:val="0"/>
          <w:color w:val="000000"/>
          <w:spacing w:val="0"/>
          <w:sz w:val="27"/>
          <w:szCs w:val="27"/>
        </w:rPr>
        <w:t>%，变动原因：同比上年业务量增加，同时出车辆增加。</w:t>
      </w:r>
    </w:p>
    <w:p w14:paraId="6BF5F5DD">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3.公务接待费支出</w:t>
      </w:r>
      <w:r>
        <w:rPr>
          <w:rFonts w:hint="eastAsia" w:ascii="宋体" w:hAnsi="宋体" w:eastAsia="宋体" w:cs="宋体"/>
          <w:i w:val="0"/>
          <w:caps w:val="0"/>
          <w:color w:val="000000"/>
          <w:spacing w:val="0"/>
          <w:sz w:val="27"/>
          <w:szCs w:val="27"/>
          <w:u w:val="single"/>
        </w:rPr>
        <w:t> 0</w:t>
      </w:r>
      <w:r>
        <w:rPr>
          <w:rFonts w:hint="eastAsia" w:ascii="宋体" w:hAnsi="宋体" w:eastAsia="宋体" w:cs="宋体"/>
          <w:i w:val="0"/>
          <w:caps w:val="0"/>
          <w:color w:val="000000"/>
          <w:spacing w:val="0"/>
          <w:sz w:val="27"/>
          <w:szCs w:val="27"/>
        </w:rPr>
        <w:t>万元。其中：国内公务接待支出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万元，接待</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批次，</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人次，开支内容：不存在此项内容；国（境）外公务接待支出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万元，接待</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批次，</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人次，开支内容：不存在此项内容。与上年决算相比，增加（减少）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万元，增长（减少）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%，变动原因：不存在此项内容。</w:t>
      </w:r>
      <w:r>
        <w:rPr>
          <w:rFonts w:hint="eastAsia" w:ascii="宋体" w:hAnsi="宋体" w:eastAsia="宋体" w:cs="宋体"/>
          <w:i w:val="0"/>
          <w:caps w:val="0"/>
          <w:color w:val="0E00FE"/>
          <w:spacing w:val="0"/>
          <w:sz w:val="27"/>
          <w:szCs w:val="27"/>
        </w:rPr>
        <w:t>      </w:t>
      </w:r>
    </w:p>
    <w:p w14:paraId="16B6225D">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2023年度政府性基金预算财政拨款支出决算</w:t>
      </w:r>
      <w:r>
        <w:rPr>
          <w:rFonts w:hint="eastAsia" w:ascii="宋体" w:hAnsi="宋体" w:eastAsia="宋体" w:cs="宋体"/>
          <w:i w:val="0"/>
          <w:caps w:val="0"/>
          <w:color w:val="000000"/>
          <w:spacing w:val="0"/>
          <w:sz w:val="27"/>
          <w:szCs w:val="27"/>
          <w:u w:val="single"/>
        </w:rPr>
        <w:t> 8349.65</w:t>
      </w:r>
      <w:r>
        <w:rPr>
          <w:rFonts w:hint="eastAsia" w:ascii="宋体" w:hAnsi="宋体" w:eastAsia="宋体" w:cs="宋体"/>
          <w:i w:val="0"/>
          <w:caps w:val="0"/>
          <w:color w:val="000000"/>
          <w:spacing w:val="0"/>
          <w:sz w:val="27"/>
          <w:szCs w:val="27"/>
        </w:rPr>
        <w:t>万元。与上年决算相比，减少</w:t>
      </w:r>
      <w:r>
        <w:rPr>
          <w:rFonts w:hint="eastAsia" w:ascii="宋体" w:hAnsi="宋体" w:eastAsia="宋体" w:cs="宋体"/>
          <w:i w:val="0"/>
          <w:caps w:val="0"/>
          <w:color w:val="000000"/>
          <w:spacing w:val="0"/>
          <w:sz w:val="27"/>
          <w:szCs w:val="27"/>
          <w:u w:val="single"/>
        </w:rPr>
        <w:t>4969.44</w:t>
      </w:r>
      <w:r>
        <w:rPr>
          <w:rFonts w:hint="eastAsia" w:ascii="宋体" w:hAnsi="宋体" w:eastAsia="宋体" w:cs="宋体"/>
          <w:i w:val="0"/>
          <w:caps w:val="0"/>
          <w:color w:val="000000"/>
          <w:spacing w:val="0"/>
          <w:sz w:val="27"/>
          <w:szCs w:val="27"/>
        </w:rPr>
        <w:t>万元，减少</w:t>
      </w:r>
      <w:r>
        <w:rPr>
          <w:rFonts w:hint="eastAsia" w:ascii="宋体" w:hAnsi="宋体" w:eastAsia="宋体" w:cs="宋体"/>
          <w:i w:val="0"/>
          <w:caps w:val="0"/>
          <w:color w:val="000000"/>
          <w:spacing w:val="0"/>
          <w:sz w:val="27"/>
          <w:szCs w:val="27"/>
          <w:u w:val="single"/>
        </w:rPr>
        <w:t> 147</w:t>
      </w:r>
      <w:r>
        <w:rPr>
          <w:rFonts w:hint="eastAsia" w:ascii="宋体" w:hAnsi="宋体" w:eastAsia="宋体" w:cs="宋体"/>
          <w:i w:val="0"/>
          <w:caps w:val="0"/>
          <w:color w:val="000000"/>
          <w:spacing w:val="0"/>
          <w:sz w:val="27"/>
          <w:szCs w:val="27"/>
        </w:rPr>
        <w:t>%，变动原因：基础设施建设项目增加。其中：</w:t>
      </w:r>
    </w:p>
    <w:p w14:paraId="05801E71">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（一）城乡社区支出（类）国有土地使用权出让收入安排的支出（款）征地和拆迁补偿（项）支出</w:t>
      </w:r>
      <w:r>
        <w:rPr>
          <w:rFonts w:hint="eastAsia" w:ascii="宋体" w:hAnsi="宋体" w:eastAsia="宋体" w:cs="宋体"/>
          <w:i w:val="0"/>
          <w:caps w:val="0"/>
          <w:color w:val="000000"/>
          <w:spacing w:val="0"/>
          <w:sz w:val="27"/>
          <w:szCs w:val="27"/>
          <w:u w:val="single"/>
        </w:rPr>
        <w:t>1000</w:t>
      </w:r>
      <w:r>
        <w:rPr>
          <w:rFonts w:hint="eastAsia" w:ascii="宋体" w:hAnsi="宋体" w:eastAsia="宋体" w:cs="宋体"/>
          <w:i w:val="0"/>
          <w:caps w:val="0"/>
          <w:color w:val="000000"/>
          <w:spacing w:val="0"/>
          <w:sz w:val="27"/>
          <w:szCs w:val="27"/>
        </w:rPr>
        <w:t>万元，主要用于征地和拆迁补偿费。</w:t>
      </w:r>
    </w:p>
    <w:p w14:paraId="5BE5CC15">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（二）城乡社区支出（类）城市基础设施配套费安排的支出（款）城市公共设施（项）支出</w:t>
      </w:r>
      <w:r>
        <w:rPr>
          <w:rFonts w:hint="eastAsia" w:ascii="宋体" w:hAnsi="宋体" w:eastAsia="宋体" w:cs="宋体"/>
          <w:i w:val="0"/>
          <w:caps w:val="0"/>
          <w:color w:val="000000"/>
          <w:spacing w:val="0"/>
          <w:sz w:val="27"/>
          <w:szCs w:val="27"/>
          <w:u w:val="single"/>
        </w:rPr>
        <w:t>3950.65</w:t>
      </w:r>
      <w:r>
        <w:rPr>
          <w:rFonts w:hint="eastAsia" w:ascii="宋体" w:hAnsi="宋体" w:eastAsia="宋体" w:cs="宋体"/>
          <w:i w:val="0"/>
          <w:caps w:val="0"/>
          <w:color w:val="000000"/>
          <w:spacing w:val="0"/>
          <w:sz w:val="27"/>
          <w:szCs w:val="27"/>
        </w:rPr>
        <w:t>万元，主要用于城市基础设施配套费。</w:t>
      </w:r>
    </w:p>
    <w:p w14:paraId="342531B9">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（三）城乡社区支出（类）污水处理费安排的支出（款）污水处理设施建设和运营（项）支出</w:t>
      </w:r>
      <w:r>
        <w:rPr>
          <w:rFonts w:hint="eastAsia" w:ascii="宋体" w:hAnsi="宋体" w:eastAsia="宋体" w:cs="宋体"/>
          <w:i w:val="0"/>
          <w:caps w:val="0"/>
          <w:color w:val="000000"/>
          <w:spacing w:val="0"/>
          <w:sz w:val="27"/>
          <w:szCs w:val="27"/>
          <w:u w:val="single"/>
        </w:rPr>
        <w:t>399</w:t>
      </w:r>
      <w:r>
        <w:rPr>
          <w:rFonts w:hint="eastAsia" w:ascii="宋体" w:hAnsi="宋体" w:eastAsia="宋体" w:cs="宋体"/>
          <w:i w:val="0"/>
          <w:caps w:val="0"/>
          <w:color w:val="000000"/>
          <w:spacing w:val="0"/>
          <w:sz w:val="27"/>
          <w:szCs w:val="27"/>
        </w:rPr>
        <w:t>万元，主要用于污水处理厂运行经费。</w:t>
      </w:r>
    </w:p>
    <w:p w14:paraId="4DB72510">
      <w:pPr>
        <w:pStyle w:val="8"/>
        <w:keepNext w:val="0"/>
        <w:keepLines w:val="0"/>
        <w:widowControl/>
        <w:suppressLineNumbers w:val="0"/>
        <w:ind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（四）其他支出（类）其他政府性基金及对应专项债务收入安排的支出（款）其他地方自行试点项目收益专项债券收入安排的（项）支出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万元，主要用于莫旗饮用水水源升级改造项目。</w:t>
      </w:r>
    </w:p>
    <w:p w14:paraId="7D05286B">
      <w:pPr>
        <w:pStyle w:val="8"/>
        <w:keepNext w:val="0"/>
        <w:keepLines w:val="0"/>
        <w:widowControl/>
        <w:suppressLineNumbers w:val="0"/>
        <w:shd w:val="clear" w:fill="FFFFFF"/>
        <w:ind w:left="0" w:firstLine="0"/>
        <w:rPr>
          <w:rFonts w:ascii="Helvetica" w:hAnsi="Helvetica" w:eastAsia="Helvetica" w:cs="Helvetica"/>
          <w:i w:val="0"/>
          <w:caps w:val="0"/>
          <w:color w:val="303133"/>
          <w:spacing w:val="0"/>
          <w:sz w:val="21"/>
          <w:szCs w:val="21"/>
        </w:rPr>
      </w:pPr>
      <w:r>
        <w:rPr>
          <w:rStyle w:val="12"/>
          <w:rFonts w:ascii="黑体" w:hAnsi="宋体" w:eastAsia="黑体" w:cs="黑体"/>
          <w:i w:val="0"/>
          <w:caps w:val="0"/>
          <w:color w:val="303133"/>
          <w:spacing w:val="0"/>
          <w:sz w:val="27"/>
          <w:szCs w:val="27"/>
          <w:shd w:val="clear" w:fill="FFFFFF"/>
        </w:rPr>
        <w:t>九、政府性基金预算财政拨款支出决算情况说明</w:t>
      </w:r>
    </w:p>
    <w:p w14:paraId="046D5E24">
      <w:pPr>
        <w:pStyle w:val="8"/>
        <w:keepNext w:val="0"/>
        <w:keepLines w:val="0"/>
        <w:widowControl/>
        <w:suppressLineNumbers w:val="0"/>
        <w:shd w:val="clear" w:fill="FFFFFF"/>
        <w:ind w:left="0" w:firstLine="540" w:firstLineChars="200"/>
        <w:jc w:val="both"/>
        <w:rPr>
          <w:rFonts w:hint="eastAsia" w:asciiTheme="majorEastAsia" w:hAnsiTheme="majorEastAsia" w:eastAsiaTheme="majorEastAsia" w:cstheme="majorEastAsia"/>
          <w:i w:val="0"/>
          <w:caps w:val="0"/>
          <w:color w:val="303133"/>
          <w:spacing w:val="0"/>
          <w:sz w:val="27"/>
          <w:szCs w:val="27"/>
        </w:rPr>
      </w:pPr>
      <w:r>
        <w:rPr>
          <w:rFonts w:hint="eastAsia" w:asciiTheme="majorEastAsia" w:hAnsiTheme="majorEastAsia" w:eastAsiaTheme="majorEastAsia" w:cstheme="majorEastAsia"/>
          <w:i w:val="0"/>
          <w:caps w:val="0"/>
          <w:color w:val="303133"/>
          <w:spacing w:val="0"/>
          <w:sz w:val="27"/>
          <w:szCs w:val="27"/>
          <w:shd w:val="clear" w:fill="FFFFFF"/>
        </w:rPr>
        <w:t>内蒙古自治区呼伦贝尔市莫力达瓦达斡尔族自治旗住建局（本级） 2023年度政府性基金预算财政拨款支出决算</w:t>
      </w:r>
      <w:r>
        <w:rPr>
          <w:rFonts w:hint="eastAsia" w:asciiTheme="majorEastAsia" w:hAnsiTheme="majorEastAsia" w:eastAsiaTheme="majorEastAsia" w:cstheme="majorEastAsia"/>
          <w:i w:val="0"/>
          <w:caps w:val="0"/>
          <w:color w:val="303133"/>
          <w:spacing w:val="0"/>
          <w:sz w:val="27"/>
          <w:szCs w:val="27"/>
          <w:u w:val="single"/>
          <w:shd w:val="clear" w:fill="FFFFFF"/>
        </w:rPr>
        <w:t> 8,349.65</w:t>
      </w:r>
      <w:r>
        <w:rPr>
          <w:rFonts w:hint="eastAsia" w:asciiTheme="majorEastAsia" w:hAnsiTheme="majorEastAsia" w:eastAsiaTheme="majorEastAsia" w:cstheme="majorEastAsia"/>
          <w:i w:val="0"/>
          <w:caps w:val="0"/>
          <w:color w:val="303133"/>
          <w:spacing w:val="0"/>
          <w:sz w:val="27"/>
          <w:szCs w:val="27"/>
          <w:shd w:val="clear" w:fill="FFFFFF"/>
        </w:rPr>
        <w:t>万元。与上年决算相比，增加</w:t>
      </w:r>
      <w:r>
        <w:rPr>
          <w:rFonts w:hint="eastAsia" w:asciiTheme="majorEastAsia" w:hAnsiTheme="majorEastAsia" w:eastAsiaTheme="majorEastAsia" w:cstheme="majorEastAsia"/>
          <w:i w:val="0"/>
          <w:caps w:val="0"/>
          <w:color w:val="303133"/>
          <w:spacing w:val="0"/>
          <w:sz w:val="27"/>
          <w:szCs w:val="27"/>
          <w:u w:val="single"/>
          <w:shd w:val="clear" w:fill="FFFFFF"/>
        </w:rPr>
        <w:t> 4,969.44</w:t>
      </w:r>
      <w:r>
        <w:rPr>
          <w:rFonts w:hint="eastAsia" w:asciiTheme="majorEastAsia" w:hAnsiTheme="majorEastAsia" w:eastAsiaTheme="majorEastAsia" w:cstheme="majorEastAsia"/>
          <w:i w:val="0"/>
          <w:caps w:val="0"/>
          <w:color w:val="303133"/>
          <w:spacing w:val="0"/>
          <w:sz w:val="27"/>
          <w:szCs w:val="27"/>
          <w:shd w:val="clear" w:fill="FFFFFF"/>
        </w:rPr>
        <w:t>万元，增长</w:t>
      </w:r>
      <w:r>
        <w:rPr>
          <w:rFonts w:hint="eastAsia" w:asciiTheme="majorEastAsia" w:hAnsiTheme="majorEastAsia" w:eastAsiaTheme="majorEastAsia" w:cstheme="majorEastAsia"/>
          <w:i w:val="0"/>
          <w:caps w:val="0"/>
          <w:color w:val="303133"/>
          <w:spacing w:val="0"/>
          <w:sz w:val="27"/>
          <w:szCs w:val="27"/>
          <w:u w:val="single"/>
          <w:shd w:val="clear" w:fill="FFFFFF"/>
        </w:rPr>
        <w:t>147.02</w:t>
      </w:r>
      <w:r>
        <w:rPr>
          <w:rFonts w:hint="eastAsia" w:asciiTheme="majorEastAsia" w:hAnsiTheme="majorEastAsia" w:eastAsiaTheme="majorEastAsia" w:cstheme="majorEastAsia"/>
          <w:i w:val="0"/>
          <w:caps w:val="0"/>
          <w:color w:val="303133"/>
          <w:spacing w:val="0"/>
          <w:sz w:val="27"/>
          <w:szCs w:val="27"/>
          <w:shd w:val="clear" w:fill="FFFFFF"/>
        </w:rPr>
        <w:t>%，变动原因：</w:t>
      </w:r>
      <w:r>
        <w:rPr>
          <w:rFonts w:hint="eastAsia" w:asciiTheme="majorEastAsia" w:hAnsiTheme="majorEastAsia" w:eastAsiaTheme="majorEastAsia" w:cstheme="majorEastAsia"/>
          <w:i w:val="0"/>
          <w:caps w:val="0"/>
          <w:color w:val="303133"/>
          <w:spacing w:val="0"/>
          <w:sz w:val="27"/>
          <w:szCs w:val="27"/>
          <w:shd w:val="clear" w:fill="FFFFFF"/>
          <w:lang w:val="en-US" w:eastAsia="zh-CN"/>
        </w:rPr>
        <w:t>基础设施建设项目增加</w:t>
      </w:r>
      <w:r>
        <w:rPr>
          <w:rFonts w:hint="eastAsia" w:asciiTheme="majorEastAsia" w:hAnsiTheme="majorEastAsia" w:eastAsiaTheme="majorEastAsia" w:cstheme="majorEastAsia"/>
          <w:i w:val="0"/>
          <w:caps w:val="0"/>
          <w:color w:val="303133"/>
          <w:spacing w:val="0"/>
          <w:sz w:val="27"/>
          <w:szCs w:val="27"/>
          <w:shd w:val="clear" w:fill="FFFFFF"/>
        </w:rPr>
        <w:t>。其中：</w:t>
      </w:r>
    </w:p>
    <w:p w14:paraId="24A58CA1">
      <w:pPr>
        <w:pStyle w:val="8"/>
        <w:keepNext w:val="0"/>
        <w:keepLines w:val="0"/>
        <w:widowControl/>
        <w:suppressLineNumbers w:val="0"/>
        <w:shd w:val="clear" w:fill="FFFFFF"/>
        <w:ind w:left="0" w:firstLine="0"/>
        <w:jc w:val="both"/>
        <w:rPr>
          <w:rFonts w:hint="eastAsia" w:asciiTheme="majorEastAsia" w:hAnsiTheme="majorEastAsia" w:eastAsiaTheme="majorEastAsia" w:cstheme="majorEastAsia"/>
          <w:i w:val="0"/>
          <w:caps w:val="0"/>
          <w:color w:val="303133"/>
          <w:spacing w:val="0"/>
          <w:sz w:val="27"/>
          <w:szCs w:val="27"/>
          <w:shd w:val="clear" w:fill="FFFFFF"/>
        </w:rPr>
      </w:pPr>
      <w:r>
        <w:rPr>
          <w:rFonts w:hint="eastAsia" w:asciiTheme="majorEastAsia" w:hAnsiTheme="majorEastAsia" w:eastAsiaTheme="majorEastAsia" w:cstheme="majorEastAsia"/>
          <w:i w:val="0"/>
          <w:caps w:val="0"/>
          <w:color w:val="303133"/>
          <w:spacing w:val="0"/>
          <w:sz w:val="27"/>
          <w:szCs w:val="27"/>
          <w:shd w:val="clear" w:fill="FFFFFF"/>
        </w:rPr>
        <w:t>  （一）城乡社区支出（类）政府住房基金及对应专项债务收入安排的支出（款）管理费用支出（项）支出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0</w:t>
      </w:r>
      <w:r>
        <w:rPr>
          <w:rFonts w:hint="eastAsia" w:asciiTheme="majorEastAsia" w:hAnsiTheme="majorEastAsia" w:eastAsiaTheme="majorEastAsia" w:cstheme="majorEastAsia"/>
          <w:i w:val="0"/>
          <w:caps w:val="0"/>
          <w:color w:val="303133"/>
          <w:spacing w:val="0"/>
          <w:sz w:val="27"/>
          <w:szCs w:val="27"/>
          <w:shd w:val="clear" w:fill="FFFFFF"/>
        </w:rPr>
        <w:t>万元，本年无政府性基金预算财政拨款收、支、余。</w:t>
      </w:r>
    </w:p>
    <w:p w14:paraId="2D214D94">
      <w:pPr>
        <w:pStyle w:val="6"/>
        <w:spacing w:after="0" w:line="600" w:lineRule="exact"/>
        <w:ind w:firstLine="540" w:firstLineChars="200"/>
        <w:rPr>
          <w:rFonts w:hint="eastAsia" w:asciiTheme="majorEastAsia" w:hAnsiTheme="majorEastAsia" w:eastAsiaTheme="majorEastAsia" w:cstheme="majorEastAsia"/>
          <w:i w:val="0"/>
          <w:caps w:val="0"/>
          <w:color w:val="303133"/>
          <w:spacing w:val="0"/>
          <w:sz w:val="27"/>
          <w:szCs w:val="27"/>
          <w:shd w:val="clear" w:fill="FFFFFF"/>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二</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eastAsia="仿宋_GB2312"/>
          <w:sz w:val="32"/>
          <w:szCs w:val="32"/>
          <w:lang w:val="en-US" w:eastAsia="zh-CN"/>
        </w:rPr>
        <w:t>国</w:t>
      </w:r>
      <w:r>
        <w:rPr>
          <w:rFonts w:hint="eastAsia" w:asciiTheme="majorEastAsia" w:hAnsiTheme="majorEastAsia" w:eastAsiaTheme="majorEastAsia" w:cstheme="majorEastAsia"/>
          <w:i w:val="0"/>
          <w:caps w:val="0"/>
          <w:color w:val="303133"/>
          <w:spacing w:val="0"/>
          <w:sz w:val="27"/>
          <w:szCs w:val="27"/>
          <w:shd w:val="clear" w:fill="FFFFFF"/>
          <w:lang w:val="en-US" w:eastAsia="zh-CN"/>
        </w:rPr>
        <w:t>有土地使用权出让收入安排的支出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征地拆迁补偿支出（项）支出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1000</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用于拆迁补偿项目</w:t>
      </w:r>
      <w:r>
        <w:rPr>
          <w:rFonts w:hint="eastAsia" w:asciiTheme="majorEastAsia" w:hAnsiTheme="majorEastAsia" w:eastAsiaTheme="majorEastAsia" w:cstheme="majorEastAsia"/>
          <w:i w:val="0"/>
          <w:caps w:val="0"/>
          <w:color w:val="303133"/>
          <w:spacing w:val="0"/>
          <w:sz w:val="27"/>
          <w:szCs w:val="27"/>
          <w:shd w:val="clear" w:fill="FFFFFF"/>
        </w:rPr>
        <w:t>。</w:t>
      </w:r>
    </w:p>
    <w:p w14:paraId="51A099F8">
      <w:pPr>
        <w:pStyle w:val="6"/>
        <w:spacing w:after="0" w:line="600" w:lineRule="exact"/>
        <w:ind w:firstLine="540" w:firstLineChars="200"/>
        <w:rPr>
          <w:rFonts w:hint="eastAsia" w:eastAsia="仿宋_GB2312"/>
          <w:sz w:val="32"/>
          <w:szCs w:val="32"/>
          <w:lang w:val="en-US" w:eastAsia="zh-CN"/>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三</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城市基础设施配套安排的支出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城市公共设施（项）支出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3950.65</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w:t>
      </w:r>
      <w:r>
        <w:rPr>
          <w:rFonts w:hint="eastAsia" w:eastAsia="仿宋_GB2312"/>
          <w:sz w:val="32"/>
          <w:szCs w:val="32"/>
          <w:lang w:val="en-US" w:eastAsia="zh-CN"/>
        </w:rPr>
        <w:t>城市基础设施维护费。</w:t>
      </w:r>
    </w:p>
    <w:p w14:paraId="7F880E98">
      <w:pPr>
        <w:pStyle w:val="6"/>
        <w:spacing w:after="0" w:line="600" w:lineRule="exact"/>
        <w:ind w:firstLine="540" w:firstLineChars="200"/>
        <w:rPr>
          <w:rFonts w:hint="eastAsia" w:asciiTheme="majorEastAsia" w:hAnsiTheme="majorEastAsia" w:eastAsiaTheme="majorEastAsia" w:cstheme="majorEastAsia"/>
          <w:i w:val="0"/>
          <w:caps w:val="0"/>
          <w:color w:val="303133"/>
          <w:spacing w:val="0"/>
          <w:sz w:val="27"/>
          <w:szCs w:val="27"/>
          <w:shd w:val="clear" w:fill="FFFFFF"/>
          <w:lang w:val="en-US" w:eastAsia="zh-CN"/>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四</w:t>
      </w:r>
      <w:r>
        <w:rPr>
          <w:rFonts w:hint="eastAsia" w:asciiTheme="majorEastAsia" w:hAnsiTheme="majorEastAsia" w:eastAsiaTheme="majorEastAsia" w:cstheme="majorEastAsia"/>
          <w:i w:val="0"/>
          <w:caps w:val="0"/>
          <w:color w:val="303133"/>
          <w:spacing w:val="0"/>
          <w:sz w:val="27"/>
          <w:szCs w:val="27"/>
          <w:shd w:val="clear" w:fill="FFFFFF"/>
        </w:rPr>
        <w:t>）城乡社区支出（类）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污水处理费安排支出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污水处理设施建设和运营（项）支出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399</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用于污水处理运营经费费项目支出。</w:t>
      </w:r>
    </w:p>
    <w:p w14:paraId="6A5CCE02">
      <w:pPr>
        <w:pStyle w:val="6"/>
        <w:spacing w:after="0" w:line="600" w:lineRule="exact"/>
        <w:ind w:firstLine="540" w:firstLineChars="200"/>
        <w:rPr>
          <w:rFonts w:hint="eastAsia" w:asciiTheme="majorEastAsia" w:hAnsiTheme="majorEastAsia" w:eastAsiaTheme="majorEastAsia" w:cstheme="majorEastAsia"/>
          <w:i w:val="0"/>
          <w:caps w:val="0"/>
          <w:color w:val="303133"/>
          <w:spacing w:val="0"/>
          <w:sz w:val="27"/>
          <w:szCs w:val="27"/>
          <w:shd w:val="clear" w:fill="FFFFFF"/>
          <w:lang w:val="en-US" w:eastAsia="zh-CN"/>
        </w:rPr>
      </w:pP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五</w:t>
      </w:r>
      <w:r>
        <w:rPr>
          <w:rFonts w:hint="eastAsia" w:asciiTheme="majorEastAsia" w:hAnsiTheme="majorEastAsia" w:eastAsiaTheme="majorEastAsia" w:cstheme="majorEastAsia"/>
          <w:i w:val="0"/>
          <w:caps w:val="0"/>
          <w:color w:val="303133"/>
          <w:spacing w:val="0"/>
          <w:sz w:val="27"/>
          <w:szCs w:val="27"/>
          <w:shd w:val="clear" w:fill="FFFFFF"/>
        </w:rPr>
        <w:t>）</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w:t>
      </w:r>
      <w:r>
        <w:rPr>
          <w:rFonts w:hint="eastAsia" w:asciiTheme="majorEastAsia" w:hAnsiTheme="majorEastAsia" w:eastAsiaTheme="majorEastAsia" w:cstheme="majorEastAsia"/>
          <w:i w:val="0"/>
          <w:caps w:val="0"/>
          <w:color w:val="303133"/>
          <w:spacing w:val="0"/>
          <w:sz w:val="27"/>
          <w:szCs w:val="27"/>
          <w:shd w:val="clear" w:fill="FFFFFF"/>
        </w:rPr>
        <w:t>支出（类）</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其他政府性基金及对应专项债务收入安排的支出</w:t>
      </w:r>
      <w:r>
        <w:rPr>
          <w:rFonts w:hint="eastAsia" w:asciiTheme="majorEastAsia" w:hAnsiTheme="majorEastAsia" w:eastAsiaTheme="majorEastAsia" w:cstheme="majorEastAsia"/>
          <w:i w:val="0"/>
          <w:caps w:val="0"/>
          <w:color w:val="303133"/>
          <w:spacing w:val="0"/>
          <w:sz w:val="27"/>
          <w:szCs w:val="27"/>
          <w:shd w:val="clear" w:fill="FFFFFF"/>
        </w:rPr>
        <w:t>（款）</w:t>
      </w:r>
      <w:r>
        <w:rPr>
          <w:rFonts w:hint="eastAsia" w:asciiTheme="majorEastAsia" w:hAnsiTheme="majorEastAsia" w:eastAsiaTheme="majorEastAsia" w:cstheme="majorEastAsia"/>
          <w:i w:val="0"/>
          <w:caps w:val="0"/>
          <w:color w:val="303133"/>
          <w:spacing w:val="0"/>
          <w:sz w:val="27"/>
          <w:szCs w:val="27"/>
          <w:shd w:val="clear" w:fill="FFFFFF"/>
          <w:lang w:val="en-US" w:eastAsia="zh-CN"/>
        </w:rPr>
        <w:t>其他地方自行试点项目收益专项债券收入安排的支出（项）支出</w:t>
      </w:r>
      <w:r>
        <w:rPr>
          <w:rFonts w:hint="eastAsia" w:asciiTheme="majorEastAsia" w:hAnsiTheme="majorEastAsia" w:eastAsiaTheme="majorEastAsia" w:cstheme="majorEastAsia"/>
          <w:i w:val="0"/>
          <w:caps w:val="0"/>
          <w:color w:val="303133"/>
          <w:spacing w:val="0"/>
          <w:sz w:val="27"/>
          <w:szCs w:val="27"/>
          <w:u w:val="single"/>
          <w:shd w:val="clear" w:fill="FFFFFF"/>
          <w:lang w:val="en-US" w:eastAsia="zh-CN"/>
        </w:rPr>
        <w:t>3000</w:t>
      </w:r>
      <w:r>
        <w:rPr>
          <w:rFonts w:hint="eastAsia" w:asciiTheme="majorEastAsia" w:hAnsiTheme="majorEastAsia" w:eastAsiaTheme="majorEastAsia" w:cstheme="majorEastAsia"/>
          <w:i w:val="0"/>
          <w:caps w:val="0"/>
          <w:color w:val="303133"/>
          <w:spacing w:val="0"/>
          <w:sz w:val="27"/>
          <w:szCs w:val="27"/>
          <w:shd w:val="clear" w:fill="FFFFFF"/>
        </w:rPr>
        <w:t>万元，主要是</w:t>
      </w:r>
      <w:r>
        <w:rPr>
          <w:rFonts w:hint="eastAsia" w:asciiTheme="majorEastAsia" w:hAnsiTheme="majorEastAsia" w:eastAsiaTheme="majorEastAsia" w:cstheme="majorEastAsia"/>
          <w:i w:val="0"/>
          <w:caps w:val="0"/>
          <w:color w:val="303133"/>
          <w:spacing w:val="0"/>
          <w:sz w:val="27"/>
          <w:szCs w:val="27"/>
          <w:shd w:val="clear" w:fill="FFFFFF"/>
          <w:lang w:val="en-US" w:eastAsia="zh-CN"/>
        </w:rPr>
        <w:t>用于莫旗饮用水水源升级改造项目支出。</w:t>
      </w:r>
    </w:p>
    <w:p w14:paraId="2023D172">
      <w:pPr>
        <w:pStyle w:val="8"/>
        <w:keepNext w:val="0"/>
        <w:keepLines w:val="0"/>
        <w:widowControl/>
        <w:suppressLineNumbers w:val="0"/>
        <w:shd w:val="clear" w:fill="FFFFFF"/>
        <w:ind w:left="0" w:firstLine="0"/>
        <w:jc w:val="both"/>
        <w:rPr>
          <w:rStyle w:val="12"/>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十、国有资本经营预算财政拨款支出决算情况说明</w:t>
      </w:r>
    </w:p>
    <w:p w14:paraId="664339B2">
      <w:pPr>
        <w:pStyle w:val="8"/>
        <w:keepNext w:val="0"/>
        <w:keepLines w:val="0"/>
        <w:widowControl/>
        <w:suppressLineNumbers w:val="0"/>
        <w:ind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2023年度国有资本经营预算财政拨款支出决算</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万元。与上年决算相比，增加（减少）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万元，增长（减少）</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%，变动原因：</w:t>
      </w:r>
      <w:r>
        <w:rPr>
          <w:rFonts w:hint="eastAsia" w:ascii="宋体" w:hAnsi="宋体" w:eastAsia="宋体" w:cs="宋体"/>
          <w:i w:val="0"/>
          <w:caps w:val="0"/>
          <w:color w:val="000000"/>
          <w:spacing w:val="0"/>
          <w:sz w:val="27"/>
          <w:szCs w:val="27"/>
          <w:shd w:val="clear" w:fill="FFFFFF"/>
        </w:rPr>
        <w:t>本年无国有资本经营预算财政拨款收、支、余。</w:t>
      </w:r>
      <w:r>
        <w:rPr>
          <w:rFonts w:hint="eastAsia" w:ascii="宋体" w:hAnsi="宋体" w:eastAsia="宋体" w:cs="宋体"/>
          <w:i w:val="0"/>
          <w:caps w:val="0"/>
          <w:color w:val="000000"/>
          <w:spacing w:val="0"/>
          <w:sz w:val="27"/>
          <w:szCs w:val="27"/>
        </w:rPr>
        <w:t>其中：</w:t>
      </w:r>
    </w:p>
    <w:p w14:paraId="73AE28E4">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十一、机构运行经费支出决算情况说明</w:t>
      </w:r>
    </w:p>
    <w:p w14:paraId="6826100F">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2023年度机构运行经费支出决算</w:t>
      </w:r>
      <w:r>
        <w:rPr>
          <w:rFonts w:hint="eastAsia" w:ascii="宋体" w:hAnsi="宋体" w:eastAsia="宋体" w:cs="宋体"/>
          <w:i w:val="0"/>
          <w:caps w:val="0"/>
          <w:color w:val="000000"/>
          <w:spacing w:val="0"/>
          <w:sz w:val="27"/>
          <w:szCs w:val="27"/>
          <w:u w:val="single"/>
        </w:rPr>
        <w:t>93.06</w:t>
      </w:r>
      <w:r>
        <w:rPr>
          <w:rFonts w:hint="eastAsia" w:ascii="宋体" w:hAnsi="宋体" w:eastAsia="宋体" w:cs="宋体"/>
          <w:i w:val="0"/>
          <w:caps w:val="0"/>
          <w:color w:val="000000"/>
          <w:spacing w:val="0"/>
          <w:sz w:val="27"/>
          <w:szCs w:val="27"/>
        </w:rPr>
        <w:t>万元。比上年决算相比，增加</w:t>
      </w:r>
      <w:r>
        <w:rPr>
          <w:rFonts w:hint="eastAsia" w:ascii="宋体" w:hAnsi="宋体" w:eastAsia="宋体" w:cs="宋体"/>
          <w:i w:val="0"/>
          <w:caps w:val="0"/>
          <w:color w:val="000000"/>
          <w:spacing w:val="0"/>
          <w:sz w:val="27"/>
          <w:szCs w:val="27"/>
          <w:u w:val="single"/>
        </w:rPr>
        <w:t> 79.63</w:t>
      </w:r>
      <w:r>
        <w:rPr>
          <w:rFonts w:hint="eastAsia" w:ascii="宋体" w:hAnsi="宋体" w:eastAsia="宋体" w:cs="宋体"/>
          <w:i w:val="0"/>
          <w:caps w:val="0"/>
          <w:color w:val="000000"/>
          <w:spacing w:val="0"/>
          <w:sz w:val="27"/>
          <w:szCs w:val="27"/>
        </w:rPr>
        <w:t>万元，增长</w:t>
      </w:r>
      <w:r>
        <w:rPr>
          <w:rFonts w:hint="eastAsia" w:ascii="宋体" w:hAnsi="宋体" w:eastAsia="宋体" w:cs="宋体"/>
          <w:i w:val="0"/>
          <w:caps w:val="0"/>
          <w:color w:val="000000"/>
          <w:spacing w:val="0"/>
          <w:sz w:val="27"/>
          <w:szCs w:val="27"/>
          <w:u w:val="single"/>
        </w:rPr>
        <w:t> 592.9</w:t>
      </w:r>
      <w:r>
        <w:rPr>
          <w:rFonts w:hint="eastAsia" w:ascii="宋体" w:hAnsi="宋体" w:eastAsia="宋体" w:cs="宋体"/>
          <w:i w:val="0"/>
          <w:caps w:val="0"/>
          <w:color w:val="000000"/>
          <w:spacing w:val="0"/>
          <w:sz w:val="27"/>
          <w:szCs w:val="27"/>
        </w:rPr>
        <w:t>%，变动原因：机构改革房屋产权交易管理中心合并到本单位。</w:t>
      </w:r>
    </w:p>
    <w:p w14:paraId="0D717632">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十二、政府采购支出决算情况说明</w:t>
      </w:r>
    </w:p>
    <w:p w14:paraId="08D83764">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2023年度政府采购支出总额</w:t>
      </w:r>
      <w:r>
        <w:rPr>
          <w:rFonts w:hint="eastAsia" w:ascii="宋体" w:hAnsi="宋体" w:eastAsia="宋体" w:cs="宋体"/>
          <w:i w:val="0"/>
          <w:caps w:val="0"/>
          <w:color w:val="000000"/>
          <w:spacing w:val="0"/>
          <w:sz w:val="27"/>
          <w:szCs w:val="27"/>
          <w:u w:val="single"/>
        </w:rPr>
        <w:t> 1015.45</w:t>
      </w:r>
      <w:r>
        <w:rPr>
          <w:rFonts w:hint="eastAsia" w:ascii="宋体" w:hAnsi="宋体" w:eastAsia="宋体" w:cs="宋体"/>
          <w:i w:val="0"/>
          <w:caps w:val="0"/>
          <w:color w:val="000000"/>
          <w:spacing w:val="0"/>
          <w:sz w:val="27"/>
          <w:szCs w:val="27"/>
        </w:rPr>
        <w:t>万元，其中：政府采购货物支出</w:t>
      </w:r>
      <w:r>
        <w:rPr>
          <w:rFonts w:hint="eastAsia" w:ascii="宋体" w:hAnsi="宋体" w:eastAsia="宋体" w:cs="宋体"/>
          <w:i w:val="0"/>
          <w:caps w:val="0"/>
          <w:color w:val="000000"/>
          <w:spacing w:val="0"/>
          <w:sz w:val="27"/>
          <w:szCs w:val="27"/>
          <w:u w:val="single"/>
        </w:rPr>
        <w:t> 820.6</w:t>
      </w:r>
      <w:r>
        <w:rPr>
          <w:rFonts w:hint="eastAsia" w:ascii="宋体" w:hAnsi="宋体" w:eastAsia="宋体" w:cs="宋体"/>
          <w:i w:val="0"/>
          <w:caps w:val="0"/>
          <w:color w:val="000000"/>
          <w:spacing w:val="0"/>
          <w:sz w:val="27"/>
          <w:szCs w:val="27"/>
        </w:rPr>
        <w:t>万元、政府采购工程支出</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万元、政府采购服务支出</w:t>
      </w:r>
      <w:r>
        <w:rPr>
          <w:rFonts w:hint="eastAsia" w:ascii="宋体" w:hAnsi="宋体" w:eastAsia="宋体" w:cs="宋体"/>
          <w:i w:val="0"/>
          <w:caps w:val="0"/>
          <w:color w:val="000000"/>
          <w:spacing w:val="0"/>
          <w:sz w:val="27"/>
          <w:szCs w:val="27"/>
          <w:u w:val="single"/>
        </w:rPr>
        <w:t> 194.85</w:t>
      </w:r>
      <w:r>
        <w:rPr>
          <w:rFonts w:hint="eastAsia" w:ascii="宋体" w:hAnsi="宋体" w:eastAsia="宋体" w:cs="宋体"/>
          <w:i w:val="0"/>
          <w:caps w:val="0"/>
          <w:color w:val="000000"/>
          <w:spacing w:val="0"/>
          <w:sz w:val="27"/>
          <w:szCs w:val="27"/>
        </w:rPr>
        <w:t>万元。政府采购授予中小企业合同金额</w:t>
      </w:r>
      <w:r>
        <w:rPr>
          <w:rFonts w:hint="eastAsia" w:ascii="宋体" w:hAnsi="宋体" w:eastAsia="宋体" w:cs="宋体"/>
          <w:i w:val="0"/>
          <w:caps w:val="0"/>
          <w:color w:val="000000"/>
          <w:spacing w:val="0"/>
          <w:sz w:val="27"/>
          <w:szCs w:val="27"/>
          <w:u w:val="single"/>
        </w:rPr>
        <w:t> 820.6</w:t>
      </w:r>
      <w:r>
        <w:rPr>
          <w:rFonts w:hint="eastAsia" w:ascii="宋体" w:hAnsi="宋体" w:eastAsia="宋体" w:cs="宋体"/>
          <w:i w:val="0"/>
          <w:caps w:val="0"/>
          <w:color w:val="000000"/>
          <w:spacing w:val="0"/>
          <w:sz w:val="27"/>
          <w:szCs w:val="27"/>
        </w:rPr>
        <w:t>万元，占政府采购支出总额的</w:t>
      </w:r>
      <w:r>
        <w:rPr>
          <w:rFonts w:hint="eastAsia" w:ascii="宋体" w:hAnsi="宋体" w:eastAsia="宋体" w:cs="宋体"/>
          <w:i w:val="0"/>
          <w:caps w:val="0"/>
          <w:color w:val="000000"/>
          <w:spacing w:val="0"/>
          <w:sz w:val="27"/>
          <w:szCs w:val="27"/>
          <w:u w:val="single"/>
        </w:rPr>
        <w:t>80.8</w:t>
      </w:r>
      <w:r>
        <w:rPr>
          <w:rFonts w:hint="eastAsia" w:ascii="宋体" w:hAnsi="宋体" w:eastAsia="宋体" w:cs="宋体"/>
          <w:i w:val="0"/>
          <w:caps w:val="0"/>
          <w:color w:val="000000"/>
          <w:spacing w:val="0"/>
          <w:sz w:val="27"/>
          <w:szCs w:val="27"/>
        </w:rPr>
        <w:t>%，其中：授予小微企业合同金额</w:t>
      </w:r>
      <w:r>
        <w:rPr>
          <w:rFonts w:hint="eastAsia" w:ascii="宋体" w:hAnsi="宋体" w:eastAsia="宋体" w:cs="宋体"/>
          <w:i w:val="0"/>
          <w:caps w:val="0"/>
          <w:color w:val="000000"/>
          <w:spacing w:val="0"/>
          <w:sz w:val="27"/>
          <w:szCs w:val="27"/>
          <w:u w:val="single"/>
        </w:rPr>
        <w:t> 1015.45</w:t>
      </w:r>
      <w:r>
        <w:rPr>
          <w:rFonts w:hint="eastAsia" w:ascii="宋体" w:hAnsi="宋体" w:eastAsia="宋体" w:cs="宋体"/>
          <w:i w:val="0"/>
          <w:caps w:val="0"/>
          <w:color w:val="000000"/>
          <w:spacing w:val="0"/>
          <w:sz w:val="27"/>
          <w:szCs w:val="27"/>
        </w:rPr>
        <w:t>万元，占政府采购支出总额的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%；货物采购授予中小企业合同金额占货物支出金额的</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%，工程采购授予中小企业合同金额占工程支出金额的</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%，服务采购授予中小企业合同金额占服务支出金额的</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w:t>
      </w:r>
    </w:p>
    <w:p w14:paraId="47A51AF4">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十三、国有资产占用情况说明</w:t>
      </w:r>
    </w:p>
    <w:p w14:paraId="484F2AEA">
      <w:pPr>
        <w:pStyle w:val="8"/>
        <w:keepNext w:val="0"/>
        <w:keepLines w:val="0"/>
        <w:widowControl/>
        <w:suppressLineNumbers w:val="0"/>
        <w:ind w:left="0" w:firstLine="540" w:firstLineChars="200"/>
        <w:jc w:val="both"/>
        <w:rPr>
          <w:rFonts w:hint="eastAsia" w:ascii="宋体" w:hAnsi="宋体" w:eastAsia="宋体" w:cs="宋体"/>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截至2023年12月31日，本</w:t>
      </w:r>
      <w:r>
        <w:rPr>
          <w:rFonts w:hint="eastAsia" w:ascii="宋体" w:hAnsi="宋体" w:eastAsia="宋体" w:cs="宋体"/>
          <w:i w:val="0"/>
          <w:caps w:val="0"/>
          <w:color w:val="000000"/>
          <w:spacing w:val="0"/>
          <w:sz w:val="27"/>
          <w:szCs w:val="27"/>
          <w:lang w:val="en-US" w:eastAsia="zh-CN"/>
        </w:rPr>
        <w:t>莫力达瓦达斡尔族自治旗住房和城乡建设局</w:t>
      </w:r>
      <w:r>
        <w:rPr>
          <w:rFonts w:hint="eastAsia" w:ascii="宋体" w:hAnsi="宋体" w:eastAsia="宋体" w:cs="宋体"/>
          <w:i w:val="0"/>
          <w:caps w:val="0"/>
          <w:color w:val="000000"/>
          <w:spacing w:val="0"/>
          <w:sz w:val="27"/>
          <w:szCs w:val="27"/>
        </w:rPr>
        <w:t>共有车辆</w:t>
      </w:r>
      <w:r>
        <w:rPr>
          <w:rFonts w:hint="eastAsia" w:ascii="宋体" w:hAnsi="宋体" w:eastAsia="宋体" w:cs="宋体"/>
          <w:i w:val="0"/>
          <w:caps w:val="0"/>
          <w:color w:val="000000"/>
          <w:spacing w:val="0"/>
          <w:sz w:val="27"/>
          <w:szCs w:val="27"/>
          <w:u w:val="single"/>
        </w:rPr>
        <w:t> 9 </w:t>
      </w:r>
      <w:r>
        <w:rPr>
          <w:rFonts w:hint="eastAsia" w:ascii="宋体" w:hAnsi="宋体" w:eastAsia="宋体" w:cs="宋体"/>
          <w:i w:val="0"/>
          <w:caps w:val="0"/>
          <w:color w:val="000000"/>
          <w:spacing w:val="0"/>
          <w:sz w:val="27"/>
          <w:szCs w:val="27"/>
        </w:rPr>
        <w:t>辆，其中：副部（省）级及以上领导用车</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辆、主要负责人用车</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辆、应急保障用车</w:t>
      </w:r>
      <w:r>
        <w:rPr>
          <w:rFonts w:hint="eastAsia" w:ascii="宋体" w:hAnsi="宋体" w:eastAsia="宋体" w:cs="宋体"/>
          <w:i w:val="0"/>
          <w:caps w:val="0"/>
          <w:color w:val="000000"/>
          <w:spacing w:val="0"/>
          <w:sz w:val="27"/>
          <w:szCs w:val="27"/>
          <w:u w:val="single"/>
        </w:rPr>
        <w:t> 2 </w:t>
      </w:r>
      <w:r>
        <w:rPr>
          <w:rFonts w:hint="eastAsia" w:ascii="宋体" w:hAnsi="宋体" w:eastAsia="宋体" w:cs="宋体"/>
          <w:i w:val="0"/>
          <w:caps w:val="0"/>
          <w:color w:val="000000"/>
          <w:spacing w:val="0"/>
          <w:sz w:val="27"/>
          <w:szCs w:val="27"/>
        </w:rPr>
        <w:t>辆、机要通信用车</w:t>
      </w:r>
      <w:r>
        <w:rPr>
          <w:rFonts w:hint="eastAsia" w:ascii="宋体" w:hAnsi="宋体" w:eastAsia="宋体" w:cs="宋体"/>
          <w:i w:val="0"/>
          <w:caps w:val="0"/>
          <w:color w:val="000000"/>
          <w:spacing w:val="0"/>
          <w:sz w:val="27"/>
          <w:szCs w:val="27"/>
          <w:u w:val="single"/>
        </w:rPr>
        <w:t> 4 </w:t>
      </w:r>
      <w:r>
        <w:rPr>
          <w:rFonts w:hint="eastAsia" w:ascii="宋体" w:hAnsi="宋体" w:eastAsia="宋体" w:cs="宋体"/>
          <w:i w:val="0"/>
          <w:caps w:val="0"/>
          <w:color w:val="000000"/>
          <w:spacing w:val="0"/>
          <w:sz w:val="27"/>
          <w:szCs w:val="27"/>
        </w:rPr>
        <w:t>辆特种专业技术用车</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辆、离退休干部服务用车</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辆，其他用车</w:t>
      </w:r>
      <w:r>
        <w:rPr>
          <w:rFonts w:hint="eastAsia" w:ascii="宋体" w:hAnsi="宋体" w:eastAsia="宋体" w:cs="宋体"/>
          <w:i w:val="0"/>
          <w:caps w:val="0"/>
          <w:color w:val="000000"/>
          <w:spacing w:val="0"/>
          <w:sz w:val="27"/>
          <w:szCs w:val="27"/>
          <w:u w:val="single"/>
        </w:rPr>
        <w:t> 3 </w:t>
      </w:r>
      <w:r>
        <w:rPr>
          <w:rFonts w:hint="eastAsia" w:ascii="宋体" w:hAnsi="宋体" w:eastAsia="宋体" w:cs="宋体"/>
          <w:i w:val="0"/>
          <w:caps w:val="0"/>
          <w:color w:val="000000"/>
          <w:spacing w:val="0"/>
          <w:sz w:val="27"/>
          <w:szCs w:val="27"/>
        </w:rPr>
        <w:t>辆；单价100万元（含）以上的设备（不含车辆）</w:t>
      </w:r>
      <w:r>
        <w:rPr>
          <w:rFonts w:hint="eastAsia" w:ascii="宋体" w:hAnsi="宋体" w:eastAsia="宋体" w:cs="宋体"/>
          <w:i w:val="0"/>
          <w:caps w:val="0"/>
          <w:color w:val="000000"/>
          <w:spacing w:val="0"/>
          <w:sz w:val="27"/>
          <w:szCs w:val="27"/>
          <w:u w:val="single"/>
        </w:rPr>
        <w:t> 0 </w:t>
      </w:r>
      <w:r>
        <w:rPr>
          <w:rFonts w:hint="eastAsia" w:ascii="宋体" w:hAnsi="宋体" w:eastAsia="宋体" w:cs="宋体"/>
          <w:i w:val="0"/>
          <w:caps w:val="0"/>
          <w:color w:val="000000"/>
          <w:spacing w:val="0"/>
          <w:sz w:val="27"/>
          <w:szCs w:val="27"/>
        </w:rPr>
        <w:t>台（套）。</w:t>
      </w:r>
    </w:p>
    <w:p w14:paraId="4667FC6D">
      <w:pPr>
        <w:pStyle w:val="8"/>
        <w:keepNext w:val="0"/>
        <w:keepLines w:val="0"/>
        <w:widowControl/>
        <w:numPr>
          <w:ilvl w:val="0"/>
          <w:numId w:val="1"/>
        </w:numPr>
        <w:suppressLineNumbers w:val="0"/>
        <w:ind w:left="0" w:firstLine="0"/>
        <w:rPr>
          <w:rStyle w:val="12"/>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预算绩效情况说明</w:t>
      </w:r>
    </w:p>
    <w:p w14:paraId="00F7C694">
      <w:pPr>
        <w:pStyle w:val="8"/>
        <w:keepNext w:val="0"/>
        <w:keepLines w:val="0"/>
        <w:widowControl/>
        <w:numPr>
          <w:ilvl w:val="0"/>
          <w:numId w:val="0"/>
        </w:numPr>
        <w:suppressLineNumbers w:val="0"/>
        <w:ind w:leftChars="0" w:right="0" w:rightChars="0"/>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（一）预算绩效管理工作开展情况。</w:t>
      </w:r>
    </w:p>
    <w:p w14:paraId="30F52752">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w:t>
      </w: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根据预算绩效管理要求组织对2023年一般公共预算项目支出全面开展绩效自评，其中一级项目</w:t>
      </w:r>
      <w:r>
        <w:rPr>
          <w:rFonts w:hint="eastAsia" w:ascii="宋体" w:hAnsi="宋体" w:eastAsia="宋体" w:cs="宋体"/>
          <w:i w:val="0"/>
          <w:caps w:val="0"/>
          <w:color w:val="000000"/>
          <w:spacing w:val="0"/>
          <w:sz w:val="27"/>
          <w:szCs w:val="27"/>
          <w:u w:val="single"/>
        </w:rPr>
        <w:t>3</w:t>
      </w:r>
      <w:r>
        <w:rPr>
          <w:rFonts w:hint="eastAsia" w:ascii="宋体" w:hAnsi="宋体" w:eastAsia="宋体" w:cs="宋体"/>
          <w:i w:val="0"/>
          <w:caps w:val="0"/>
          <w:color w:val="000000"/>
          <w:spacing w:val="0"/>
          <w:sz w:val="27"/>
          <w:szCs w:val="27"/>
        </w:rPr>
        <w:t>个，二级项目</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个，共涉及资金</w:t>
      </w:r>
      <w:r>
        <w:rPr>
          <w:rFonts w:hint="eastAsia" w:ascii="宋体" w:hAnsi="宋体" w:eastAsia="宋体" w:cs="宋体"/>
          <w:i w:val="0"/>
          <w:caps w:val="0"/>
          <w:color w:val="000000"/>
          <w:spacing w:val="0"/>
          <w:sz w:val="27"/>
          <w:szCs w:val="27"/>
          <w:u w:val="single"/>
        </w:rPr>
        <w:t>5349.65</w:t>
      </w:r>
      <w:r>
        <w:rPr>
          <w:rFonts w:hint="eastAsia" w:ascii="宋体" w:hAnsi="宋体" w:eastAsia="宋体" w:cs="宋体"/>
          <w:i w:val="0"/>
          <w:caps w:val="0"/>
          <w:color w:val="000000"/>
          <w:spacing w:val="0"/>
          <w:sz w:val="27"/>
          <w:szCs w:val="27"/>
        </w:rPr>
        <w:t>万元，占一般公共预算项目支出总额的100%；政府性基金预算项目</w:t>
      </w:r>
      <w:r>
        <w:rPr>
          <w:rFonts w:hint="eastAsia" w:ascii="宋体" w:hAnsi="宋体" w:eastAsia="宋体" w:cs="宋体"/>
          <w:i w:val="0"/>
          <w:caps w:val="0"/>
          <w:color w:val="000000"/>
          <w:spacing w:val="0"/>
          <w:sz w:val="27"/>
          <w:szCs w:val="27"/>
          <w:u w:val="single"/>
        </w:rPr>
        <w:t>1</w:t>
      </w:r>
      <w:r>
        <w:rPr>
          <w:rFonts w:hint="eastAsia" w:ascii="宋体" w:hAnsi="宋体" w:eastAsia="宋体" w:cs="宋体"/>
          <w:i w:val="0"/>
          <w:caps w:val="0"/>
          <w:color w:val="000000"/>
          <w:spacing w:val="0"/>
          <w:sz w:val="27"/>
          <w:szCs w:val="27"/>
        </w:rPr>
        <w:t>个，其中，一级项目</w:t>
      </w:r>
      <w:r>
        <w:rPr>
          <w:rFonts w:hint="eastAsia" w:ascii="宋体" w:hAnsi="宋体" w:eastAsia="宋体" w:cs="宋体"/>
          <w:i w:val="0"/>
          <w:caps w:val="0"/>
          <w:color w:val="000000"/>
          <w:spacing w:val="0"/>
          <w:sz w:val="27"/>
          <w:szCs w:val="27"/>
          <w:u w:val="single"/>
        </w:rPr>
        <w:t>  1  </w:t>
      </w:r>
      <w:r>
        <w:rPr>
          <w:rFonts w:hint="eastAsia" w:ascii="宋体" w:hAnsi="宋体" w:eastAsia="宋体" w:cs="宋体"/>
          <w:i w:val="0"/>
          <w:caps w:val="0"/>
          <w:color w:val="000000"/>
          <w:spacing w:val="0"/>
          <w:sz w:val="27"/>
          <w:szCs w:val="27"/>
        </w:rPr>
        <w:t>个，二级项目</w:t>
      </w:r>
      <w:r>
        <w:rPr>
          <w:rFonts w:hint="eastAsia" w:ascii="宋体" w:hAnsi="宋体" w:eastAsia="宋体" w:cs="宋体"/>
          <w:i w:val="0"/>
          <w:caps w:val="0"/>
          <w:color w:val="000000"/>
          <w:spacing w:val="0"/>
          <w:sz w:val="27"/>
          <w:szCs w:val="27"/>
          <w:u w:val="single"/>
        </w:rPr>
        <w:t>0</w:t>
      </w:r>
      <w:r>
        <w:rPr>
          <w:rFonts w:hint="eastAsia" w:ascii="宋体" w:hAnsi="宋体" w:eastAsia="宋体" w:cs="宋体"/>
          <w:i w:val="0"/>
          <w:caps w:val="0"/>
          <w:color w:val="000000"/>
          <w:spacing w:val="0"/>
          <w:sz w:val="27"/>
          <w:szCs w:val="27"/>
        </w:rPr>
        <w:t>个，共涉及资金</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万元，占应纳入绩效自评的政府性基金预算项目支出总额的100%。</w:t>
      </w:r>
    </w:p>
    <w:p w14:paraId="19E79975">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rPr>
        <w:t>组织对“A项目”、“B项目”、“C项目”等</w:t>
      </w:r>
      <w:r>
        <w:rPr>
          <w:rFonts w:hint="eastAsia" w:ascii="宋体" w:hAnsi="宋体" w:eastAsia="宋体" w:cs="宋体"/>
          <w:i w:val="0"/>
          <w:caps w:val="0"/>
          <w:color w:val="000000"/>
          <w:spacing w:val="0"/>
          <w:sz w:val="27"/>
          <w:szCs w:val="27"/>
          <w:u w:val="single"/>
        </w:rPr>
        <w:t>  4  </w:t>
      </w:r>
      <w:r>
        <w:rPr>
          <w:rFonts w:hint="eastAsia" w:ascii="宋体" w:hAnsi="宋体" w:eastAsia="宋体" w:cs="宋体"/>
          <w:i w:val="0"/>
          <w:caps w:val="0"/>
          <w:color w:val="000000"/>
          <w:spacing w:val="0"/>
          <w:sz w:val="27"/>
          <w:szCs w:val="27"/>
        </w:rPr>
        <w:t>个项目开展了部门（单位）评价（此处即为重点评价内容），涉及一般公共预算支出</w:t>
      </w:r>
      <w:r>
        <w:rPr>
          <w:rFonts w:hint="eastAsia" w:ascii="宋体" w:hAnsi="宋体" w:eastAsia="宋体" w:cs="宋体"/>
          <w:i w:val="0"/>
          <w:caps w:val="0"/>
          <w:color w:val="000000"/>
          <w:spacing w:val="0"/>
          <w:sz w:val="27"/>
          <w:szCs w:val="27"/>
          <w:u w:val="single"/>
        </w:rPr>
        <w:t>5349.65</w:t>
      </w:r>
      <w:r>
        <w:rPr>
          <w:rFonts w:hint="eastAsia" w:ascii="宋体" w:hAnsi="宋体" w:eastAsia="宋体" w:cs="宋体"/>
          <w:i w:val="0"/>
          <w:caps w:val="0"/>
          <w:color w:val="000000"/>
          <w:spacing w:val="0"/>
          <w:sz w:val="27"/>
          <w:szCs w:val="27"/>
        </w:rPr>
        <w:t>万元，政府性基金支出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w:t>
      </w:r>
    </w:p>
    <w:p w14:paraId="3D24F2BB">
      <w:pPr>
        <w:pStyle w:val="8"/>
        <w:keepNext w:val="0"/>
        <w:keepLines w:val="0"/>
        <w:widowControl/>
        <w:suppressLineNumbers w:val="0"/>
        <w:ind w:left="0" w:firstLine="542" w:firstLineChars="200"/>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（二）</w:t>
      </w:r>
      <w:r>
        <w:rPr>
          <w:rStyle w:val="12"/>
          <w:rFonts w:hint="eastAsia" w:ascii="宋体" w:hAnsi="宋体" w:eastAsia="宋体" w:cs="宋体"/>
          <w:i w:val="0"/>
          <w:caps w:val="0"/>
          <w:color w:val="000000"/>
          <w:spacing w:val="0"/>
          <w:sz w:val="27"/>
          <w:szCs w:val="27"/>
          <w:lang w:val="en-US" w:eastAsia="zh-CN"/>
        </w:rPr>
        <w:t>莫力达瓦达斡尔族自治旗住房和城乡建设局</w:t>
      </w:r>
      <w:r>
        <w:rPr>
          <w:rStyle w:val="12"/>
          <w:rFonts w:hint="eastAsia" w:ascii="宋体" w:hAnsi="宋体" w:eastAsia="宋体" w:cs="宋体"/>
          <w:i w:val="0"/>
          <w:caps w:val="0"/>
          <w:color w:val="000000"/>
          <w:spacing w:val="0"/>
          <w:sz w:val="27"/>
          <w:szCs w:val="27"/>
        </w:rPr>
        <w:t>部门决算中项目绩效自评结果。</w:t>
      </w:r>
    </w:p>
    <w:p w14:paraId="443A9DB2">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2023年度在决算中反映</w:t>
      </w:r>
      <w:r>
        <w:rPr>
          <w:rFonts w:hint="eastAsia" w:ascii="宋体" w:hAnsi="宋体" w:eastAsia="宋体" w:cs="宋体"/>
          <w:i w:val="0"/>
          <w:caps w:val="0"/>
          <w:color w:val="000000"/>
          <w:spacing w:val="0"/>
          <w:sz w:val="27"/>
          <w:szCs w:val="27"/>
          <w:u w:val="single"/>
        </w:rPr>
        <w:t>4</w:t>
      </w:r>
      <w:r>
        <w:rPr>
          <w:rFonts w:hint="eastAsia" w:ascii="宋体" w:hAnsi="宋体" w:eastAsia="宋体" w:cs="宋体"/>
          <w:i w:val="0"/>
          <w:caps w:val="0"/>
          <w:color w:val="000000"/>
          <w:spacing w:val="0"/>
          <w:sz w:val="27"/>
          <w:szCs w:val="27"/>
        </w:rPr>
        <w:t>个一般公共预算项目，以及</w:t>
      </w:r>
      <w:r>
        <w:rPr>
          <w:rFonts w:hint="eastAsia" w:ascii="宋体" w:hAnsi="宋体" w:eastAsia="宋体" w:cs="宋体"/>
          <w:i w:val="0"/>
          <w:caps w:val="0"/>
          <w:color w:val="000000"/>
          <w:spacing w:val="0"/>
          <w:sz w:val="27"/>
          <w:szCs w:val="27"/>
          <w:u w:val="single"/>
        </w:rPr>
        <w:t>1</w:t>
      </w:r>
      <w:r>
        <w:rPr>
          <w:rFonts w:hint="eastAsia" w:ascii="宋体" w:hAnsi="宋体" w:eastAsia="宋体" w:cs="宋体"/>
          <w:i w:val="0"/>
          <w:caps w:val="0"/>
          <w:color w:val="000000"/>
          <w:spacing w:val="0"/>
          <w:sz w:val="27"/>
          <w:szCs w:val="27"/>
        </w:rPr>
        <w:t>个政府性基金项目，共</w:t>
      </w:r>
      <w:r>
        <w:rPr>
          <w:rFonts w:hint="eastAsia" w:ascii="宋体" w:hAnsi="宋体" w:eastAsia="宋体" w:cs="宋体"/>
          <w:i w:val="0"/>
          <w:caps w:val="0"/>
          <w:color w:val="000000"/>
          <w:spacing w:val="0"/>
          <w:sz w:val="27"/>
          <w:szCs w:val="27"/>
          <w:u w:val="single"/>
        </w:rPr>
        <w:t>4</w:t>
      </w:r>
      <w:r>
        <w:rPr>
          <w:rFonts w:hint="eastAsia" w:ascii="宋体" w:hAnsi="宋体" w:eastAsia="宋体" w:cs="宋体"/>
          <w:i w:val="0"/>
          <w:caps w:val="0"/>
          <w:color w:val="000000"/>
          <w:spacing w:val="0"/>
          <w:sz w:val="27"/>
          <w:szCs w:val="27"/>
        </w:rPr>
        <w:t>个项目的绩效自评结果。</w:t>
      </w:r>
    </w:p>
    <w:p w14:paraId="0C180EF3">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1.征收和拆迁补偿项目自评综述：根据年初设定的绩效目标，项目自评得分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1000</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1000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%。项目绩效目标完成情况：已完成尼尔基镇学府北路旧桥拆迁补偿项目。</w:t>
      </w:r>
    </w:p>
    <w:p w14:paraId="71D1AE10">
      <w:pPr>
        <w:pStyle w:val="8"/>
        <w:keepNext w:val="0"/>
        <w:keepLines w:val="0"/>
        <w:widowControl/>
        <w:suppressLineNumbers w:val="0"/>
        <w:ind w:left="0" w:firstLine="540" w:firstLineChars="20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2.城市基础设施配套费项目自评综述：根据年初设定的绩效目标，项目自评得分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3950.65</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3950.65</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%。项目绩效目标完成情况：结合开发建设项目竣工交付时间，完善开发项目周边配套需求，同时完成政府确定的其它项目建设工作。</w:t>
      </w:r>
    </w:p>
    <w:p w14:paraId="1B8D5C59">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rPr>
        <w:t>3.污水处理设施和运营项目自评综述：根据年初设定的绩效目标，项目自评得分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399</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399</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%。项目绩效目标完成情况：完成拨付污水处理厂当年所需运行经费。</w:t>
      </w:r>
    </w:p>
    <w:p w14:paraId="7639DC85">
      <w:pPr>
        <w:pStyle w:val="8"/>
        <w:keepNext w:val="0"/>
        <w:keepLines w:val="0"/>
        <w:widowControl/>
        <w:suppressLineNumbers w:val="0"/>
        <w:ind w:left="0" w:firstLine="0"/>
        <w:jc w:val="both"/>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 xml:space="preserve">  </w:t>
      </w:r>
      <w:r>
        <w:rPr>
          <w:rFonts w:hint="eastAsia" w:ascii="宋体" w:hAnsi="宋体" w:eastAsia="宋体" w:cs="宋体"/>
          <w:i w:val="0"/>
          <w:caps w:val="0"/>
          <w:color w:val="000000"/>
          <w:spacing w:val="0"/>
          <w:sz w:val="27"/>
          <w:szCs w:val="27"/>
          <w:lang w:val="en-US" w:eastAsia="zh-CN"/>
        </w:rPr>
        <w:t xml:space="preserve"> </w:t>
      </w:r>
      <w:r>
        <w:rPr>
          <w:rFonts w:hint="eastAsia" w:ascii="宋体" w:hAnsi="宋体" w:eastAsia="宋体" w:cs="宋体"/>
          <w:i w:val="0"/>
          <w:caps w:val="0"/>
          <w:color w:val="000000"/>
          <w:spacing w:val="0"/>
          <w:sz w:val="27"/>
          <w:szCs w:val="27"/>
        </w:rPr>
        <w:t>4.其他地域自行试点项目收益专项债券项目自评综述：根据年初设定的绩效目标，项目自评得分</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分。全年预算数为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万元，执行数为</w:t>
      </w:r>
      <w:r>
        <w:rPr>
          <w:rFonts w:hint="eastAsia" w:ascii="宋体" w:hAnsi="宋体" w:eastAsia="宋体" w:cs="宋体"/>
          <w:i w:val="0"/>
          <w:caps w:val="0"/>
          <w:color w:val="000000"/>
          <w:spacing w:val="0"/>
          <w:sz w:val="27"/>
          <w:szCs w:val="27"/>
          <w:u w:val="single"/>
        </w:rPr>
        <w:t>3000</w:t>
      </w:r>
      <w:r>
        <w:rPr>
          <w:rFonts w:hint="eastAsia" w:ascii="宋体" w:hAnsi="宋体" w:eastAsia="宋体" w:cs="宋体"/>
          <w:i w:val="0"/>
          <w:caps w:val="0"/>
          <w:color w:val="000000"/>
          <w:spacing w:val="0"/>
          <w:sz w:val="27"/>
          <w:szCs w:val="27"/>
        </w:rPr>
        <w:t>万元，完成预算的</w:t>
      </w:r>
      <w:r>
        <w:rPr>
          <w:rFonts w:hint="eastAsia" w:ascii="宋体" w:hAnsi="宋体" w:eastAsia="宋体" w:cs="宋体"/>
          <w:i w:val="0"/>
          <w:caps w:val="0"/>
          <w:color w:val="000000"/>
          <w:spacing w:val="0"/>
          <w:sz w:val="27"/>
          <w:szCs w:val="27"/>
          <w:u w:val="single"/>
        </w:rPr>
        <w:t>100</w:t>
      </w:r>
      <w:r>
        <w:rPr>
          <w:rFonts w:hint="eastAsia" w:ascii="宋体" w:hAnsi="宋体" w:eastAsia="宋体" w:cs="宋体"/>
          <w:i w:val="0"/>
          <w:caps w:val="0"/>
          <w:color w:val="000000"/>
          <w:spacing w:val="0"/>
          <w:sz w:val="27"/>
          <w:szCs w:val="27"/>
        </w:rPr>
        <w:t>%。项目绩效目标完成情况：已完成南水厂水源井，在南水厂西侧改扩建1座规模为1.5立方米/d净水厂作为常用水源，并对北水厂进行修葺作为备用水源。</w:t>
      </w:r>
      <w:r>
        <w:rPr>
          <w:rFonts w:hint="eastAsia" w:ascii="宋体" w:hAnsi="宋体" w:eastAsia="宋体" w:cs="宋体"/>
          <w:i w:val="0"/>
          <w:caps w:val="0"/>
          <w:color w:val="0E00FE"/>
          <w:spacing w:val="0"/>
          <w:sz w:val="27"/>
          <w:szCs w:val="27"/>
        </w:rPr>
        <w:t>   </w:t>
      </w:r>
    </w:p>
    <w:p w14:paraId="3CC1A608">
      <w:pPr>
        <w:pStyle w:val="8"/>
        <w:keepNext w:val="0"/>
        <w:keepLines w:val="0"/>
        <w:widowControl/>
        <w:suppressLineNumbers w:val="0"/>
        <w:ind w:left="0" w:firstLine="0"/>
        <w:rPr>
          <w:rFonts w:hint="eastAsia" w:ascii="宋体" w:hAnsi="宋体" w:eastAsia="宋体" w:cs="宋体"/>
          <w:i w:val="0"/>
          <w:caps w:val="0"/>
          <w:color w:val="000000"/>
          <w:spacing w:val="0"/>
          <w:sz w:val="27"/>
          <w:szCs w:val="27"/>
        </w:rPr>
      </w:pPr>
      <w:r>
        <w:rPr>
          <w:rStyle w:val="12"/>
          <w:rFonts w:hint="eastAsia" w:ascii="宋体" w:hAnsi="宋体" w:eastAsia="宋体" w:cs="宋体"/>
          <w:i w:val="0"/>
          <w:caps w:val="0"/>
          <w:color w:val="000000"/>
          <w:spacing w:val="0"/>
          <w:sz w:val="27"/>
          <w:szCs w:val="27"/>
        </w:rPr>
        <w:t>（三）</w:t>
      </w:r>
      <w:r>
        <w:rPr>
          <w:rStyle w:val="12"/>
          <w:rFonts w:hint="eastAsia" w:ascii="宋体" w:hAnsi="宋体" w:eastAsia="宋体" w:cs="宋体"/>
          <w:i w:val="0"/>
          <w:caps w:val="0"/>
          <w:color w:val="000000"/>
          <w:spacing w:val="0"/>
          <w:sz w:val="27"/>
          <w:szCs w:val="27"/>
          <w:lang w:eastAsia="zh-CN"/>
        </w:rPr>
        <w:t>莫力达瓦达斡尔族自治旗住房和城乡建设局</w:t>
      </w:r>
      <w:r>
        <w:rPr>
          <w:rStyle w:val="12"/>
          <w:rFonts w:hint="eastAsia" w:ascii="宋体" w:hAnsi="宋体" w:eastAsia="宋体" w:cs="宋体"/>
          <w:i w:val="0"/>
          <w:caps w:val="0"/>
          <w:color w:val="000000"/>
          <w:spacing w:val="0"/>
          <w:sz w:val="27"/>
          <w:szCs w:val="27"/>
        </w:rPr>
        <w:t>项目绩效评价结果。</w:t>
      </w:r>
    </w:p>
    <w:p w14:paraId="14965EFA">
      <w:pPr>
        <w:pStyle w:val="8"/>
        <w:keepNext w:val="0"/>
        <w:keepLines w:val="0"/>
        <w:widowControl/>
        <w:suppressLineNumbers w:val="0"/>
        <w:ind w:firstLine="540" w:firstLineChars="200"/>
        <w:rPr>
          <w:rFonts w:hint="eastAsia" w:ascii="宋体" w:hAnsi="宋体" w:eastAsia="宋体" w:cs="宋体"/>
          <w:i w:val="0"/>
          <w:caps w:val="0"/>
          <w:color w:val="000000"/>
          <w:spacing w:val="0"/>
          <w:sz w:val="27"/>
          <w:szCs w:val="27"/>
        </w:rPr>
      </w:pPr>
      <w:r>
        <w:rPr>
          <w:rFonts w:hint="eastAsia" w:ascii="宋体" w:hAnsi="宋体" w:eastAsia="宋体" w:cs="宋体"/>
          <w:i w:val="0"/>
          <w:caps w:val="0"/>
          <w:color w:val="000000"/>
          <w:spacing w:val="0"/>
          <w:sz w:val="27"/>
          <w:szCs w:val="27"/>
        </w:rPr>
        <w:t>以A项目为例，该项目绩效评价综合得分为</w:t>
      </w:r>
      <w:r>
        <w:rPr>
          <w:rFonts w:hint="eastAsia" w:ascii="宋体" w:hAnsi="宋体" w:eastAsia="宋体" w:cs="宋体"/>
          <w:i w:val="0"/>
          <w:caps w:val="0"/>
          <w:color w:val="000000"/>
          <w:spacing w:val="0"/>
          <w:sz w:val="27"/>
          <w:szCs w:val="27"/>
          <w:u w:val="single"/>
        </w:rPr>
        <w:t>10</w:t>
      </w:r>
      <w:r>
        <w:rPr>
          <w:rFonts w:hint="eastAsia" w:ascii="宋体" w:hAnsi="宋体" w:eastAsia="宋体" w:cs="宋体"/>
          <w:i w:val="0"/>
          <w:caps w:val="0"/>
          <w:color w:val="000000"/>
          <w:spacing w:val="0"/>
          <w:sz w:val="27"/>
          <w:szCs w:val="27"/>
        </w:rPr>
        <w:t>分，绩效评价结果为“优”。重点项目绩效评价得分情况详见</w:t>
      </w:r>
      <w:r>
        <w:rPr>
          <w:rFonts w:hint="eastAsia" w:ascii="宋体" w:hAnsi="宋体" w:eastAsia="宋体" w:cs="宋体"/>
          <w:i w:val="0"/>
          <w:caps w:val="0"/>
          <w:color w:val="000000"/>
          <w:spacing w:val="0"/>
          <w:sz w:val="27"/>
          <w:szCs w:val="27"/>
          <w:lang w:eastAsia="zh-CN"/>
        </w:rPr>
        <w:t>莫力达瓦达斡尔族自治旗住房和城乡建设局</w:t>
      </w:r>
      <w:r>
        <w:rPr>
          <w:rFonts w:hint="eastAsia" w:ascii="宋体" w:hAnsi="宋体" w:eastAsia="宋体" w:cs="宋体"/>
          <w:i w:val="0"/>
          <w:caps w:val="0"/>
          <w:color w:val="000000"/>
          <w:spacing w:val="0"/>
          <w:sz w:val="27"/>
          <w:szCs w:val="27"/>
        </w:rPr>
        <w:t>具体绩效评价结果。</w:t>
      </w:r>
    </w:p>
    <w:tbl>
      <w:tblPr>
        <w:tblStyle w:val="9"/>
        <w:tblW w:w="10000" w:type="dxa"/>
        <w:tblInd w:w="0" w:type="dxa"/>
        <w:shd w:val="clear" w:color="auto" w:fill="auto"/>
        <w:tblLayout w:type="fixed"/>
        <w:tblCellMar>
          <w:top w:w="0" w:type="dxa"/>
          <w:left w:w="0" w:type="dxa"/>
          <w:bottom w:w="0" w:type="dxa"/>
          <w:right w:w="0" w:type="dxa"/>
        </w:tblCellMar>
      </w:tblPr>
      <w:tblGrid>
        <w:gridCol w:w="736"/>
        <w:gridCol w:w="757"/>
        <w:gridCol w:w="1344"/>
        <w:gridCol w:w="1008"/>
        <w:gridCol w:w="823"/>
        <w:gridCol w:w="704"/>
        <w:gridCol w:w="780"/>
        <w:gridCol w:w="867"/>
        <w:gridCol w:w="705"/>
        <w:gridCol w:w="866"/>
        <w:gridCol w:w="706"/>
        <w:gridCol w:w="704"/>
      </w:tblGrid>
      <w:tr w14:paraId="639570E2">
        <w:tblPrEx>
          <w:shd w:val="clear" w:color="auto" w:fill="auto"/>
          <w:tblCellMar>
            <w:top w:w="0" w:type="dxa"/>
            <w:left w:w="0" w:type="dxa"/>
            <w:bottom w:w="0" w:type="dxa"/>
            <w:right w:w="0" w:type="dxa"/>
          </w:tblCellMar>
        </w:tblPrEx>
        <w:trPr>
          <w:trHeight w:val="1301" w:hRule="atLeast"/>
        </w:trPr>
        <w:tc>
          <w:tcPr>
            <w:tcW w:w="1000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013F2C">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45C4E55C">
        <w:tblPrEx>
          <w:tblCellMar>
            <w:top w:w="0" w:type="dxa"/>
            <w:left w:w="0" w:type="dxa"/>
            <w:bottom w:w="0" w:type="dxa"/>
            <w:right w:w="0" w:type="dxa"/>
          </w:tblCellMar>
        </w:tblPrEx>
        <w:trPr>
          <w:trHeight w:val="413" w:hRule="atLeast"/>
        </w:trPr>
        <w:tc>
          <w:tcPr>
            <w:tcW w:w="149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F6C8A7">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507"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DDCDCD">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征收和拆迁补偿项目</w:t>
            </w:r>
          </w:p>
        </w:tc>
      </w:tr>
      <w:tr w14:paraId="0C2FA312">
        <w:tblPrEx>
          <w:tblCellMar>
            <w:top w:w="0" w:type="dxa"/>
            <w:left w:w="0" w:type="dxa"/>
            <w:bottom w:w="0" w:type="dxa"/>
            <w:right w:w="0" w:type="dxa"/>
          </w:tblCellMar>
        </w:tblPrEx>
        <w:trPr>
          <w:trHeight w:val="413" w:hRule="atLeast"/>
        </w:trPr>
        <w:tc>
          <w:tcPr>
            <w:tcW w:w="149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17409D">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3879"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46E6E6">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20E8D4">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298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B2AA2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7950FCEB">
        <w:tblPrEx>
          <w:tblCellMar>
            <w:top w:w="0" w:type="dxa"/>
            <w:left w:w="0" w:type="dxa"/>
            <w:bottom w:w="0" w:type="dxa"/>
            <w:right w:w="0" w:type="dxa"/>
          </w:tblCellMar>
        </w:tblPrEx>
        <w:trPr>
          <w:trHeight w:val="413" w:hRule="atLeast"/>
        </w:trPr>
        <w:tc>
          <w:tcPr>
            <w:tcW w:w="149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C1A0D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DF456C">
            <w:pP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C9AD6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E7A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3F5D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13BF2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55419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422D4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501716F8">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574B21">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46BCF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44039C8">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0F73A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6F94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8983D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14D5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27473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0445F566">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4E754C">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308E1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86C99F">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672BD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743BC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E04DBEE">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9CB54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8509AD">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5EE37E27">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A058CB">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8356B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0BC42D">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D52C3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24228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A43D7BB">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CC2F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6217AF">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52D02AAF">
        <w:tblPrEx>
          <w:tblCellMar>
            <w:top w:w="0" w:type="dxa"/>
            <w:left w:w="0" w:type="dxa"/>
            <w:bottom w:w="0" w:type="dxa"/>
            <w:right w:w="0" w:type="dxa"/>
          </w:tblCellMar>
        </w:tblPrEx>
        <w:trPr>
          <w:trHeight w:val="413"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691B0">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546E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1A420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52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94AB2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7"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FD6AA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FE06832">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157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8312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04"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3131CA58">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31CDA470">
        <w:tblPrEx>
          <w:tblCellMar>
            <w:top w:w="0" w:type="dxa"/>
            <w:left w:w="0" w:type="dxa"/>
            <w:bottom w:w="0" w:type="dxa"/>
            <w:right w:w="0" w:type="dxa"/>
          </w:tblCellMar>
        </w:tblPrEx>
        <w:trPr>
          <w:trHeight w:val="413" w:hRule="atLeast"/>
        </w:trPr>
        <w:tc>
          <w:tcPr>
            <w:tcW w:w="149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0465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659"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D6E07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384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45689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529F0726">
        <w:tblPrEx>
          <w:tblCellMar>
            <w:top w:w="0" w:type="dxa"/>
            <w:left w:w="0" w:type="dxa"/>
            <w:bottom w:w="0" w:type="dxa"/>
            <w:right w:w="0" w:type="dxa"/>
          </w:tblCellMar>
        </w:tblPrEx>
        <w:trPr>
          <w:trHeight w:val="1170" w:hRule="atLeast"/>
        </w:trPr>
        <w:tc>
          <w:tcPr>
            <w:tcW w:w="149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F7B186">
            <w:pPr>
              <w:jc w:val="center"/>
              <w:rPr>
                <w:rFonts w:hint="eastAsia" w:ascii="宋体" w:hAnsi="宋体" w:eastAsia="宋体" w:cs="宋体"/>
                <w:i w:val="0"/>
                <w:color w:val="000000"/>
                <w:sz w:val="27"/>
                <w:szCs w:val="27"/>
                <w:u w:val="none"/>
              </w:rPr>
            </w:pPr>
          </w:p>
        </w:tc>
        <w:tc>
          <w:tcPr>
            <w:tcW w:w="4659"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5A48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莫力达瓦达斡尔族自治旗尼尔基镇学府北路旧桥拆迁补偿项目</w:t>
            </w:r>
          </w:p>
        </w:tc>
        <w:tc>
          <w:tcPr>
            <w:tcW w:w="384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63647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完成尼尔基镇学府北路旧桥拆迁补偿项目当年预拨款。</w:t>
            </w:r>
          </w:p>
        </w:tc>
      </w:tr>
      <w:tr w14:paraId="4D1364A7">
        <w:tblPrEx>
          <w:tblCellMar>
            <w:top w:w="0" w:type="dxa"/>
            <w:left w:w="0" w:type="dxa"/>
            <w:bottom w:w="0" w:type="dxa"/>
            <w:right w:w="0" w:type="dxa"/>
          </w:tblCellMar>
        </w:tblPrEx>
        <w:trPr>
          <w:trHeight w:val="982" w:hRule="atLeast"/>
        </w:trPr>
        <w:tc>
          <w:tcPr>
            <w:tcW w:w="73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7F412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7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3881C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34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EFEE5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00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6F896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82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1CD6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E2B67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7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BB28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8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032B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7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6ADF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D7E5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634C3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6D39FA">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079FA153">
        <w:tblPrEx>
          <w:tblCellMar>
            <w:top w:w="0" w:type="dxa"/>
            <w:left w:w="0" w:type="dxa"/>
            <w:bottom w:w="0" w:type="dxa"/>
            <w:right w:w="0" w:type="dxa"/>
          </w:tblCellMar>
        </w:tblPrEx>
        <w:trPr>
          <w:trHeight w:val="884" w:hRule="atLeast"/>
        </w:trPr>
        <w:tc>
          <w:tcPr>
            <w:tcW w:w="736"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A602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757"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9AFD5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BF999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DABD8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旧桥拆迁数量</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26D10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74D34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4527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C1093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64A9B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座</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A6DCD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A105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4F1036">
            <w:pPr>
              <w:jc w:val="center"/>
              <w:rPr>
                <w:rFonts w:hint="eastAsia" w:ascii="宋体" w:hAnsi="宋体" w:eastAsia="宋体" w:cs="宋体"/>
                <w:i w:val="0"/>
                <w:color w:val="000000"/>
                <w:sz w:val="27"/>
                <w:szCs w:val="27"/>
                <w:u w:val="none"/>
              </w:rPr>
            </w:pPr>
          </w:p>
        </w:tc>
      </w:tr>
      <w:tr w14:paraId="0B12083D">
        <w:tblPrEx>
          <w:tblCellMar>
            <w:top w:w="0" w:type="dxa"/>
            <w:left w:w="0" w:type="dxa"/>
            <w:bottom w:w="0" w:type="dxa"/>
            <w:right w:w="0" w:type="dxa"/>
          </w:tblCellMar>
        </w:tblPrEx>
        <w:trPr>
          <w:trHeight w:val="1301"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86727D">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D8B7963">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3F56EA">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D80B2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平安驾校北侧与尼尔基村三间房之间的排洪沟长度</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DC3EC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57EE2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9244D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05AA9F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41EBF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平方米</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1B93AA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66D8D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2620C5">
            <w:pPr>
              <w:jc w:val="center"/>
              <w:rPr>
                <w:rFonts w:hint="eastAsia" w:ascii="宋体" w:hAnsi="宋体" w:eastAsia="宋体" w:cs="宋体"/>
                <w:i w:val="0"/>
                <w:color w:val="000000"/>
                <w:sz w:val="27"/>
                <w:szCs w:val="27"/>
                <w:u w:val="none"/>
              </w:rPr>
            </w:pPr>
          </w:p>
        </w:tc>
      </w:tr>
      <w:tr w14:paraId="7C9B4BBC">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5266291">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3677294">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F8C33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B87E4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学府北路旧桥拆迁完成率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669A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99E8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B1118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11717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4F88A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35038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6F123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AD2B9E">
            <w:pPr>
              <w:jc w:val="center"/>
              <w:rPr>
                <w:rFonts w:hint="eastAsia" w:ascii="宋体" w:hAnsi="宋体" w:eastAsia="宋体" w:cs="宋体"/>
                <w:i w:val="0"/>
                <w:color w:val="000000"/>
                <w:sz w:val="27"/>
                <w:szCs w:val="27"/>
                <w:u w:val="none"/>
              </w:rPr>
            </w:pPr>
          </w:p>
        </w:tc>
      </w:tr>
      <w:tr w14:paraId="427A2985">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7378F10">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BFB51A">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8D6C39">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86629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学府北路旧桥拆迁覆盖率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A9C2C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51C7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98FC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4EC68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F894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DA32C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A3F8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FEEC701">
            <w:pPr>
              <w:jc w:val="center"/>
              <w:rPr>
                <w:rFonts w:hint="eastAsia" w:ascii="宋体" w:hAnsi="宋体" w:eastAsia="宋体" w:cs="宋体"/>
                <w:i w:val="0"/>
                <w:color w:val="000000"/>
                <w:sz w:val="27"/>
                <w:szCs w:val="27"/>
                <w:u w:val="none"/>
              </w:rPr>
            </w:pPr>
          </w:p>
        </w:tc>
      </w:tr>
      <w:tr w14:paraId="0980EE36">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92E1F2">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A745E4">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9C962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1CC614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旧桥拆迁具体时间</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A0357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BD74A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7279E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2017</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047E7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2017</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4CB59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09619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460AE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503B31">
            <w:pPr>
              <w:jc w:val="center"/>
              <w:rPr>
                <w:rFonts w:hint="eastAsia" w:ascii="宋体" w:hAnsi="宋体" w:eastAsia="宋体" w:cs="宋体"/>
                <w:i w:val="0"/>
                <w:color w:val="000000"/>
                <w:sz w:val="27"/>
                <w:szCs w:val="27"/>
                <w:u w:val="none"/>
              </w:rPr>
            </w:pPr>
          </w:p>
        </w:tc>
      </w:tr>
      <w:tr w14:paraId="2FFCA283">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8E5F4E">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5C8291">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EE5EAA">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64D5F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学府北路旧桥拆迁及时性</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76AB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0F67F2">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D1198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及时</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7D2B1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及时</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5F3090">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9F19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D07A6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EE9EAC">
            <w:pPr>
              <w:jc w:val="center"/>
              <w:rPr>
                <w:rFonts w:hint="eastAsia" w:ascii="宋体" w:hAnsi="宋体" w:eastAsia="宋体" w:cs="宋体"/>
                <w:i w:val="0"/>
                <w:color w:val="000000"/>
                <w:sz w:val="27"/>
                <w:szCs w:val="27"/>
                <w:u w:val="none"/>
              </w:rPr>
            </w:pPr>
          </w:p>
        </w:tc>
      </w:tr>
      <w:tr w14:paraId="0FB66C6C">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A3618E">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0B3B6B">
            <w:pPr>
              <w:jc w:val="center"/>
              <w:rPr>
                <w:rFonts w:hint="eastAsia" w:ascii="宋体" w:hAnsi="宋体" w:eastAsia="宋体" w:cs="宋体"/>
                <w:i w:val="0"/>
                <w:color w:val="000000"/>
                <w:sz w:val="27"/>
                <w:szCs w:val="27"/>
                <w:u w:val="none"/>
              </w:rPr>
            </w:pPr>
          </w:p>
        </w:tc>
        <w:tc>
          <w:tcPr>
            <w:tcW w:w="134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C3000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6D7EA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旧桥拆迁预算控制率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8675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3F03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0018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712AC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9FC8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017B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2F01B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71D29B">
            <w:pPr>
              <w:jc w:val="center"/>
              <w:rPr>
                <w:rFonts w:hint="eastAsia" w:ascii="宋体" w:hAnsi="宋体" w:eastAsia="宋体" w:cs="宋体"/>
                <w:i w:val="0"/>
                <w:color w:val="000000"/>
                <w:sz w:val="27"/>
                <w:szCs w:val="27"/>
                <w:u w:val="none"/>
              </w:rPr>
            </w:pPr>
          </w:p>
        </w:tc>
      </w:tr>
      <w:tr w14:paraId="61325073">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FDE6E0">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1F86FD">
            <w:pPr>
              <w:jc w:val="center"/>
              <w:rPr>
                <w:rFonts w:hint="eastAsia" w:ascii="宋体" w:hAnsi="宋体" w:eastAsia="宋体" w:cs="宋体"/>
                <w:i w:val="0"/>
                <w:color w:val="000000"/>
                <w:sz w:val="27"/>
                <w:szCs w:val="27"/>
                <w:u w:val="none"/>
              </w:rPr>
            </w:pPr>
          </w:p>
        </w:tc>
        <w:tc>
          <w:tcPr>
            <w:tcW w:w="134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DB83BE0">
            <w:pPr>
              <w:jc w:val="center"/>
              <w:rPr>
                <w:rFonts w:hint="eastAsia" w:ascii="宋体" w:hAnsi="宋体" w:eastAsia="宋体" w:cs="宋体"/>
                <w:i w:val="0"/>
                <w:color w:val="000000"/>
                <w:sz w:val="27"/>
                <w:szCs w:val="27"/>
                <w:u w:val="none"/>
              </w:rPr>
            </w:pP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E2F4F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学府北路旧桥拆迁成本控制标准</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3F3BC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8498E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64E063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7BEF5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71C1B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4AF27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2950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F78D5C">
            <w:pPr>
              <w:jc w:val="center"/>
              <w:rPr>
                <w:rFonts w:hint="eastAsia" w:ascii="宋体" w:hAnsi="宋体" w:eastAsia="宋体" w:cs="宋体"/>
                <w:i w:val="0"/>
                <w:color w:val="000000"/>
                <w:sz w:val="27"/>
                <w:szCs w:val="27"/>
                <w:u w:val="none"/>
              </w:rPr>
            </w:pPr>
          </w:p>
        </w:tc>
      </w:tr>
      <w:tr w14:paraId="31D4AA4D">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452148">
            <w:pPr>
              <w:jc w:val="center"/>
              <w:rPr>
                <w:rFonts w:hint="eastAsia" w:ascii="宋体" w:hAnsi="宋体" w:eastAsia="宋体" w:cs="宋体"/>
                <w:i w:val="0"/>
                <w:color w:val="000000"/>
                <w:sz w:val="27"/>
                <w:szCs w:val="27"/>
                <w:u w:val="none"/>
              </w:rPr>
            </w:pPr>
          </w:p>
        </w:tc>
        <w:tc>
          <w:tcPr>
            <w:tcW w:w="757"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55C97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721AD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4854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改善居民生活环境</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FB7A9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48BC1E">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8DB87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D9460C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15A16E">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6C0CB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4185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53C2F9">
            <w:pPr>
              <w:jc w:val="center"/>
              <w:rPr>
                <w:rFonts w:hint="eastAsia" w:ascii="宋体" w:hAnsi="宋体" w:eastAsia="宋体" w:cs="宋体"/>
                <w:i w:val="0"/>
                <w:color w:val="000000"/>
                <w:sz w:val="27"/>
                <w:szCs w:val="27"/>
                <w:u w:val="none"/>
              </w:rPr>
            </w:pPr>
          </w:p>
        </w:tc>
      </w:tr>
      <w:tr w14:paraId="6FE6E66A">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FE6379">
            <w:pPr>
              <w:jc w:val="center"/>
              <w:rPr>
                <w:rFonts w:hint="eastAsia" w:ascii="宋体" w:hAnsi="宋体" w:eastAsia="宋体" w:cs="宋体"/>
                <w:i w:val="0"/>
                <w:color w:val="000000"/>
                <w:sz w:val="27"/>
                <w:szCs w:val="27"/>
                <w:u w:val="none"/>
              </w:rPr>
            </w:pPr>
          </w:p>
        </w:tc>
        <w:tc>
          <w:tcPr>
            <w:tcW w:w="757"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24C8275">
            <w:pPr>
              <w:jc w:val="center"/>
              <w:rPr>
                <w:rFonts w:hint="eastAsia" w:ascii="宋体" w:hAnsi="宋体" w:eastAsia="宋体" w:cs="宋体"/>
                <w:i w:val="0"/>
                <w:color w:val="000000"/>
                <w:sz w:val="27"/>
                <w:szCs w:val="27"/>
                <w:u w:val="none"/>
              </w:rPr>
            </w:pP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20951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533AB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0881C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B35CEF">
            <w:pPr>
              <w:jc w:val="center"/>
              <w:rPr>
                <w:rFonts w:hint="eastAsia" w:ascii="宋体" w:hAnsi="宋体" w:eastAsia="宋体" w:cs="宋体"/>
                <w:i w:val="0"/>
                <w:color w:val="000000"/>
                <w:sz w:val="27"/>
                <w:szCs w:val="27"/>
                <w:u w:val="none"/>
              </w:rPr>
            </w:pP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A341B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CAA7A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65871E">
            <w:pPr>
              <w:jc w:val="center"/>
              <w:rPr>
                <w:rFonts w:hint="eastAsia" w:ascii="宋体" w:hAnsi="宋体" w:eastAsia="宋体" w:cs="宋体"/>
                <w:i w:val="0"/>
                <w:color w:val="000000"/>
                <w:sz w:val="27"/>
                <w:szCs w:val="27"/>
                <w:u w:val="none"/>
              </w:rPr>
            </w:pP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19CA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CC5C0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9581D7">
            <w:pPr>
              <w:jc w:val="center"/>
              <w:rPr>
                <w:rFonts w:hint="eastAsia" w:ascii="宋体" w:hAnsi="宋体" w:eastAsia="宋体" w:cs="宋体"/>
                <w:i w:val="0"/>
                <w:color w:val="000000"/>
                <w:sz w:val="27"/>
                <w:szCs w:val="27"/>
                <w:u w:val="none"/>
              </w:rPr>
            </w:pPr>
          </w:p>
        </w:tc>
      </w:tr>
      <w:tr w14:paraId="1A5D1BA0">
        <w:tblPrEx>
          <w:tblCellMar>
            <w:top w:w="0" w:type="dxa"/>
            <w:left w:w="0" w:type="dxa"/>
            <w:bottom w:w="0" w:type="dxa"/>
            <w:right w:w="0" w:type="dxa"/>
          </w:tblCellMar>
        </w:tblPrEx>
        <w:trPr>
          <w:trHeight w:val="884" w:hRule="atLeast"/>
        </w:trPr>
        <w:tc>
          <w:tcPr>
            <w:tcW w:w="736"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070463">
            <w:pPr>
              <w:jc w:val="center"/>
              <w:rPr>
                <w:rFonts w:hint="eastAsia" w:ascii="宋体" w:hAnsi="宋体" w:eastAsia="宋体" w:cs="宋体"/>
                <w:i w:val="0"/>
                <w:color w:val="000000"/>
                <w:sz w:val="27"/>
                <w:szCs w:val="27"/>
                <w:u w:val="none"/>
              </w:rPr>
            </w:pPr>
          </w:p>
        </w:tc>
        <w:tc>
          <w:tcPr>
            <w:tcW w:w="75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EC1E8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34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3A8C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00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8BF6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居民满意率</w:t>
            </w:r>
          </w:p>
        </w:tc>
        <w:tc>
          <w:tcPr>
            <w:tcW w:w="82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74DA0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101D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780"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FDCF55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6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58B45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5"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BC071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6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CA902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4F1C8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919B74">
            <w:pPr>
              <w:jc w:val="center"/>
              <w:rPr>
                <w:rFonts w:hint="eastAsia" w:ascii="宋体" w:hAnsi="宋体" w:eastAsia="宋体" w:cs="宋体"/>
                <w:i w:val="0"/>
                <w:color w:val="000000"/>
                <w:sz w:val="27"/>
                <w:szCs w:val="27"/>
                <w:u w:val="none"/>
              </w:rPr>
            </w:pPr>
          </w:p>
        </w:tc>
      </w:tr>
      <w:tr w14:paraId="096DE1D7">
        <w:tblPrEx>
          <w:tblCellMar>
            <w:top w:w="0" w:type="dxa"/>
            <w:left w:w="0" w:type="dxa"/>
            <w:bottom w:w="0" w:type="dxa"/>
            <w:right w:w="0" w:type="dxa"/>
          </w:tblCellMar>
        </w:tblPrEx>
        <w:trPr>
          <w:trHeight w:val="894" w:hRule="atLeast"/>
        </w:trPr>
        <w:tc>
          <w:tcPr>
            <w:tcW w:w="772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95604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8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AFF7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070E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0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F189CB">
            <w:pPr>
              <w:jc w:val="center"/>
              <w:rPr>
                <w:rFonts w:hint="eastAsia" w:ascii="宋体" w:hAnsi="宋体" w:eastAsia="宋体" w:cs="宋体"/>
                <w:i w:val="0"/>
                <w:color w:val="000000"/>
                <w:sz w:val="27"/>
                <w:szCs w:val="27"/>
                <w:u w:val="none"/>
              </w:rPr>
            </w:pPr>
          </w:p>
        </w:tc>
      </w:tr>
    </w:tbl>
    <w:tbl>
      <w:tblPr>
        <w:tblStyle w:val="9"/>
        <w:tblpPr w:leftFromText="180" w:rightFromText="180" w:vertAnchor="text" w:horzAnchor="page" w:tblpX="1047" w:tblpY="856"/>
        <w:tblOverlap w:val="never"/>
        <w:tblW w:w="8648" w:type="dxa"/>
        <w:tblInd w:w="0" w:type="dxa"/>
        <w:shd w:val="clear" w:color="auto" w:fill="auto"/>
        <w:tblLayout w:type="fixed"/>
        <w:tblCellMar>
          <w:top w:w="0" w:type="dxa"/>
          <w:left w:w="0" w:type="dxa"/>
          <w:bottom w:w="0" w:type="dxa"/>
          <w:right w:w="0" w:type="dxa"/>
        </w:tblCellMar>
      </w:tblPr>
      <w:tblGrid>
        <w:gridCol w:w="366"/>
        <w:gridCol w:w="367"/>
        <w:gridCol w:w="683"/>
        <w:gridCol w:w="1155"/>
        <w:gridCol w:w="367"/>
        <w:gridCol w:w="911"/>
        <w:gridCol w:w="1155"/>
        <w:gridCol w:w="1157"/>
        <w:gridCol w:w="683"/>
        <w:gridCol w:w="596"/>
        <w:gridCol w:w="525"/>
        <w:gridCol w:w="683"/>
      </w:tblGrid>
      <w:tr w14:paraId="103D643E">
        <w:tblPrEx>
          <w:shd w:val="clear" w:color="auto" w:fill="auto"/>
          <w:tblCellMar>
            <w:top w:w="0" w:type="dxa"/>
            <w:left w:w="0" w:type="dxa"/>
            <w:bottom w:w="0" w:type="dxa"/>
            <w:right w:w="0" w:type="dxa"/>
          </w:tblCellMar>
        </w:tblPrEx>
        <w:trPr>
          <w:trHeight w:val="1001" w:hRule="atLeast"/>
        </w:trPr>
        <w:tc>
          <w:tcPr>
            <w:tcW w:w="8648"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22E23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项目支出绩效自评表</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(2023年度）</w:t>
            </w:r>
          </w:p>
        </w:tc>
      </w:tr>
      <w:tr w14:paraId="5DAAF86E">
        <w:tblPrEx>
          <w:tblCellMar>
            <w:top w:w="0" w:type="dxa"/>
            <w:left w:w="0" w:type="dxa"/>
            <w:bottom w:w="0" w:type="dxa"/>
            <w:right w:w="0" w:type="dxa"/>
          </w:tblCellMar>
        </w:tblPrEx>
        <w:trPr>
          <w:trHeight w:val="660" w:hRule="atLeast"/>
        </w:trPr>
        <w:tc>
          <w:tcPr>
            <w:tcW w:w="7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3E0FD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项目名称</w:t>
            </w:r>
          </w:p>
        </w:tc>
        <w:tc>
          <w:tcPr>
            <w:tcW w:w="7915"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93A37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城市基础设施维护费</w:t>
            </w:r>
          </w:p>
        </w:tc>
      </w:tr>
      <w:tr w14:paraId="2917DD89">
        <w:tblPrEx>
          <w:tblCellMar>
            <w:top w:w="0" w:type="dxa"/>
            <w:left w:w="0" w:type="dxa"/>
            <w:bottom w:w="0" w:type="dxa"/>
            <w:right w:w="0" w:type="dxa"/>
          </w:tblCellMar>
        </w:tblPrEx>
        <w:trPr>
          <w:trHeight w:val="977" w:hRule="atLeast"/>
        </w:trPr>
        <w:tc>
          <w:tcPr>
            <w:tcW w:w="73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FEDCB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主管部门</w:t>
            </w:r>
          </w:p>
        </w:tc>
        <w:tc>
          <w:tcPr>
            <w:tcW w:w="3116"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B146C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719AE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实施单位</w:t>
            </w:r>
          </w:p>
        </w:tc>
        <w:tc>
          <w:tcPr>
            <w:tcW w:w="248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BC78E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49B92F18">
        <w:tblPrEx>
          <w:tblCellMar>
            <w:top w:w="0" w:type="dxa"/>
            <w:left w:w="0" w:type="dxa"/>
            <w:bottom w:w="0" w:type="dxa"/>
            <w:right w:w="0" w:type="dxa"/>
          </w:tblCellMar>
        </w:tblPrEx>
        <w:trPr>
          <w:trHeight w:val="660" w:hRule="atLeast"/>
        </w:trPr>
        <w:tc>
          <w:tcPr>
            <w:tcW w:w="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3E937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A7ED3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3EAA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年初预算数</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4E4F8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全年预算数</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85CD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全年执行数</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6D0CB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分值</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06949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执行率（%）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648C6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得分</w:t>
            </w:r>
          </w:p>
        </w:tc>
      </w:tr>
      <w:tr w14:paraId="208487F9">
        <w:tblPrEx>
          <w:tblCellMar>
            <w:top w:w="0" w:type="dxa"/>
            <w:left w:w="0" w:type="dxa"/>
            <w:bottom w:w="0" w:type="dxa"/>
            <w:right w:w="0" w:type="dxa"/>
          </w:tblCellMar>
        </w:tblPrEx>
        <w:trPr>
          <w:trHeight w:val="977"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FE96A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034BE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年度资金总额</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7AD04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F12DF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813B7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30C56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63FE1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22395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r>
      <w:tr w14:paraId="2D361D2C">
        <w:tblPrEx>
          <w:tblCellMar>
            <w:top w:w="0" w:type="dxa"/>
            <w:left w:w="0" w:type="dxa"/>
            <w:bottom w:w="0" w:type="dxa"/>
            <w:right w:w="0" w:type="dxa"/>
          </w:tblCellMar>
        </w:tblPrEx>
        <w:trPr>
          <w:trHeight w:val="1294"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31184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F3895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其中：财政拨款</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37A051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F046FC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1871F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8741D5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B58284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1CE272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600EE343">
        <w:tblPrEx>
          <w:tblCellMar>
            <w:top w:w="0" w:type="dxa"/>
            <w:left w:w="0" w:type="dxa"/>
            <w:bottom w:w="0" w:type="dxa"/>
            <w:right w:w="0" w:type="dxa"/>
          </w:tblCellMar>
        </w:tblPrEx>
        <w:trPr>
          <w:trHeight w:val="977"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E3E59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583A1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上年结转资金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9DDCF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F61C2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36AEF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55BD8C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09274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51737D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12D89DD1">
        <w:tblPrEx>
          <w:tblCellMar>
            <w:top w:w="0" w:type="dxa"/>
            <w:left w:w="0" w:type="dxa"/>
            <w:bottom w:w="0" w:type="dxa"/>
            <w:right w:w="0" w:type="dxa"/>
          </w:tblCellMar>
        </w:tblPrEx>
        <w:trPr>
          <w:trHeight w:val="660"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0C90E4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CA13D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其他资金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C2FC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1278"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6C13C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231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CEAB2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0.00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958101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1121"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71A3D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0</w:t>
            </w:r>
          </w:p>
        </w:tc>
        <w:tc>
          <w:tcPr>
            <w:tcW w:w="683"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1F655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r>
      <w:tr w14:paraId="4BFABB47">
        <w:tblPrEx>
          <w:tblCellMar>
            <w:top w:w="0" w:type="dxa"/>
            <w:left w:w="0" w:type="dxa"/>
            <w:bottom w:w="0" w:type="dxa"/>
            <w:right w:w="0" w:type="dxa"/>
          </w:tblCellMar>
        </w:tblPrEx>
        <w:trPr>
          <w:trHeight w:val="411" w:hRule="atLeast"/>
        </w:trPr>
        <w:tc>
          <w:tcPr>
            <w:tcW w:w="733"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258B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年度总体目标</w:t>
            </w:r>
          </w:p>
        </w:tc>
        <w:tc>
          <w:tcPr>
            <w:tcW w:w="42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D021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预期目标</w:t>
            </w:r>
          </w:p>
        </w:tc>
        <w:tc>
          <w:tcPr>
            <w:tcW w:w="364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EA67F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实际完成情况</w:t>
            </w:r>
          </w:p>
        </w:tc>
      </w:tr>
      <w:tr w14:paraId="5539466A">
        <w:tblPrEx>
          <w:tblCellMar>
            <w:top w:w="0" w:type="dxa"/>
            <w:left w:w="0" w:type="dxa"/>
            <w:bottom w:w="0" w:type="dxa"/>
            <w:right w:w="0" w:type="dxa"/>
          </w:tblCellMar>
        </w:tblPrEx>
        <w:trPr>
          <w:trHeight w:val="1612" w:hRule="atLeast"/>
        </w:trPr>
        <w:tc>
          <w:tcPr>
            <w:tcW w:w="733"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980AE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4271"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1A20D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莫力达瓦达斡尔族自治旗城市基础设施维护费（收入安排）</w:t>
            </w:r>
          </w:p>
        </w:tc>
        <w:tc>
          <w:tcPr>
            <w:tcW w:w="364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0B6F3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结合开发建设项目竣工交付时间，完善开发项目周边配套需求，同时完成政府确定的其它项目建设工作。</w:t>
            </w:r>
          </w:p>
        </w:tc>
      </w:tr>
      <w:tr w14:paraId="1043A792">
        <w:tblPrEx>
          <w:tblCellMar>
            <w:top w:w="0" w:type="dxa"/>
            <w:left w:w="0" w:type="dxa"/>
            <w:bottom w:w="0" w:type="dxa"/>
            <w:right w:w="0" w:type="dxa"/>
          </w:tblCellMar>
        </w:tblPrEx>
        <w:trPr>
          <w:trHeight w:val="1929" w:hRule="atLeast"/>
        </w:trPr>
        <w:tc>
          <w:tcPr>
            <w:tcW w:w="36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572D7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绩效指标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C21F10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一级指标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79B5F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二级指标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8C3B8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三级指标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55F75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指标性质</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A99895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指标方向</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4F618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年度指标值</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E1AEC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实际完成值</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9CEDF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计量单位</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C48FF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分值</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C919D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得分</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73215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偏差原因分析及改进措施</w:t>
            </w:r>
          </w:p>
        </w:tc>
      </w:tr>
      <w:tr w14:paraId="18F1A8EB">
        <w:tblPrEx>
          <w:tblCellMar>
            <w:top w:w="0" w:type="dxa"/>
            <w:left w:w="0" w:type="dxa"/>
            <w:bottom w:w="0" w:type="dxa"/>
            <w:right w:w="0" w:type="dxa"/>
          </w:tblCellMar>
        </w:tblPrEx>
        <w:trPr>
          <w:trHeight w:val="1294" w:hRule="atLeast"/>
        </w:trPr>
        <w:tc>
          <w:tcPr>
            <w:tcW w:w="366"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67AB8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绩效指标</w:t>
            </w: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68A9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产出指标</w:t>
            </w: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ED41B1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数量指标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35586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城市基础设施维护费数量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B6067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99074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3C00F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B80754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8E1B24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个</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21EA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D5442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3DB59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582EE435">
        <w:tblPrEx>
          <w:tblCellMar>
            <w:top w:w="0" w:type="dxa"/>
            <w:left w:w="0" w:type="dxa"/>
            <w:bottom w:w="0" w:type="dxa"/>
            <w:right w:w="0" w:type="dxa"/>
          </w:tblCellMar>
        </w:tblPrEx>
        <w:trPr>
          <w:trHeight w:val="1294"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88958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479E6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AE08F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7D22B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基础设施配套收费项目数量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68B873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FB6EA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6E6ED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20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F783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20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1D17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个</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72E0F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AD4B7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590A2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7400A23E">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77BF0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C92119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2E2A9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质量指标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AFE886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市政工程合格率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70EF6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346BC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BB686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0C0A5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93428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34CB6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45F1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C7071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556DF0FA">
        <w:tblPrEx>
          <w:tblCellMar>
            <w:top w:w="0" w:type="dxa"/>
            <w:left w:w="0" w:type="dxa"/>
            <w:bottom w:w="0" w:type="dxa"/>
            <w:right w:w="0" w:type="dxa"/>
          </w:tblCellMar>
        </w:tblPrEx>
        <w:trPr>
          <w:trHeight w:val="879"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90D68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64C18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52485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19833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市政工程通率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C7BB2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A0A75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D152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67EA6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B7A5A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1D38C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69012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DA64D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3B0A0562">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430AF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136A5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AA084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时效指标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7877D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市政工程及时率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387952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正向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4A1BD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大于等于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808AD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1D3DE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4E512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63BA0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1D7C8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1BC2B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2CCFDB3A">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947B6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B1E3B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1AEDD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DB8D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市政工程及时性</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A6FB0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5F35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E64AB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及时</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6D79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及时</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73CF93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0F1DC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5679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EFF8C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2AA7B13E">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9D85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BDA9F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38C746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成本指标</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FF19F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市政工程节约率</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0DE90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反向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251BC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小于等于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416DCC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C91B7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861C93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0A854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EF558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6FA71F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37A7AF90">
        <w:tblPrEx>
          <w:tblCellMar>
            <w:top w:w="0" w:type="dxa"/>
            <w:left w:w="0" w:type="dxa"/>
            <w:bottom w:w="0" w:type="dxa"/>
            <w:right w:w="0" w:type="dxa"/>
          </w:tblCellMar>
        </w:tblPrEx>
        <w:trPr>
          <w:trHeight w:val="1294"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8E92F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445197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07A643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D316A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市政工程项目控制成本</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8AB015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反向</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8D922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小于等于</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D07DC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0E447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3950.65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FD199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万元</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7043F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886BF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2FC88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6DED027E">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7F737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149BD3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效益指标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C03D9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社会效益</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E62A3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改善群众居住条件</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BB0C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554D11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C094C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75296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改善</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EF6DDF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46805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761F7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D6412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1F3AEDBD">
        <w:tblPrEx>
          <w:tblCellMar>
            <w:top w:w="0" w:type="dxa"/>
            <w:left w:w="0" w:type="dxa"/>
            <w:bottom w:w="0" w:type="dxa"/>
            <w:right w:w="0" w:type="dxa"/>
          </w:tblCellMar>
        </w:tblPrEx>
        <w:trPr>
          <w:trHeight w:val="977"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9FE94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580D9D">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C5A51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可持续影响</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A6078A0">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提高居民生活质量</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C7905A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CF7F4A">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61CFD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662E25F">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提高</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BDB0E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219866">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1958C0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15</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5C41FB">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6C111165">
        <w:tblPrEx>
          <w:tblCellMar>
            <w:top w:w="0" w:type="dxa"/>
            <w:left w:w="0" w:type="dxa"/>
            <w:bottom w:w="0" w:type="dxa"/>
            <w:right w:w="0" w:type="dxa"/>
          </w:tblCellMar>
        </w:tblPrEx>
        <w:trPr>
          <w:trHeight w:val="1612" w:hRule="atLeast"/>
        </w:trPr>
        <w:tc>
          <w:tcPr>
            <w:tcW w:w="366"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D7360B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B82B05">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满意度指标</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F5CC6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服务对象满意度</w:t>
            </w: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785B2A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群众满意度</w:t>
            </w:r>
          </w:p>
        </w:tc>
        <w:tc>
          <w:tcPr>
            <w:tcW w:w="3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F05F5D4">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定性</w:t>
            </w:r>
          </w:p>
        </w:tc>
        <w:tc>
          <w:tcPr>
            <w:tcW w:w="9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E27BE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11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78F91">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优良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75BF8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优良</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C2302C3">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37E6A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F26CD9">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A8561D8">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r w14:paraId="220C9A46">
        <w:tblPrEx>
          <w:tblCellMar>
            <w:top w:w="0" w:type="dxa"/>
            <w:left w:w="0" w:type="dxa"/>
            <w:bottom w:w="0" w:type="dxa"/>
            <w:right w:w="0" w:type="dxa"/>
          </w:tblCellMar>
        </w:tblPrEx>
        <w:trPr>
          <w:trHeight w:val="879" w:hRule="atLeast"/>
        </w:trPr>
        <w:tc>
          <w:tcPr>
            <w:tcW w:w="6844"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F30BBEC">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总分</w:t>
            </w:r>
          </w:p>
        </w:tc>
        <w:tc>
          <w:tcPr>
            <w:tcW w:w="59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C72CE2">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52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7C5A6B7">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r>
              <w:rPr>
                <w:rFonts w:hint="eastAsia" w:ascii="宋体" w:hAnsi="宋体" w:eastAsia="宋体" w:cs="宋体"/>
                <w:i w:val="0"/>
                <w:color w:val="000000"/>
                <w:kern w:val="0"/>
                <w:sz w:val="27"/>
                <w:szCs w:val="27"/>
                <w:u w:val="none"/>
                <w:lang w:val="en-US" w:eastAsia="zh-CN" w:bidi="ar"/>
              </w:rPr>
              <w:t>100</w:t>
            </w:r>
          </w:p>
        </w:tc>
        <w:tc>
          <w:tcPr>
            <w:tcW w:w="68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1E3AEE">
            <w:pPr>
              <w:keepNext w:val="0"/>
              <w:keepLines w:val="0"/>
              <w:widowControl/>
              <w:suppressLineNumbers w:val="0"/>
              <w:jc w:val="center"/>
              <w:textAlignment w:val="center"/>
              <w:rPr>
                <w:rFonts w:hint="eastAsia" w:ascii="宋体" w:hAnsi="宋体" w:eastAsia="宋体" w:cs="宋体"/>
                <w:i w:val="0"/>
                <w:color w:val="000000"/>
                <w:kern w:val="0"/>
                <w:sz w:val="27"/>
                <w:szCs w:val="27"/>
                <w:u w:val="none"/>
                <w:lang w:val="en-US" w:eastAsia="zh-CN" w:bidi="ar"/>
              </w:rPr>
            </w:pPr>
          </w:p>
        </w:tc>
      </w:tr>
    </w:tbl>
    <w:p w14:paraId="47ADC8C7">
      <w:pPr>
        <w:rPr>
          <w:sz w:val="27"/>
          <w:szCs w:val="27"/>
        </w:rPr>
      </w:pPr>
    </w:p>
    <w:tbl>
      <w:tblPr>
        <w:tblStyle w:val="9"/>
        <w:tblpPr w:leftFromText="180" w:rightFromText="180" w:vertAnchor="text" w:horzAnchor="page" w:tblpX="1047" w:tblpY="1"/>
        <w:tblOverlap w:val="never"/>
        <w:tblW w:w="10160" w:type="dxa"/>
        <w:tblInd w:w="0" w:type="dxa"/>
        <w:shd w:val="clear" w:color="auto" w:fill="auto"/>
        <w:tblLayout w:type="fixed"/>
        <w:tblCellMar>
          <w:top w:w="0" w:type="dxa"/>
          <w:left w:w="0" w:type="dxa"/>
          <w:bottom w:w="0" w:type="dxa"/>
          <w:right w:w="0" w:type="dxa"/>
        </w:tblCellMar>
      </w:tblPr>
      <w:tblGrid>
        <w:gridCol w:w="822"/>
        <w:gridCol w:w="1074"/>
        <w:gridCol w:w="1999"/>
        <w:gridCol w:w="1449"/>
        <w:gridCol w:w="656"/>
        <w:gridCol w:w="338"/>
        <w:gridCol w:w="492"/>
        <w:gridCol w:w="493"/>
        <w:gridCol w:w="647"/>
        <w:gridCol w:w="491"/>
        <w:gridCol w:w="492"/>
        <w:gridCol w:w="1207"/>
      </w:tblGrid>
      <w:tr w14:paraId="70A023A3">
        <w:tblPrEx>
          <w:shd w:val="clear" w:color="auto" w:fill="auto"/>
          <w:tblCellMar>
            <w:top w:w="0" w:type="dxa"/>
            <w:left w:w="0" w:type="dxa"/>
            <w:bottom w:w="0" w:type="dxa"/>
            <w:right w:w="0" w:type="dxa"/>
          </w:tblCellMar>
        </w:tblPrEx>
        <w:trPr>
          <w:trHeight w:val="543" w:hRule="atLeast"/>
        </w:trPr>
        <w:tc>
          <w:tcPr>
            <w:tcW w:w="1016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BC2FED">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48057EEB">
        <w:tblPrEx>
          <w:tblCellMar>
            <w:top w:w="0" w:type="dxa"/>
            <w:left w:w="0" w:type="dxa"/>
            <w:bottom w:w="0" w:type="dxa"/>
            <w:right w:w="0" w:type="dxa"/>
          </w:tblCellMar>
        </w:tblPrEx>
        <w:trPr>
          <w:trHeight w:val="279" w:hRule="atLeast"/>
        </w:trPr>
        <w:tc>
          <w:tcPr>
            <w:tcW w:w="189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AD77E4">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264"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DED91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污水处理设施和运营</w:t>
            </w:r>
          </w:p>
        </w:tc>
      </w:tr>
      <w:tr w14:paraId="1D3E1929">
        <w:tblPrEx>
          <w:tblCellMar>
            <w:top w:w="0" w:type="dxa"/>
            <w:left w:w="0" w:type="dxa"/>
            <w:bottom w:w="0" w:type="dxa"/>
            <w:right w:w="0" w:type="dxa"/>
          </w:tblCellMar>
        </w:tblPrEx>
        <w:trPr>
          <w:trHeight w:val="536" w:hRule="atLeast"/>
        </w:trPr>
        <w:tc>
          <w:tcPr>
            <w:tcW w:w="1896"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25E3F44">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4442"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5A728C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EF182CD">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2837"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134F11">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6D92F104">
        <w:tblPrEx>
          <w:tblCellMar>
            <w:top w:w="0" w:type="dxa"/>
            <w:left w:w="0" w:type="dxa"/>
            <w:bottom w:w="0" w:type="dxa"/>
            <w:right w:w="0" w:type="dxa"/>
          </w:tblCellMar>
        </w:tblPrEx>
        <w:trPr>
          <w:trHeight w:val="536" w:hRule="atLeast"/>
        </w:trPr>
        <w:tc>
          <w:tcPr>
            <w:tcW w:w="18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48C2E8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4E37E2">
            <w:pP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87A352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C5B3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0179AD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C2BF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6FF57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12CD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4C4756C5">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D3FBD26">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00F42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B6663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258496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230D5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991D5B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44DD6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9D408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32DD417A">
        <w:tblPrEx>
          <w:tblCellMar>
            <w:top w:w="0" w:type="dxa"/>
            <w:left w:w="0" w:type="dxa"/>
            <w:bottom w:w="0" w:type="dxa"/>
            <w:right w:w="0" w:type="dxa"/>
          </w:tblCellMar>
        </w:tblPrEx>
        <w:trPr>
          <w:trHeight w:val="536"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06D2B67">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E641B01">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2556D44">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36A6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C241E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5D66C852">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BBBCD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178D896">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569F8D33">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5F430F">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55E96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FAE8C69">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9EB96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725AA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2DF8990C">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34694D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84AE18">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1F6BC6BD">
        <w:tblPrEx>
          <w:tblCellMar>
            <w:top w:w="0" w:type="dxa"/>
            <w:left w:w="0" w:type="dxa"/>
            <w:bottom w:w="0" w:type="dxa"/>
            <w:right w:w="0" w:type="dxa"/>
          </w:tblCellMar>
        </w:tblPrEx>
        <w:trPr>
          <w:trHeight w:val="279"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AD478">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A2F20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A2E51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994"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2B82F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98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9B6AA9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64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DD1C915">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c>
          <w:tcPr>
            <w:tcW w:w="983"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D81C74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1207"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42EBF788">
            <w:pPr>
              <w:keepNext w:val="0"/>
              <w:keepLines w:val="0"/>
              <w:widowControl/>
              <w:suppressLineNumbers w:val="0"/>
              <w:jc w:val="center"/>
              <w:textAlignment w:val="center"/>
              <w:rPr>
                <w:rFonts w:hint="eastAsia" w:ascii="宋体" w:hAnsi="宋体" w:eastAsia="宋体" w:cs="宋体"/>
                <w:i w:val="0"/>
                <w:color w:val="222222"/>
                <w:sz w:val="27"/>
                <w:szCs w:val="27"/>
                <w:u w:val="none"/>
              </w:rPr>
            </w:pPr>
            <w:r>
              <w:rPr>
                <w:rFonts w:hint="eastAsia" w:ascii="宋体" w:hAnsi="宋体" w:eastAsia="宋体" w:cs="宋体"/>
                <w:i w:val="0"/>
                <w:color w:val="222222"/>
                <w:kern w:val="0"/>
                <w:sz w:val="27"/>
                <w:szCs w:val="27"/>
                <w:u w:val="none"/>
                <w:lang w:val="en-US" w:eastAsia="zh-CN" w:bidi="ar"/>
              </w:rPr>
              <w:t>——</w:t>
            </w:r>
          </w:p>
        </w:tc>
      </w:tr>
      <w:tr w14:paraId="3FD0A67F">
        <w:tblPrEx>
          <w:tblCellMar>
            <w:top w:w="0" w:type="dxa"/>
            <w:left w:w="0" w:type="dxa"/>
            <w:bottom w:w="0" w:type="dxa"/>
            <w:right w:w="0" w:type="dxa"/>
          </w:tblCellMar>
        </w:tblPrEx>
        <w:trPr>
          <w:trHeight w:val="279" w:hRule="atLeast"/>
        </w:trPr>
        <w:tc>
          <w:tcPr>
            <w:tcW w:w="18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923BE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93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F93E2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33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F2BC54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3225F418">
        <w:tblPrEx>
          <w:tblCellMar>
            <w:top w:w="0" w:type="dxa"/>
            <w:left w:w="0" w:type="dxa"/>
            <w:bottom w:w="0" w:type="dxa"/>
            <w:right w:w="0" w:type="dxa"/>
          </w:tblCellMar>
        </w:tblPrEx>
        <w:trPr>
          <w:trHeight w:val="536" w:hRule="atLeast"/>
        </w:trPr>
        <w:tc>
          <w:tcPr>
            <w:tcW w:w="18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80534BF">
            <w:pPr>
              <w:jc w:val="center"/>
              <w:rPr>
                <w:rFonts w:hint="eastAsia" w:ascii="宋体" w:hAnsi="宋体" w:eastAsia="宋体" w:cs="宋体"/>
                <w:i w:val="0"/>
                <w:color w:val="000000"/>
                <w:sz w:val="27"/>
                <w:szCs w:val="27"/>
                <w:u w:val="none"/>
              </w:rPr>
            </w:pPr>
          </w:p>
        </w:tc>
        <w:tc>
          <w:tcPr>
            <w:tcW w:w="4934"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AB9E50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莫力达瓦达斡尔族自治旗污水处理运行经费（收入安排）</w:t>
            </w:r>
          </w:p>
        </w:tc>
        <w:tc>
          <w:tcPr>
            <w:tcW w:w="333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497B0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已完成拨付污水处理厂当年所需运行经费。</w:t>
            </w:r>
          </w:p>
        </w:tc>
      </w:tr>
      <w:tr w14:paraId="46ACBF8F">
        <w:tblPrEx>
          <w:tblCellMar>
            <w:top w:w="0" w:type="dxa"/>
            <w:left w:w="0" w:type="dxa"/>
            <w:bottom w:w="0" w:type="dxa"/>
            <w:right w:w="0" w:type="dxa"/>
          </w:tblCellMar>
        </w:tblPrEx>
        <w:trPr>
          <w:trHeight w:val="1510" w:hRule="atLeast"/>
        </w:trPr>
        <w:tc>
          <w:tcPr>
            <w:tcW w:w="82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14C57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10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5D9CB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9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A0610E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44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9BD82E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65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175F6A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33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C95970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E6852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49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07D1A8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64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6C91D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4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E0C01F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B8165D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EEE9527">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3C06448D">
        <w:tblPrEx>
          <w:tblCellMar>
            <w:top w:w="0" w:type="dxa"/>
            <w:left w:w="0" w:type="dxa"/>
            <w:bottom w:w="0" w:type="dxa"/>
            <w:right w:w="0" w:type="dxa"/>
          </w:tblCellMar>
        </w:tblPrEx>
        <w:trPr>
          <w:trHeight w:val="1048" w:hRule="atLeast"/>
        </w:trPr>
        <w:tc>
          <w:tcPr>
            <w:tcW w:w="822"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ADE2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107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AF194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0582C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54EAC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污水处理厂人员配置</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6B305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4EAC1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CCB0E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22</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F4B04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22</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3826D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人</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A1D7C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5E54E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E73712">
            <w:pPr>
              <w:jc w:val="center"/>
              <w:rPr>
                <w:rFonts w:hint="eastAsia" w:ascii="宋体" w:hAnsi="宋体" w:eastAsia="宋体" w:cs="宋体"/>
                <w:i w:val="0"/>
                <w:color w:val="000000"/>
                <w:sz w:val="27"/>
                <w:szCs w:val="27"/>
                <w:u w:val="none"/>
              </w:rPr>
            </w:pPr>
          </w:p>
        </w:tc>
      </w:tr>
      <w:tr w14:paraId="1B3E7FA3">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956441">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215BC39">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E41A11">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8FCBE8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运行经费到位率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1D6836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64188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10EE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160C2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A49B0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C182B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574FD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86A59C3">
            <w:pPr>
              <w:jc w:val="center"/>
              <w:rPr>
                <w:rFonts w:hint="eastAsia" w:ascii="宋体" w:hAnsi="宋体" w:eastAsia="宋体" w:cs="宋体"/>
                <w:i w:val="0"/>
                <w:color w:val="000000"/>
                <w:sz w:val="27"/>
                <w:szCs w:val="27"/>
                <w:u w:val="none"/>
              </w:rPr>
            </w:pPr>
          </w:p>
        </w:tc>
      </w:tr>
      <w:tr w14:paraId="7E4598F0">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2553FF">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145F953">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F1479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2019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化学需氧量处置率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497B1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7C44C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28B2E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C178A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5CBCD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7FB6C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4EAB1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4CC04AD">
            <w:pPr>
              <w:jc w:val="center"/>
              <w:rPr>
                <w:rFonts w:hint="eastAsia" w:ascii="宋体" w:hAnsi="宋体" w:eastAsia="宋体" w:cs="宋体"/>
                <w:i w:val="0"/>
                <w:color w:val="000000"/>
                <w:sz w:val="27"/>
                <w:szCs w:val="27"/>
                <w:u w:val="none"/>
              </w:rPr>
            </w:pPr>
          </w:p>
        </w:tc>
      </w:tr>
      <w:tr w14:paraId="023192FA">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415481">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F5D621">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A7334A">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A81968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污水质量合格率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3BEB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B1CA5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BCAD4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913CD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3165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DF49D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1171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406E06">
            <w:pPr>
              <w:jc w:val="center"/>
              <w:rPr>
                <w:rFonts w:hint="eastAsia" w:ascii="宋体" w:hAnsi="宋体" w:eastAsia="宋体" w:cs="宋体"/>
                <w:i w:val="0"/>
                <w:color w:val="000000"/>
                <w:sz w:val="27"/>
                <w:szCs w:val="27"/>
                <w:u w:val="none"/>
              </w:rPr>
            </w:pPr>
          </w:p>
        </w:tc>
      </w:tr>
      <w:tr w14:paraId="77EB8F1A">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A5289B">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44DF126">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03F7D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61BA7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水质化验合格率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6491A3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C2B3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0836B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EA250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CD3CA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35313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68509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8715DD5">
            <w:pPr>
              <w:jc w:val="center"/>
              <w:rPr>
                <w:rFonts w:hint="eastAsia" w:ascii="宋体" w:hAnsi="宋体" w:eastAsia="宋体" w:cs="宋体"/>
                <w:i w:val="0"/>
                <w:color w:val="000000"/>
                <w:sz w:val="27"/>
                <w:szCs w:val="27"/>
                <w:u w:val="none"/>
              </w:rPr>
            </w:pPr>
          </w:p>
        </w:tc>
      </w:tr>
      <w:tr w14:paraId="7F652151">
        <w:tblPrEx>
          <w:tblCellMar>
            <w:top w:w="0" w:type="dxa"/>
            <w:left w:w="0" w:type="dxa"/>
            <w:bottom w:w="0" w:type="dxa"/>
            <w:right w:w="0" w:type="dxa"/>
          </w:tblCellMar>
        </w:tblPrEx>
        <w:trPr>
          <w:trHeight w:val="792"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47B226">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C70292">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5F33D33">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2431A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污水处理完成及时率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8D112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87B4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3C46C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2DE9D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41F9F7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5C9BE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C29A4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F8A4A9E">
            <w:pPr>
              <w:jc w:val="center"/>
              <w:rPr>
                <w:rFonts w:hint="eastAsia" w:ascii="宋体" w:hAnsi="宋体" w:eastAsia="宋体" w:cs="宋体"/>
                <w:i w:val="0"/>
                <w:color w:val="000000"/>
                <w:sz w:val="27"/>
                <w:szCs w:val="27"/>
                <w:u w:val="none"/>
              </w:rPr>
            </w:pPr>
          </w:p>
        </w:tc>
      </w:tr>
      <w:tr w14:paraId="6D9719A1">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E400B4">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5B9640">
            <w:pPr>
              <w:jc w:val="center"/>
              <w:rPr>
                <w:rFonts w:hint="eastAsia" w:ascii="宋体" w:hAnsi="宋体" w:eastAsia="宋体" w:cs="宋体"/>
                <w:i w:val="0"/>
                <w:color w:val="000000"/>
                <w:sz w:val="27"/>
                <w:szCs w:val="27"/>
                <w:u w:val="none"/>
              </w:rPr>
            </w:pPr>
          </w:p>
        </w:tc>
        <w:tc>
          <w:tcPr>
            <w:tcW w:w="1999"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1473E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9F4A1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运行成本费用</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1E58C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9F442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42DF90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97D81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399</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69AEE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1AFDC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F694F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F17B30">
            <w:pPr>
              <w:jc w:val="center"/>
              <w:rPr>
                <w:rFonts w:hint="eastAsia" w:ascii="宋体" w:hAnsi="宋体" w:eastAsia="宋体" w:cs="宋体"/>
                <w:i w:val="0"/>
                <w:color w:val="000000"/>
                <w:sz w:val="27"/>
                <w:szCs w:val="27"/>
                <w:u w:val="none"/>
              </w:rPr>
            </w:pPr>
          </w:p>
        </w:tc>
      </w:tr>
      <w:tr w14:paraId="671E1232">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B126B8C">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64D87D">
            <w:pPr>
              <w:jc w:val="center"/>
              <w:rPr>
                <w:rFonts w:hint="eastAsia" w:ascii="宋体" w:hAnsi="宋体" w:eastAsia="宋体" w:cs="宋体"/>
                <w:i w:val="0"/>
                <w:color w:val="000000"/>
                <w:sz w:val="27"/>
                <w:szCs w:val="27"/>
                <w:u w:val="none"/>
              </w:rPr>
            </w:pPr>
          </w:p>
        </w:tc>
        <w:tc>
          <w:tcPr>
            <w:tcW w:w="1999"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EF0830">
            <w:pPr>
              <w:jc w:val="center"/>
              <w:rPr>
                <w:rFonts w:hint="eastAsia" w:ascii="宋体" w:hAnsi="宋体" w:eastAsia="宋体" w:cs="宋体"/>
                <w:i w:val="0"/>
                <w:color w:val="000000"/>
                <w:sz w:val="27"/>
                <w:szCs w:val="27"/>
                <w:u w:val="none"/>
              </w:rPr>
            </w:pP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C8E71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运行经费控制率</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6E91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7954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6CF58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CE566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F9C79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C6732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229A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688F14">
            <w:pPr>
              <w:jc w:val="center"/>
              <w:rPr>
                <w:rFonts w:hint="eastAsia" w:ascii="宋体" w:hAnsi="宋体" w:eastAsia="宋体" w:cs="宋体"/>
                <w:i w:val="0"/>
                <w:color w:val="000000"/>
                <w:sz w:val="27"/>
                <w:szCs w:val="27"/>
                <w:u w:val="none"/>
              </w:rPr>
            </w:pPr>
          </w:p>
        </w:tc>
      </w:tr>
      <w:tr w14:paraId="00EB8020">
        <w:tblPrEx>
          <w:tblCellMar>
            <w:top w:w="0" w:type="dxa"/>
            <w:left w:w="0" w:type="dxa"/>
            <w:bottom w:w="0" w:type="dxa"/>
            <w:right w:w="0" w:type="dxa"/>
          </w:tblCellMar>
        </w:tblPrEx>
        <w:trPr>
          <w:trHeight w:val="1048"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B21A4B8">
            <w:pPr>
              <w:jc w:val="center"/>
              <w:rPr>
                <w:rFonts w:hint="eastAsia" w:ascii="宋体" w:hAnsi="宋体" w:eastAsia="宋体" w:cs="宋体"/>
                <w:i w:val="0"/>
                <w:color w:val="000000"/>
                <w:sz w:val="27"/>
                <w:szCs w:val="27"/>
                <w:u w:val="none"/>
              </w:rPr>
            </w:pPr>
          </w:p>
        </w:tc>
        <w:tc>
          <w:tcPr>
            <w:tcW w:w="107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F653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E31AD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EE2F4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改善全旗环境、增强群众环保意识</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A97A4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AC3402">
            <w:pPr>
              <w:jc w:val="center"/>
              <w:rPr>
                <w:rFonts w:hint="eastAsia" w:ascii="宋体" w:hAnsi="宋体" w:eastAsia="宋体" w:cs="宋体"/>
                <w:i w:val="0"/>
                <w:color w:val="000000"/>
                <w:sz w:val="27"/>
                <w:szCs w:val="27"/>
                <w:u w:val="none"/>
              </w:rPr>
            </w:pP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57B8C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5CD136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DC187F">
            <w:pPr>
              <w:jc w:val="center"/>
              <w:rPr>
                <w:rFonts w:hint="eastAsia" w:ascii="宋体" w:hAnsi="宋体" w:eastAsia="宋体" w:cs="宋体"/>
                <w:i w:val="0"/>
                <w:color w:val="000000"/>
                <w:sz w:val="27"/>
                <w:szCs w:val="27"/>
                <w:u w:val="none"/>
              </w:rPr>
            </w:pP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3C493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C0DD0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14B682">
            <w:pPr>
              <w:jc w:val="center"/>
              <w:rPr>
                <w:rFonts w:hint="eastAsia" w:ascii="宋体" w:hAnsi="宋体" w:eastAsia="宋体" w:cs="宋体"/>
                <w:i w:val="0"/>
                <w:color w:val="000000"/>
                <w:sz w:val="27"/>
                <w:szCs w:val="27"/>
                <w:u w:val="none"/>
              </w:rPr>
            </w:pPr>
          </w:p>
        </w:tc>
      </w:tr>
      <w:tr w14:paraId="177AFC09">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354110D">
            <w:pPr>
              <w:jc w:val="center"/>
              <w:rPr>
                <w:rFonts w:hint="eastAsia" w:ascii="宋体" w:hAnsi="宋体" w:eastAsia="宋体" w:cs="宋体"/>
                <w:i w:val="0"/>
                <w:color w:val="000000"/>
                <w:sz w:val="27"/>
                <w:szCs w:val="27"/>
                <w:u w:val="none"/>
              </w:rPr>
            </w:pPr>
          </w:p>
        </w:tc>
        <w:tc>
          <w:tcPr>
            <w:tcW w:w="107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3737BE">
            <w:pPr>
              <w:jc w:val="center"/>
              <w:rPr>
                <w:rFonts w:hint="eastAsia" w:ascii="宋体" w:hAnsi="宋体" w:eastAsia="宋体" w:cs="宋体"/>
                <w:i w:val="0"/>
                <w:color w:val="000000"/>
                <w:sz w:val="27"/>
                <w:szCs w:val="27"/>
                <w:u w:val="none"/>
              </w:rPr>
            </w:pP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98FB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6E1B8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17EE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7697B8">
            <w:pPr>
              <w:jc w:val="center"/>
              <w:rPr>
                <w:rFonts w:hint="eastAsia" w:ascii="宋体" w:hAnsi="宋体" w:eastAsia="宋体" w:cs="宋体"/>
                <w:i w:val="0"/>
                <w:color w:val="000000"/>
                <w:sz w:val="27"/>
                <w:szCs w:val="27"/>
                <w:u w:val="none"/>
              </w:rPr>
            </w:pP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9AE1D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73E8C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5030AB">
            <w:pPr>
              <w:jc w:val="center"/>
              <w:rPr>
                <w:rFonts w:hint="eastAsia" w:ascii="宋体" w:hAnsi="宋体" w:eastAsia="宋体" w:cs="宋体"/>
                <w:i w:val="0"/>
                <w:color w:val="000000"/>
                <w:sz w:val="27"/>
                <w:szCs w:val="27"/>
                <w:u w:val="none"/>
              </w:rPr>
            </w:pP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9FE1D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0C1BA3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F7EEF11">
            <w:pPr>
              <w:jc w:val="center"/>
              <w:rPr>
                <w:rFonts w:hint="eastAsia" w:ascii="宋体" w:hAnsi="宋体" w:eastAsia="宋体" w:cs="宋体"/>
                <w:i w:val="0"/>
                <w:color w:val="000000"/>
                <w:sz w:val="27"/>
                <w:szCs w:val="27"/>
                <w:u w:val="none"/>
              </w:rPr>
            </w:pPr>
          </w:p>
        </w:tc>
      </w:tr>
      <w:tr w14:paraId="27715C06">
        <w:tblPrEx>
          <w:tblCellMar>
            <w:top w:w="0" w:type="dxa"/>
            <w:left w:w="0" w:type="dxa"/>
            <w:bottom w:w="0" w:type="dxa"/>
            <w:right w:w="0" w:type="dxa"/>
          </w:tblCellMar>
        </w:tblPrEx>
        <w:trPr>
          <w:trHeight w:val="536" w:hRule="atLeast"/>
        </w:trPr>
        <w:tc>
          <w:tcPr>
            <w:tcW w:w="822"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DB7B3A">
            <w:pPr>
              <w:jc w:val="center"/>
              <w:rPr>
                <w:rFonts w:hint="eastAsia" w:ascii="宋体" w:hAnsi="宋体" w:eastAsia="宋体" w:cs="宋体"/>
                <w:i w:val="0"/>
                <w:color w:val="000000"/>
                <w:sz w:val="27"/>
                <w:szCs w:val="27"/>
                <w:u w:val="none"/>
              </w:rPr>
            </w:pPr>
          </w:p>
        </w:tc>
        <w:tc>
          <w:tcPr>
            <w:tcW w:w="10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0107D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9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8B87F5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44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AFFCDE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群众满意度</w:t>
            </w:r>
          </w:p>
        </w:tc>
        <w:tc>
          <w:tcPr>
            <w:tcW w:w="65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7E241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33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AF2AE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9C609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F45B0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64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3AB72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49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D55CC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49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DE783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2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931BED">
            <w:pPr>
              <w:jc w:val="center"/>
              <w:rPr>
                <w:rFonts w:hint="eastAsia" w:ascii="宋体" w:hAnsi="宋体" w:eastAsia="宋体" w:cs="宋体"/>
                <w:i w:val="0"/>
                <w:color w:val="000000"/>
                <w:sz w:val="27"/>
                <w:szCs w:val="27"/>
                <w:u w:val="none"/>
              </w:rPr>
            </w:pPr>
          </w:p>
        </w:tc>
      </w:tr>
      <w:tr w14:paraId="5059058F">
        <w:tblPrEx>
          <w:tblCellMar>
            <w:top w:w="0" w:type="dxa"/>
            <w:left w:w="0" w:type="dxa"/>
            <w:bottom w:w="0" w:type="dxa"/>
            <w:right w:w="0" w:type="dxa"/>
          </w:tblCellMar>
        </w:tblPrEx>
        <w:trPr>
          <w:trHeight w:val="396" w:hRule="atLeast"/>
        </w:trPr>
        <w:tc>
          <w:tcPr>
            <w:tcW w:w="7970"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4D673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49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25472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49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95773F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12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C9946E5">
            <w:pPr>
              <w:jc w:val="center"/>
              <w:rPr>
                <w:rFonts w:hint="eastAsia" w:ascii="宋体" w:hAnsi="宋体" w:eastAsia="宋体" w:cs="宋体"/>
                <w:i w:val="0"/>
                <w:color w:val="000000"/>
                <w:sz w:val="27"/>
                <w:szCs w:val="27"/>
                <w:u w:val="none"/>
              </w:rPr>
            </w:pPr>
          </w:p>
        </w:tc>
      </w:tr>
    </w:tbl>
    <w:p w14:paraId="76D7AB80">
      <w:pPr>
        <w:rPr>
          <w:sz w:val="27"/>
          <w:szCs w:val="27"/>
        </w:rPr>
      </w:pPr>
    </w:p>
    <w:p w14:paraId="65782B13">
      <w:pPr>
        <w:rPr>
          <w:sz w:val="27"/>
          <w:szCs w:val="27"/>
        </w:rPr>
      </w:pPr>
    </w:p>
    <w:tbl>
      <w:tblPr>
        <w:tblStyle w:val="9"/>
        <w:tblW w:w="9700" w:type="dxa"/>
        <w:tblInd w:w="0" w:type="dxa"/>
        <w:shd w:val="clear" w:color="auto" w:fill="auto"/>
        <w:tblLayout w:type="fixed"/>
        <w:tblCellMar>
          <w:top w:w="0" w:type="dxa"/>
          <w:left w:w="0" w:type="dxa"/>
          <w:bottom w:w="0" w:type="dxa"/>
          <w:right w:w="0" w:type="dxa"/>
        </w:tblCellMar>
      </w:tblPr>
      <w:tblGrid>
        <w:gridCol w:w="828"/>
        <w:gridCol w:w="364"/>
        <w:gridCol w:w="1011"/>
        <w:gridCol w:w="1011"/>
        <w:gridCol w:w="842"/>
        <w:gridCol w:w="807"/>
        <w:gridCol w:w="819"/>
        <w:gridCol w:w="876"/>
        <w:gridCol w:w="728"/>
        <w:gridCol w:w="841"/>
        <w:gridCol w:w="774"/>
        <w:gridCol w:w="799"/>
      </w:tblGrid>
      <w:tr w14:paraId="01A82B78">
        <w:tblPrEx>
          <w:shd w:val="clear" w:color="auto" w:fill="auto"/>
          <w:tblCellMar>
            <w:top w:w="0" w:type="dxa"/>
            <w:left w:w="0" w:type="dxa"/>
            <w:bottom w:w="0" w:type="dxa"/>
            <w:right w:w="0" w:type="dxa"/>
          </w:tblCellMar>
        </w:tblPrEx>
        <w:trPr>
          <w:trHeight w:val="1282" w:hRule="atLeast"/>
        </w:trPr>
        <w:tc>
          <w:tcPr>
            <w:tcW w:w="9700" w:type="dxa"/>
            <w:gridSpan w:val="1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D8021F1">
            <w:pPr>
              <w:keepNext w:val="0"/>
              <w:keepLines w:val="0"/>
              <w:widowControl/>
              <w:suppressLineNumbers w:val="0"/>
              <w:jc w:val="center"/>
              <w:textAlignment w:val="center"/>
              <w:rPr>
                <w:rFonts w:hint="eastAsia" w:ascii="宋体" w:hAnsi="宋体" w:eastAsia="宋体" w:cs="宋体"/>
                <w:b/>
                <w:i w:val="0"/>
                <w:color w:val="000000"/>
                <w:sz w:val="27"/>
                <w:szCs w:val="27"/>
                <w:u w:val="none"/>
              </w:rPr>
            </w:pPr>
            <w:r>
              <w:rPr>
                <w:rFonts w:hint="eastAsia" w:ascii="宋体" w:hAnsi="宋体" w:eastAsia="宋体" w:cs="宋体"/>
                <w:b/>
                <w:i w:val="0"/>
                <w:color w:val="000000"/>
                <w:kern w:val="0"/>
                <w:sz w:val="27"/>
                <w:szCs w:val="27"/>
                <w:u w:val="none"/>
                <w:lang w:val="en-US" w:eastAsia="zh-CN" w:bidi="ar"/>
              </w:rPr>
              <w:t>项目支出绩效自评表</w:t>
            </w:r>
            <w:r>
              <w:rPr>
                <w:rFonts w:hint="eastAsia" w:ascii="宋体" w:hAnsi="宋体" w:eastAsia="宋体" w:cs="宋体"/>
                <w:b/>
                <w:i w:val="0"/>
                <w:color w:val="000000"/>
                <w:kern w:val="0"/>
                <w:sz w:val="27"/>
                <w:szCs w:val="27"/>
                <w:u w:val="none"/>
                <w:lang w:val="en-US" w:eastAsia="zh-CN" w:bidi="ar"/>
              </w:rPr>
              <w:br w:type="textWrapping"/>
            </w:r>
            <w:r>
              <w:rPr>
                <w:rFonts w:hint="eastAsia" w:ascii="宋体" w:hAnsi="宋体" w:eastAsia="宋体" w:cs="宋体"/>
                <w:b/>
                <w:i w:val="0"/>
                <w:color w:val="000000"/>
                <w:kern w:val="0"/>
                <w:sz w:val="27"/>
                <w:szCs w:val="27"/>
                <w:u w:val="none"/>
                <w:lang w:val="en-US" w:eastAsia="zh-CN" w:bidi="ar"/>
              </w:rPr>
              <w:t>(2023年度）</w:t>
            </w:r>
          </w:p>
        </w:tc>
      </w:tr>
      <w:tr w14:paraId="6A04797E">
        <w:tblPrEx>
          <w:tblCellMar>
            <w:top w:w="0" w:type="dxa"/>
            <w:left w:w="0" w:type="dxa"/>
            <w:bottom w:w="0" w:type="dxa"/>
            <w:right w:w="0" w:type="dxa"/>
          </w:tblCellMar>
        </w:tblPrEx>
        <w:trPr>
          <w:trHeight w:val="407" w:hRule="atLeast"/>
        </w:trPr>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6AA693">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项目名称</w:t>
            </w:r>
          </w:p>
        </w:tc>
        <w:tc>
          <w:tcPr>
            <w:tcW w:w="8508" w:type="dxa"/>
            <w:gridSpan w:val="10"/>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9934F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莫旗尼尔基镇饮用水水源升级改造工程（南水源地水质提升改善工程）</w:t>
            </w:r>
          </w:p>
        </w:tc>
      </w:tr>
      <w:tr w14:paraId="55E65C13">
        <w:tblPrEx>
          <w:tblCellMar>
            <w:top w:w="0" w:type="dxa"/>
            <w:left w:w="0" w:type="dxa"/>
            <w:bottom w:w="0" w:type="dxa"/>
            <w:right w:w="0" w:type="dxa"/>
          </w:tblCellMar>
        </w:tblPrEx>
        <w:trPr>
          <w:trHeight w:val="407" w:hRule="atLeast"/>
        </w:trPr>
        <w:tc>
          <w:tcPr>
            <w:tcW w:w="1192"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33C6E20">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主管部门</w:t>
            </w:r>
          </w:p>
        </w:tc>
        <w:tc>
          <w:tcPr>
            <w:tcW w:w="3671"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6878A6F">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莫力达瓦达斡尔族自治旗莫力达瓦达斡尔族自治旗住房和城乡建设局（部门）</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FB5DE50">
            <w:pPr>
              <w:keepNext w:val="0"/>
              <w:keepLines w:val="0"/>
              <w:widowControl/>
              <w:suppressLineNumbers w:val="0"/>
              <w:jc w:val="righ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实施单位</w:t>
            </w:r>
          </w:p>
        </w:tc>
        <w:tc>
          <w:tcPr>
            <w:tcW w:w="3142"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F282AB">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莫力达瓦达斡尔族自治旗莫力达瓦达斡尔族自治旗住房和城乡建设局</w:t>
            </w:r>
          </w:p>
        </w:tc>
      </w:tr>
      <w:tr w14:paraId="6DC8E3D9">
        <w:tblPrEx>
          <w:tblCellMar>
            <w:top w:w="0" w:type="dxa"/>
            <w:left w:w="0" w:type="dxa"/>
            <w:bottom w:w="0" w:type="dxa"/>
            <w:right w:w="0" w:type="dxa"/>
          </w:tblCellMar>
        </w:tblPrEx>
        <w:trPr>
          <w:trHeight w:val="407" w:hRule="atLeast"/>
        </w:trPr>
        <w:tc>
          <w:tcPr>
            <w:tcW w:w="119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07209F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项目资金</w:t>
            </w:r>
            <w:r>
              <w:rPr>
                <w:rFonts w:hint="eastAsia" w:ascii="宋体" w:hAnsi="宋体" w:eastAsia="宋体" w:cs="宋体"/>
                <w:i w:val="0"/>
                <w:color w:val="000000"/>
                <w:kern w:val="0"/>
                <w:sz w:val="27"/>
                <w:szCs w:val="27"/>
                <w:u w:val="none"/>
                <w:lang w:val="en-US" w:eastAsia="zh-CN" w:bidi="ar"/>
              </w:rPr>
              <w:br w:type="textWrapping"/>
            </w:r>
            <w:r>
              <w:rPr>
                <w:rFonts w:hint="eastAsia" w:ascii="宋体" w:hAnsi="宋体" w:eastAsia="宋体" w:cs="宋体"/>
                <w:i w:val="0"/>
                <w:color w:val="000000"/>
                <w:kern w:val="0"/>
                <w:sz w:val="27"/>
                <w:szCs w:val="27"/>
                <w:u w:val="none"/>
                <w:lang w:val="en-US" w:eastAsia="zh-CN" w:bidi="ar"/>
              </w:rPr>
              <w:t>（万元）</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21E786">
            <w:pP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774313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年初预算数</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A234A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全年预算数</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89EB8C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全年执行数</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14C36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9E9C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执行率（%）</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F467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r>
      <w:tr w14:paraId="6451878C">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41B4D3">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34D852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年度资金总额</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E7E2EAB">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6741F1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2E5BD8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1A2A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D70A32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100.00</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B27B05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r>
      <w:tr w14:paraId="15D5E08D">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AA5EC30">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4E74B63">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其中：财政拨款</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46C30AE">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BA2B8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1B4B5A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72DB469C">
            <w:pPr>
              <w:keepNext w:val="0"/>
              <w:keepLines w:val="0"/>
              <w:widowControl/>
              <w:suppressLineNumbers w:val="0"/>
              <w:jc w:val="center"/>
              <w:textAlignment w:val="center"/>
              <w:rPr>
                <w:rFonts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CDD334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949F4CB">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145C9583">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4D126D">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70958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上年结转资金</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A01CB98">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56269E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D98A6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6437B00D">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710D80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6E06D81">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1F68E231">
        <w:tblPrEx>
          <w:tblCellMar>
            <w:top w:w="0" w:type="dxa"/>
            <w:left w:w="0" w:type="dxa"/>
            <w:bottom w:w="0" w:type="dxa"/>
            <w:right w:w="0" w:type="dxa"/>
          </w:tblCellMar>
        </w:tblPrEx>
        <w:trPr>
          <w:trHeight w:val="407"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3AA1DAA">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12F8CF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其他资金</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DB2C618">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49"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A5942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169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2E54F2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0.00</w:t>
            </w:r>
          </w:p>
        </w:tc>
        <w:tc>
          <w:tcPr>
            <w:tcW w:w="728"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14862204">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c>
          <w:tcPr>
            <w:tcW w:w="1615" w:type="dxa"/>
            <w:gridSpan w:val="2"/>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582D3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0</w:t>
            </w:r>
          </w:p>
        </w:tc>
        <w:tc>
          <w:tcPr>
            <w:tcW w:w="799"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14:paraId="046E03F0">
            <w:pPr>
              <w:keepNext w:val="0"/>
              <w:keepLines w:val="0"/>
              <w:widowControl/>
              <w:suppressLineNumbers w:val="0"/>
              <w:jc w:val="center"/>
              <w:textAlignment w:val="center"/>
              <w:rPr>
                <w:rFonts w:hint="default" w:ascii="Arial" w:hAnsi="Arial" w:eastAsia="宋体" w:cs="Arial"/>
                <w:i w:val="0"/>
                <w:color w:val="222222"/>
                <w:sz w:val="27"/>
                <w:szCs w:val="27"/>
                <w:u w:val="none"/>
              </w:rPr>
            </w:pPr>
            <w:r>
              <w:rPr>
                <w:rFonts w:hint="default" w:ascii="Arial" w:hAnsi="Arial" w:eastAsia="宋体" w:cs="Arial"/>
                <w:i w:val="0"/>
                <w:color w:val="222222"/>
                <w:kern w:val="0"/>
                <w:sz w:val="27"/>
                <w:szCs w:val="27"/>
                <w:u w:val="none"/>
                <w:lang w:val="en-US" w:eastAsia="zh-CN" w:bidi="ar"/>
              </w:rPr>
              <w:t>——</w:t>
            </w:r>
          </w:p>
        </w:tc>
      </w:tr>
      <w:tr w14:paraId="6120C7AE">
        <w:tblPrEx>
          <w:tblCellMar>
            <w:top w:w="0" w:type="dxa"/>
            <w:left w:w="0" w:type="dxa"/>
            <w:bottom w:w="0" w:type="dxa"/>
            <w:right w:w="0" w:type="dxa"/>
          </w:tblCellMar>
        </w:tblPrEx>
        <w:trPr>
          <w:trHeight w:val="407" w:hRule="atLeast"/>
        </w:trPr>
        <w:tc>
          <w:tcPr>
            <w:tcW w:w="1192" w:type="dxa"/>
            <w:gridSpan w:val="2"/>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F22628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年度总体目标</w:t>
            </w:r>
          </w:p>
        </w:tc>
        <w:tc>
          <w:tcPr>
            <w:tcW w:w="449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732A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预期目标</w:t>
            </w:r>
          </w:p>
        </w:tc>
        <w:tc>
          <w:tcPr>
            <w:tcW w:w="40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1A6294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实际完成情况</w:t>
            </w:r>
          </w:p>
        </w:tc>
      </w:tr>
      <w:tr w14:paraId="0995B3E3">
        <w:tblPrEx>
          <w:tblCellMar>
            <w:top w:w="0" w:type="dxa"/>
            <w:left w:w="0" w:type="dxa"/>
            <w:bottom w:w="0" w:type="dxa"/>
            <w:right w:w="0" w:type="dxa"/>
          </w:tblCellMar>
        </w:tblPrEx>
        <w:trPr>
          <w:trHeight w:val="1153" w:hRule="atLeast"/>
        </w:trPr>
        <w:tc>
          <w:tcPr>
            <w:tcW w:w="1192"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A40712">
            <w:pPr>
              <w:jc w:val="center"/>
              <w:rPr>
                <w:rFonts w:hint="eastAsia" w:ascii="宋体" w:hAnsi="宋体" w:eastAsia="宋体" w:cs="宋体"/>
                <w:i w:val="0"/>
                <w:color w:val="000000"/>
                <w:sz w:val="27"/>
                <w:szCs w:val="27"/>
                <w:u w:val="none"/>
              </w:rPr>
            </w:pPr>
          </w:p>
        </w:tc>
        <w:tc>
          <w:tcPr>
            <w:tcW w:w="4490"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46EBC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完成拟利用已建南水厂水源井，在南水厂西侧改扩建1座规模为1.5立方米/d净水厂作为常用水源，并对北水厂进行修葺作为备用水源。</w:t>
            </w:r>
          </w:p>
        </w:tc>
        <w:tc>
          <w:tcPr>
            <w:tcW w:w="4018" w:type="dxa"/>
            <w:gridSpan w:val="5"/>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2181F5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已完成南水厂水源井，在南水厂西侧改扩建1座规模为1.5立方米/d净水厂作为常用水源，并对北水厂进行修葺作为备用水源。</w:t>
            </w:r>
          </w:p>
        </w:tc>
      </w:tr>
      <w:tr w14:paraId="55F5993D">
        <w:tblPrEx>
          <w:tblCellMar>
            <w:top w:w="0" w:type="dxa"/>
            <w:left w:w="0" w:type="dxa"/>
            <w:bottom w:w="0" w:type="dxa"/>
            <w:right w:w="0" w:type="dxa"/>
          </w:tblCellMar>
        </w:tblPrEx>
        <w:trPr>
          <w:trHeight w:val="967" w:hRule="atLeast"/>
        </w:trPr>
        <w:tc>
          <w:tcPr>
            <w:tcW w:w="8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5088540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BE10DD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一级指标</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92176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二级指标</w:t>
            </w:r>
          </w:p>
        </w:tc>
        <w:tc>
          <w:tcPr>
            <w:tcW w:w="101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2ACEBB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三级指标</w:t>
            </w:r>
          </w:p>
        </w:tc>
        <w:tc>
          <w:tcPr>
            <w:tcW w:w="84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75FD6C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指标性质</w:t>
            </w:r>
          </w:p>
        </w:tc>
        <w:tc>
          <w:tcPr>
            <w:tcW w:w="80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23E4D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指标方向</w:t>
            </w:r>
          </w:p>
        </w:tc>
        <w:tc>
          <w:tcPr>
            <w:tcW w:w="8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7A3770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年度指标值</w:t>
            </w:r>
          </w:p>
        </w:tc>
        <w:tc>
          <w:tcPr>
            <w:tcW w:w="8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6B6E628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实际完成值</w:t>
            </w:r>
          </w:p>
        </w:tc>
        <w:tc>
          <w:tcPr>
            <w:tcW w:w="72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F5FC21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计量单位</w:t>
            </w:r>
          </w:p>
        </w:tc>
        <w:tc>
          <w:tcPr>
            <w:tcW w:w="8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3EEB8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分值</w:t>
            </w: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4D6C274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得分</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C5551B5">
            <w:pPr>
              <w:keepNext w:val="0"/>
              <w:keepLines w:val="0"/>
              <w:widowControl/>
              <w:suppressLineNumbers w:val="0"/>
              <w:jc w:val="left"/>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偏差原因分析及改进措施</w:t>
            </w:r>
          </w:p>
        </w:tc>
      </w:tr>
      <w:tr w14:paraId="6EF9AA75">
        <w:tblPrEx>
          <w:tblCellMar>
            <w:top w:w="0" w:type="dxa"/>
            <w:left w:w="0" w:type="dxa"/>
            <w:bottom w:w="0" w:type="dxa"/>
            <w:right w:w="0" w:type="dxa"/>
          </w:tblCellMar>
        </w:tblPrEx>
        <w:trPr>
          <w:trHeight w:val="871" w:hRule="atLeast"/>
        </w:trPr>
        <w:tc>
          <w:tcPr>
            <w:tcW w:w="828"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735E7B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绩效指标</w:t>
            </w:r>
          </w:p>
        </w:tc>
        <w:tc>
          <w:tcPr>
            <w:tcW w:w="36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7D0C3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产出指标</w:t>
            </w: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0F1174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数量指标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F10BAB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净水厂作为常用水源数量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9A002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A81DF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038A96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2B645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46D7D1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座</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15C4E6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1330F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3E4B2DB">
            <w:pPr>
              <w:jc w:val="center"/>
              <w:rPr>
                <w:rFonts w:hint="eastAsia" w:ascii="宋体" w:hAnsi="宋体" w:eastAsia="宋体" w:cs="宋体"/>
                <w:i w:val="0"/>
                <w:color w:val="000000"/>
                <w:sz w:val="27"/>
                <w:szCs w:val="27"/>
                <w:u w:val="none"/>
              </w:rPr>
            </w:pPr>
          </w:p>
        </w:tc>
      </w:tr>
      <w:tr w14:paraId="136695CD">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7F5332">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108E9F">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91B08B">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140E7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改扩建净水厂数量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50FF6B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DD1C15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大于等于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DF5DE0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8C909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F98ED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万立方米</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DD8217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22F689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3E26122">
            <w:pPr>
              <w:jc w:val="center"/>
              <w:rPr>
                <w:rFonts w:hint="eastAsia" w:ascii="宋体" w:hAnsi="宋体" w:eastAsia="宋体" w:cs="宋体"/>
                <w:i w:val="0"/>
                <w:color w:val="000000"/>
                <w:sz w:val="27"/>
                <w:szCs w:val="27"/>
                <w:u w:val="none"/>
              </w:rPr>
            </w:pPr>
          </w:p>
        </w:tc>
      </w:tr>
      <w:tr w14:paraId="48F8B408">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0AC03B7">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44C560">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E5932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质量指标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6308E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净水厂处置率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333DF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4943B0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F18D9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854D3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90CDCC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5EA87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B6B9BB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CA7CEB4">
            <w:pPr>
              <w:jc w:val="center"/>
              <w:rPr>
                <w:rFonts w:hint="eastAsia" w:ascii="宋体" w:hAnsi="宋体" w:eastAsia="宋体" w:cs="宋体"/>
                <w:i w:val="0"/>
                <w:color w:val="000000"/>
                <w:sz w:val="27"/>
                <w:szCs w:val="27"/>
                <w:u w:val="none"/>
              </w:rPr>
            </w:pPr>
          </w:p>
        </w:tc>
      </w:tr>
      <w:tr w14:paraId="0C4F7EED">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663423">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0AFF41B">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8D0EF73">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EBD95C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污水质量合格率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7A02D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1AB6C3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89B6B0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27EA1B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131CE1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089FA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CE5C2B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BB1F88">
            <w:pPr>
              <w:jc w:val="center"/>
              <w:rPr>
                <w:rFonts w:hint="eastAsia" w:ascii="宋体" w:hAnsi="宋体" w:eastAsia="宋体" w:cs="宋体"/>
                <w:i w:val="0"/>
                <w:color w:val="000000"/>
                <w:sz w:val="27"/>
                <w:szCs w:val="27"/>
                <w:u w:val="none"/>
              </w:rPr>
            </w:pPr>
          </w:p>
        </w:tc>
      </w:tr>
      <w:tr w14:paraId="356C3B6E">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9FD5E0">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CD2183">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E0FB5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时效指标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E62ABC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水质化验合格率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3253AD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C7C94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AF9316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627FCD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66F2CE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E2248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855C3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F6F110">
            <w:pPr>
              <w:jc w:val="center"/>
              <w:rPr>
                <w:rFonts w:hint="eastAsia" w:ascii="宋体" w:hAnsi="宋体" w:eastAsia="宋体" w:cs="宋体"/>
                <w:i w:val="0"/>
                <w:color w:val="000000"/>
                <w:sz w:val="27"/>
                <w:szCs w:val="27"/>
                <w:u w:val="none"/>
              </w:rPr>
            </w:pPr>
          </w:p>
        </w:tc>
      </w:tr>
      <w:tr w14:paraId="632C8F22">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CAC859F">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7F0E159">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C73F88E">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F1274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污泥处理完成及时率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B4FED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A7D90A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1CABF7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F256A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03199E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A508DB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4EC306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F8005F3">
            <w:pPr>
              <w:jc w:val="center"/>
              <w:rPr>
                <w:rFonts w:hint="eastAsia" w:ascii="宋体" w:hAnsi="宋体" w:eastAsia="宋体" w:cs="宋体"/>
                <w:i w:val="0"/>
                <w:color w:val="000000"/>
                <w:sz w:val="27"/>
                <w:szCs w:val="27"/>
                <w:u w:val="none"/>
              </w:rPr>
            </w:pPr>
          </w:p>
        </w:tc>
      </w:tr>
      <w:tr w14:paraId="64FB482C">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A9B5477">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BCDE4C9">
            <w:pPr>
              <w:jc w:val="center"/>
              <w:rPr>
                <w:rFonts w:hint="eastAsia" w:ascii="宋体" w:hAnsi="宋体" w:eastAsia="宋体" w:cs="宋体"/>
                <w:i w:val="0"/>
                <w:color w:val="000000"/>
                <w:sz w:val="27"/>
                <w:szCs w:val="27"/>
                <w:u w:val="none"/>
              </w:rPr>
            </w:pPr>
          </w:p>
        </w:tc>
        <w:tc>
          <w:tcPr>
            <w:tcW w:w="1011"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A302EE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成本指标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47C81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尼尔基镇饮用水水源成本控制率</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72155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56875A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9719F8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EFA7F0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DA1B671">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81D378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BE2510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F91DF69">
            <w:pPr>
              <w:jc w:val="center"/>
              <w:rPr>
                <w:rFonts w:hint="eastAsia" w:ascii="宋体" w:hAnsi="宋体" w:eastAsia="宋体" w:cs="宋体"/>
                <w:i w:val="0"/>
                <w:color w:val="000000"/>
                <w:sz w:val="27"/>
                <w:szCs w:val="27"/>
                <w:u w:val="none"/>
              </w:rPr>
            </w:pPr>
          </w:p>
        </w:tc>
      </w:tr>
      <w:tr w14:paraId="1B003C93">
        <w:tblPrEx>
          <w:tblCellMar>
            <w:top w:w="0" w:type="dxa"/>
            <w:left w:w="0" w:type="dxa"/>
            <w:bottom w:w="0" w:type="dxa"/>
            <w:right w:w="0" w:type="dxa"/>
          </w:tblCellMar>
        </w:tblPrEx>
        <w:trPr>
          <w:trHeight w:val="967"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729660D">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9356F6D">
            <w:pPr>
              <w:jc w:val="center"/>
              <w:rPr>
                <w:rFonts w:hint="eastAsia" w:ascii="宋体" w:hAnsi="宋体" w:eastAsia="宋体" w:cs="宋体"/>
                <w:i w:val="0"/>
                <w:color w:val="000000"/>
                <w:sz w:val="27"/>
                <w:szCs w:val="27"/>
                <w:u w:val="none"/>
              </w:rPr>
            </w:pPr>
          </w:p>
        </w:tc>
        <w:tc>
          <w:tcPr>
            <w:tcW w:w="1011"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9B89D79">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E15D5E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尼尔基镇饮用水水源成本控制标准</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5C46190">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反向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12DBFC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小于等于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2B82EE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67A10F6">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3000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23F708">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万元</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7E78AD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1F557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172D1BF">
            <w:pPr>
              <w:jc w:val="center"/>
              <w:rPr>
                <w:rFonts w:hint="eastAsia" w:ascii="宋体" w:hAnsi="宋体" w:eastAsia="宋体" w:cs="宋体"/>
                <w:i w:val="0"/>
                <w:color w:val="000000"/>
                <w:sz w:val="27"/>
                <w:szCs w:val="27"/>
                <w:u w:val="none"/>
              </w:rPr>
            </w:pPr>
          </w:p>
        </w:tc>
      </w:tr>
      <w:tr w14:paraId="3EDA6DF3">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97EA100">
            <w:pPr>
              <w:jc w:val="center"/>
              <w:rPr>
                <w:rFonts w:hint="eastAsia" w:ascii="宋体" w:hAnsi="宋体" w:eastAsia="宋体" w:cs="宋体"/>
                <w:i w:val="0"/>
                <w:color w:val="000000"/>
                <w:sz w:val="27"/>
                <w:szCs w:val="27"/>
                <w:u w:val="none"/>
              </w:rPr>
            </w:pPr>
          </w:p>
        </w:tc>
        <w:tc>
          <w:tcPr>
            <w:tcW w:w="364" w:type="dxa"/>
            <w:vMerge w:val="restar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E205E2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效益指标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2F0465">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社会效益</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0C1A07">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改善全旗环境强群众环保意识</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5B8C70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CD31A29">
            <w:pPr>
              <w:jc w:val="center"/>
              <w:rPr>
                <w:rFonts w:hint="eastAsia" w:ascii="宋体" w:hAnsi="宋体" w:eastAsia="宋体" w:cs="宋体"/>
                <w:i w:val="0"/>
                <w:color w:val="000000"/>
                <w:sz w:val="27"/>
                <w:szCs w:val="27"/>
                <w:u w:val="none"/>
              </w:rPr>
            </w:pP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25AB81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1614472D">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改善</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FA20097">
            <w:pPr>
              <w:jc w:val="center"/>
              <w:rPr>
                <w:rFonts w:hint="eastAsia" w:ascii="宋体" w:hAnsi="宋体" w:eastAsia="宋体" w:cs="宋体"/>
                <w:i w:val="0"/>
                <w:color w:val="000000"/>
                <w:sz w:val="27"/>
                <w:szCs w:val="27"/>
                <w:u w:val="none"/>
              </w:rPr>
            </w:pP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9BFD64F">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5A03B6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D7223A">
            <w:pPr>
              <w:jc w:val="center"/>
              <w:rPr>
                <w:rFonts w:hint="eastAsia" w:ascii="宋体" w:hAnsi="宋体" w:eastAsia="宋体" w:cs="宋体"/>
                <w:i w:val="0"/>
                <w:color w:val="000000"/>
                <w:sz w:val="27"/>
                <w:szCs w:val="27"/>
                <w:u w:val="none"/>
              </w:rPr>
            </w:pPr>
          </w:p>
        </w:tc>
      </w:tr>
      <w:tr w14:paraId="0DABB3D9">
        <w:tblPrEx>
          <w:tblCellMar>
            <w:top w:w="0" w:type="dxa"/>
            <w:left w:w="0" w:type="dxa"/>
            <w:bottom w:w="0" w:type="dxa"/>
            <w:right w:w="0" w:type="dxa"/>
          </w:tblCellMar>
        </w:tblPrEx>
        <w:trPr>
          <w:trHeight w:val="871"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274C37F">
            <w:pPr>
              <w:jc w:val="center"/>
              <w:rPr>
                <w:rFonts w:hint="eastAsia" w:ascii="宋体" w:hAnsi="宋体" w:eastAsia="宋体" w:cs="宋体"/>
                <w:i w:val="0"/>
                <w:color w:val="000000"/>
                <w:sz w:val="27"/>
                <w:szCs w:val="27"/>
                <w:u w:val="none"/>
              </w:rPr>
            </w:pPr>
          </w:p>
        </w:tc>
        <w:tc>
          <w:tcPr>
            <w:tcW w:w="364"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C850A39">
            <w:pPr>
              <w:jc w:val="center"/>
              <w:rPr>
                <w:rFonts w:hint="eastAsia" w:ascii="宋体" w:hAnsi="宋体" w:eastAsia="宋体" w:cs="宋体"/>
                <w:i w:val="0"/>
                <w:color w:val="000000"/>
                <w:sz w:val="27"/>
                <w:szCs w:val="27"/>
                <w:u w:val="none"/>
              </w:rPr>
            </w:pP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DB76B3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可持续影响</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67CDF0E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提高居民生活质量</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EBEA90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定性</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1379416">
            <w:pPr>
              <w:jc w:val="center"/>
              <w:rPr>
                <w:rFonts w:hint="eastAsia" w:ascii="宋体" w:hAnsi="宋体" w:eastAsia="宋体" w:cs="宋体"/>
                <w:i w:val="0"/>
                <w:color w:val="000000"/>
                <w:sz w:val="27"/>
                <w:szCs w:val="27"/>
                <w:u w:val="none"/>
              </w:rPr>
            </w:pP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0481722">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4C2344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提高</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2C8AE64">
            <w:pPr>
              <w:jc w:val="center"/>
              <w:rPr>
                <w:rFonts w:hint="eastAsia" w:ascii="宋体" w:hAnsi="宋体" w:eastAsia="宋体" w:cs="宋体"/>
                <w:i w:val="0"/>
                <w:color w:val="000000"/>
                <w:sz w:val="27"/>
                <w:szCs w:val="27"/>
                <w:u w:val="none"/>
              </w:rPr>
            </w:pP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FFB7E3C">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D72D3C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15</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DFA6364">
            <w:pPr>
              <w:jc w:val="center"/>
              <w:rPr>
                <w:rFonts w:hint="eastAsia" w:ascii="宋体" w:hAnsi="宋体" w:eastAsia="宋体" w:cs="宋体"/>
                <w:i w:val="0"/>
                <w:color w:val="000000"/>
                <w:sz w:val="27"/>
                <w:szCs w:val="27"/>
                <w:u w:val="none"/>
              </w:rPr>
            </w:pPr>
          </w:p>
        </w:tc>
      </w:tr>
      <w:tr w14:paraId="37274461">
        <w:tblPrEx>
          <w:tblCellMar>
            <w:top w:w="0" w:type="dxa"/>
            <w:left w:w="0" w:type="dxa"/>
            <w:bottom w:w="0" w:type="dxa"/>
            <w:right w:w="0" w:type="dxa"/>
          </w:tblCellMar>
        </w:tblPrEx>
        <w:trPr>
          <w:trHeight w:val="967" w:hRule="atLeast"/>
        </w:trPr>
        <w:tc>
          <w:tcPr>
            <w:tcW w:w="828" w:type="dxa"/>
            <w:vMerge w:val="continue"/>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37EE8846">
            <w:pPr>
              <w:jc w:val="center"/>
              <w:rPr>
                <w:rFonts w:hint="eastAsia" w:ascii="宋体" w:hAnsi="宋体" w:eastAsia="宋体" w:cs="宋体"/>
                <w:i w:val="0"/>
                <w:color w:val="000000"/>
                <w:sz w:val="27"/>
                <w:szCs w:val="27"/>
                <w:u w:val="none"/>
              </w:rPr>
            </w:pPr>
          </w:p>
        </w:tc>
        <w:tc>
          <w:tcPr>
            <w:tcW w:w="36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2BEF2E0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满意度指标</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BA6702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服务对象满意度</w:t>
            </w:r>
          </w:p>
        </w:tc>
        <w:tc>
          <w:tcPr>
            <w:tcW w:w="101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7E4FB8A">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群众满意度</w:t>
            </w:r>
          </w:p>
        </w:tc>
        <w:tc>
          <w:tcPr>
            <w:tcW w:w="842"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E6EBCB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正向</w:t>
            </w:r>
          </w:p>
        </w:tc>
        <w:tc>
          <w:tcPr>
            <w:tcW w:w="807"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006E2FF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等于</w:t>
            </w:r>
          </w:p>
        </w:tc>
        <w:tc>
          <w:tcPr>
            <w:tcW w:w="81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5B0A7F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876"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1A75484">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2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468F334E">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w:t>
            </w:r>
          </w:p>
        </w:tc>
        <w:tc>
          <w:tcPr>
            <w:tcW w:w="84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E03D49">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7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5977526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w:t>
            </w:r>
          </w:p>
        </w:tc>
        <w:tc>
          <w:tcPr>
            <w:tcW w:w="799"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14:paraId="7B41A228">
            <w:pPr>
              <w:jc w:val="center"/>
              <w:rPr>
                <w:rFonts w:hint="eastAsia" w:ascii="宋体" w:hAnsi="宋体" w:eastAsia="宋体" w:cs="宋体"/>
                <w:i w:val="0"/>
                <w:color w:val="000000"/>
                <w:sz w:val="27"/>
                <w:szCs w:val="27"/>
                <w:u w:val="none"/>
              </w:rPr>
            </w:pPr>
          </w:p>
        </w:tc>
      </w:tr>
      <w:tr w14:paraId="239E0D5A">
        <w:tblPrEx>
          <w:tblCellMar>
            <w:top w:w="0" w:type="dxa"/>
            <w:left w:w="0" w:type="dxa"/>
            <w:bottom w:w="0" w:type="dxa"/>
            <w:right w:w="0" w:type="dxa"/>
          </w:tblCellMar>
        </w:tblPrEx>
        <w:trPr>
          <w:trHeight w:val="881" w:hRule="atLeast"/>
        </w:trPr>
        <w:tc>
          <w:tcPr>
            <w:tcW w:w="7286" w:type="dxa"/>
            <w:gridSpan w:val="9"/>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92C317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总分</w:t>
            </w:r>
          </w:p>
        </w:tc>
        <w:tc>
          <w:tcPr>
            <w:tcW w:w="8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194B1ABB">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7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3B5F9863">
            <w:pPr>
              <w:keepNext w:val="0"/>
              <w:keepLines w:val="0"/>
              <w:widowControl/>
              <w:suppressLineNumbers w:val="0"/>
              <w:jc w:val="center"/>
              <w:textAlignment w:val="center"/>
              <w:rPr>
                <w:rFonts w:hint="eastAsia" w:ascii="宋体" w:hAnsi="宋体" w:eastAsia="宋体" w:cs="宋体"/>
                <w:i w:val="0"/>
                <w:color w:val="000000"/>
                <w:sz w:val="27"/>
                <w:szCs w:val="27"/>
                <w:u w:val="none"/>
              </w:rPr>
            </w:pPr>
            <w:r>
              <w:rPr>
                <w:rFonts w:hint="eastAsia" w:ascii="宋体" w:hAnsi="宋体" w:eastAsia="宋体" w:cs="宋体"/>
                <w:i w:val="0"/>
                <w:color w:val="000000"/>
                <w:kern w:val="0"/>
                <w:sz w:val="27"/>
                <w:szCs w:val="27"/>
                <w:u w:val="none"/>
                <w:lang w:val="en-US" w:eastAsia="zh-CN" w:bidi="ar"/>
              </w:rPr>
              <w:t>100</w:t>
            </w:r>
          </w:p>
        </w:tc>
        <w:tc>
          <w:tcPr>
            <w:tcW w:w="79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81DD793">
            <w:pPr>
              <w:jc w:val="center"/>
              <w:rPr>
                <w:rFonts w:hint="eastAsia" w:ascii="宋体" w:hAnsi="宋体" w:eastAsia="宋体" w:cs="宋体"/>
                <w:i w:val="0"/>
                <w:color w:val="000000"/>
                <w:sz w:val="27"/>
                <w:szCs w:val="27"/>
                <w:u w:val="none"/>
              </w:rPr>
            </w:pPr>
          </w:p>
        </w:tc>
      </w:tr>
    </w:tbl>
    <w:p w14:paraId="6936ECBD">
      <w:pPr>
        <w:rPr>
          <w:sz w:val="27"/>
          <w:szCs w:val="27"/>
        </w:rPr>
      </w:pPr>
    </w:p>
    <w:p w14:paraId="35A97235">
      <w:pPr>
        <w:pStyle w:val="8"/>
        <w:keepNext w:val="0"/>
        <w:keepLines w:val="0"/>
        <w:widowControl/>
        <w:suppressLineNumbers w:val="0"/>
        <w:ind w:left="0" w:firstLine="810"/>
        <w:rPr>
          <w:rFonts w:hint="eastAsia" w:ascii="宋体" w:hAnsi="宋体" w:eastAsia="宋体" w:cs="宋体"/>
          <w:i w:val="0"/>
          <w:caps w:val="0"/>
          <w:color w:val="000000"/>
          <w:spacing w:val="0"/>
          <w:sz w:val="27"/>
          <w:szCs w:val="27"/>
        </w:rPr>
      </w:pPr>
    </w:p>
    <w:p w14:paraId="04C02F8E">
      <w:pPr>
        <w:pStyle w:val="8"/>
        <w:keepNext w:val="0"/>
        <w:keepLines w:val="0"/>
        <w:widowControl/>
        <w:suppressLineNumbers w:val="0"/>
        <w:rPr>
          <w:rFonts w:hint="eastAsia" w:ascii="宋体" w:hAnsi="宋体" w:eastAsia="宋体" w:cs="宋体"/>
          <w:sz w:val="27"/>
          <w:szCs w:val="27"/>
        </w:rPr>
      </w:pPr>
    </w:p>
    <w:p w14:paraId="1F04CFC4">
      <w:pPr>
        <w:pStyle w:val="8"/>
        <w:keepNext w:val="0"/>
        <w:keepLines w:val="0"/>
        <w:widowControl/>
        <w:suppressLineNumbers w:val="0"/>
        <w:rPr>
          <w:rFonts w:hint="eastAsia" w:ascii="宋体" w:hAnsi="宋体" w:eastAsia="宋体" w:cs="宋体"/>
          <w:sz w:val="27"/>
          <w:szCs w:val="27"/>
        </w:rPr>
      </w:pPr>
    </w:p>
    <w:p w14:paraId="4C9B7878">
      <w:pPr>
        <w:pStyle w:val="5"/>
        <w:keepNext w:val="0"/>
        <w:keepLines w:val="0"/>
        <w:widowControl/>
        <w:suppressLineNumbers w:val="0"/>
        <w:jc w:val="center"/>
        <w:rPr>
          <w:rFonts w:hint="eastAsia" w:ascii="宋体" w:hAnsi="宋体" w:eastAsia="宋体" w:cs="宋体"/>
          <w:sz w:val="27"/>
          <w:szCs w:val="27"/>
        </w:rPr>
      </w:pPr>
      <w:r>
        <w:rPr>
          <w:rFonts w:hint="eastAsia" w:ascii="宋体" w:hAnsi="宋体" w:eastAsia="宋体" w:cs="宋体"/>
          <w:sz w:val="27"/>
          <w:szCs w:val="27"/>
        </w:rPr>
        <w:t>第三部分  名词解释</w:t>
      </w:r>
    </w:p>
    <w:p w14:paraId="5AC02842">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一、财政拨款收入：</w:t>
      </w:r>
      <w:r>
        <w:rPr>
          <w:rFonts w:hint="eastAsia" w:ascii="宋体" w:hAnsi="宋体" w:eastAsia="宋体" w:cs="宋体"/>
          <w:sz w:val="27"/>
          <w:szCs w:val="27"/>
        </w:rPr>
        <w:t>从同级财政部门取得的各类财政拨款，包括一般公共预算财政拨款、政府性基金预算财政拨款、国有资本经营预算财政拨款。</w:t>
      </w:r>
    </w:p>
    <w:p w14:paraId="6CEE93AF">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二、上级补助收入：</w:t>
      </w:r>
      <w:r>
        <w:rPr>
          <w:rFonts w:hint="eastAsia" w:ascii="宋体" w:hAnsi="宋体" w:eastAsia="宋体" w:cs="宋体"/>
          <w:sz w:val="27"/>
          <w:szCs w:val="27"/>
        </w:rPr>
        <w:t>指事业单位从主管部门和上级单位取得的非财政补助收入。</w:t>
      </w:r>
    </w:p>
    <w:p w14:paraId="15239E75">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三、财政专户管理教育收费：</w:t>
      </w:r>
      <w:r>
        <w:rPr>
          <w:rFonts w:hint="eastAsia" w:ascii="宋体" w:hAnsi="宋体" w:eastAsia="宋体" w:cs="宋体"/>
          <w:sz w:val="27"/>
          <w:szCs w:val="27"/>
        </w:rPr>
        <w:t>指缴入财政专户、实行专项管理的高中以上学费、住宿费、高校委托培养费、函大、电大、夜大及短训班培训费等教育收费。</w:t>
      </w:r>
    </w:p>
    <w:p w14:paraId="6CCA665C">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四、事业收入：</w:t>
      </w:r>
      <w:r>
        <w:rPr>
          <w:rFonts w:hint="eastAsia" w:ascii="宋体" w:hAnsi="宋体" w:eastAsia="宋体" w:cs="宋体"/>
          <w:sz w:val="27"/>
          <w:szCs w:val="27"/>
        </w:rPr>
        <w:t>指事业单位开展专业业务活动及其辅助活动取得的收入。</w:t>
      </w:r>
    </w:p>
    <w:p w14:paraId="7D92264D">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五、经营收入：</w:t>
      </w:r>
      <w:r>
        <w:rPr>
          <w:rFonts w:hint="eastAsia" w:ascii="宋体" w:hAnsi="宋体" w:eastAsia="宋体" w:cs="宋体"/>
          <w:sz w:val="27"/>
          <w:szCs w:val="27"/>
        </w:rPr>
        <w:t>指事业单位在专业业务活动及其辅助活动之外开展非独立核算经营活动取得的收入。</w:t>
      </w:r>
    </w:p>
    <w:p w14:paraId="183E764C">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六、附属单位上缴收入：</w:t>
      </w:r>
      <w:r>
        <w:rPr>
          <w:rFonts w:hint="eastAsia" w:ascii="宋体" w:hAnsi="宋体" w:eastAsia="宋体" w:cs="宋体"/>
          <w:sz w:val="27"/>
          <w:szCs w:val="27"/>
        </w:rPr>
        <w:t>指事业单位取得附属独立核算单位按照有关规定上缴的收入。</w:t>
      </w:r>
    </w:p>
    <w:p w14:paraId="5A70B37B">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七、其他收入：</w:t>
      </w:r>
      <w:r>
        <w:rPr>
          <w:rFonts w:hint="eastAsia" w:ascii="宋体" w:hAnsi="宋体" w:eastAsia="宋体" w:cs="宋体"/>
          <w:sz w:val="27"/>
          <w:szCs w:val="27"/>
        </w:rPr>
        <w:t>取得的除上述“财政拨款收入”、“上级补助收入”、“事业收入”、“经营收入”、“附属单位上缴收入”等以外的各项收入。</w:t>
      </w:r>
    </w:p>
    <w:p w14:paraId="4A35B735">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八、使用非财政拨款结余和专用结余：</w:t>
      </w:r>
      <w:r>
        <w:rPr>
          <w:rFonts w:hint="eastAsia" w:ascii="宋体" w:hAnsi="宋体" w:eastAsia="宋体" w:cs="宋体"/>
          <w:sz w:val="27"/>
          <w:szCs w:val="27"/>
        </w:rPr>
        <w:t>指事业单位按照预算管理要求使用非财政拨款结余和专用结余弥补当年收支差额的数额。</w:t>
      </w:r>
    </w:p>
    <w:p w14:paraId="4D71CDF6">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九、年初结转和结余：</w:t>
      </w:r>
      <w:r>
        <w:rPr>
          <w:rFonts w:hint="eastAsia" w:ascii="宋体" w:hAnsi="宋体" w:eastAsia="宋体" w:cs="宋体"/>
          <w:sz w:val="27"/>
          <w:szCs w:val="27"/>
        </w:rPr>
        <w:t>指单位上年结转本年使用的基本支出结转、项目支出结转和结余、经营结余。</w:t>
      </w:r>
    </w:p>
    <w:p w14:paraId="60A52825">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十、结余分配：</w:t>
      </w:r>
      <w:r>
        <w:rPr>
          <w:rFonts w:hint="eastAsia" w:ascii="宋体" w:hAnsi="宋体" w:eastAsia="宋体" w:cs="宋体"/>
          <w:sz w:val="27"/>
          <w:szCs w:val="27"/>
        </w:rPr>
        <w:t>指事业单位按规定缴纳企业所得税以及从非财政拨款结余或经营结余中提取各类结余的情况。</w:t>
      </w:r>
    </w:p>
    <w:p w14:paraId="5A4CA675">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十一、年末结转和结余资金：</w:t>
      </w:r>
      <w:r>
        <w:rPr>
          <w:rFonts w:hint="eastAsia" w:ascii="宋体" w:hAnsi="宋体" w:eastAsia="宋体" w:cs="宋体"/>
          <w:sz w:val="27"/>
          <w:szCs w:val="27"/>
        </w:rPr>
        <w:t>指单位结转下年的基本支出结转、项目支出结转和结余、经营结余。</w:t>
      </w:r>
    </w:p>
    <w:p w14:paraId="24A65119">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十二、基本支出：</w:t>
      </w:r>
      <w:r>
        <w:rPr>
          <w:rFonts w:hint="eastAsia" w:ascii="宋体" w:hAnsi="宋体" w:eastAsia="宋体" w:cs="宋体"/>
          <w:sz w:val="27"/>
          <w:szCs w:val="27"/>
        </w:rPr>
        <w:t>指为保障机构正常运转、完成日常工作任务所发生的支出，包括人员经费和公用经费。</w:t>
      </w:r>
    </w:p>
    <w:p w14:paraId="7A5AC32B">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十三、项目支出：</w:t>
      </w:r>
      <w:r>
        <w:rPr>
          <w:rFonts w:hint="eastAsia" w:ascii="宋体" w:hAnsi="宋体" w:eastAsia="宋体" w:cs="宋体"/>
          <w:sz w:val="27"/>
          <w:szCs w:val="27"/>
        </w:rPr>
        <w:t>指在为完成特定的工作任务和事业发展目标所发生的支出。</w:t>
      </w:r>
    </w:p>
    <w:p w14:paraId="5B28597D">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十四、上缴上级支出：</w:t>
      </w:r>
      <w:r>
        <w:rPr>
          <w:rFonts w:hint="eastAsia" w:ascii="宋体" w:hAnsi="宋体" w:eastAsia="宋体" w:cs="宋体"/>
          <w:sz w:val="27"/>
          <w:szCs w:val="27"/>
        </w:rPr>
        <w:t>指事业单位按照财政部门和主管部门的规定上缴上级单位的支出。</w:t>
      </w:r>
    </w:p>
    <w:p w14:paraId="40076D4A">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十五、经营支出：</w:t>
      </w:r>
      <w:r>
        <w:rPr>
          <w:rFonts w:hint="eastAsia" w:ascii="宋体" w:hAnsi="宋体" w:eastAsia="宋体" w:cs="宋体"/>
          <w:sz w:val="27"/>
          <w:szCs w:val="27"/>
        </w:rPr>
        <w:t>指事业单位在专业业务活动及其辅助活动之外开展非独立核算经营活动发生的支出。</w:t>
      </w:r>
    </w:p>
    <w:p w14:paraId="68B1433B">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十六、对附属单位补助支出：</w:t>
      </w:r>
      <w:r>
        <w:rPr>
          <w:rFonts w:hint="eastAsia" w:ascii="宋体" w:hAnsi="宋体" w:eastAsia="宋体" w:cs="宋体"/>
          <w:sz w:val="27"/>
          <w:szCs w:val="27"/>
        </w:rPr>
        <w:t>指事业单位用财政拨款收入之外的收入对附属单位补助发生的支出。</w:t>
      </w:r>
    </w:p>
    <w:p w14:paraId="08FD19B1">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十七、“三公”经费：</w:t>
      </w:r>
      <w:r>
        <w:rPr>
          <w:rFonts w:hint="eastAsia" w:ascii="宋体" w:hAnsi="宋体" w:eastAsia="宋体" w:cs="宋体"/>
          <w:sz w:val="27"/>
          <w:szCs w:val="27"/>
        </w:rPr>
        <w:t>指部门（单位）用财政拨款安排的因公出国（境）费、公务用车购置及运行维护费和公务接待费。其中，因公出国（境）费反映部门（单位）)公务出国（境）的国际旅费、国外城市间交通费、住宿费、伙食费、培训费、公杂费等支出；公务用车购置及运行维护费反映部门（单位）公务用车购置支出（含车辆购置税、牌照费）以及按规定保留的公务用车燃料费、维修费、过路过桥费、保险费、安全奖励费用等支出；公务接待费反映部门（单位）按规定开支的各类公务接待（含外宾接待）费用。</w:t>
      </w:r>
    </w:p>
    <w:p w14:paraId="6C7CB1D5">
      <w:pPr>
        <w:pStyle w:val="8"/>
        <w:keepNext w:val="0"/>
        <w:keepLines w:val="0"/>
        <w:widowControl/>
        <w:suppressLineNumbers w:val="0"/>
        <w:rPr>
          <w:rFonts w:hint="eastAsia" w:ascii="宋体" w:hAnsi="宋体" w:eastAsia="宋体" w:cs="宋体"/>
          <w:sz w:val="27"/>
          <w:szCs w:val="27"/>
        </w:rPr>
      </w:pPr>
      <w:r>
        <w:rPr>
          <w:rStyle w:val="12"/>
          <w:rFonts w:hint="eastAsia" w:ascii="宋体" w:hAnsi="宋体" w:eastAsia="宋体" w:cs="宋体"/>
          <w:sz w:val="27"/>
          <w:szCs w:val="27"/>
        </w:rPr>
        <w:t>    十八、机构运行经费：</w:t>
      </w:r>
      <w:r>
        <w:rPr>
          <w:rFonts w:hint="eastAsia" w:ascii="宋体" w:hAnsi="宋体" w:eastAsia="宋体" w:cs="宋体"/>
          <w:sz w:val="27"/>
          <w:szCs w:val="27"/>
        </w:rPr>
        <w:t>指部门（单位）使用一般公共预算安排的基本支出中的日常公用经费支出，包括办公及印刷费、邮电费、差旅费、会议费、福利费、日常维修费、专用材料及一般设备购置费、办公用房水电费、办公用房取暖费、办公用房物业管理费、公务用车运行维护费及其他费用等。</w:t>
      </w:r>
    </w:p>
    <w:p w14:paraId="79B3362A">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color w:val="0E00FE"/>
          <w:sz w:val="27"/>
          <w:szCs w:val="27"/>
        </w:rPr>
        <w:t>    （各部门（单位）应根据公开决算表中对应的经费情况进行名词解释，对未涉及的名词可以删除）</w:t>
      </w:r>
    </w:p>
    <w:p w14:paraId="164E7C65">
      <w:pPr>
        <w:pStyle w:val="8"/>
        <w:keepNext w:val="0"/>
        <w:keepLines w:val="0"/>
        <w:widowControl/>
        <w:suppressLineNumbers w:val="0"/>
        <w:rPr>
          <w:rFonts w:hint="eastAsia" w:ascii="宋体" w:hAnsi="宋体" w:eastAsia="宋体" w:cs="宋体"/>
          <w:sz w:val="27"/>
          <w:szCs w:val="27"/>
        </w:rPr>
      </w:pPr>
    </w:p>
    <w:p w14:paraId="34C15F54">
      <w:pPr>
        <w:pStyle w:val="5"/>
        <w:keepNext w:val="0"/>
        <w:keepLines w:val="0"/>
        <w:widowControl/>
        <w:suppressLineNumbers w:val="0"/>
        <w:jc w:val="center"/>
        <w:rPr>
          <w:rFonts w:hint="eastAsia" w:ascii="宋体" w:hAnsi="宋体" w:eastAsia="宋体" w:cs="宋体"/>
          <w:sz w:val="27"/>
          <w:szCs w:val="27"/>
        </w:rPr>
      </w:pPr>
      <w:r>
        <w:rPr>
          <w:rFonts w:hint="eastAsia" w:ascii="宋体" w:hAnsi="宋体" w:eastAsia="宋体" w:cs="宋体"/>
          <w:sz w:val="27"/>
          <w:szCs w:val="27"/>
        </w:rPr>
        <w:t>第四部分 决算公开联系方式及信息反馈渠道</w:t>
      </w:r>
    </w:p>
    <w:p w14:paraId="68BA343D">
      <w:pPr>
        <w:pStyle w:val="8"/>
        <w:keepNext w:val="0"/>
        <w:keepLines w:val="0"/>
        <w:widowControl/>
        <w:suppressLineNumbers w:val="0"/>
        <w:rPr>
          <w:rFonts w:hint="eastAsia" w:ascii="宋体" w:hAnsi="宋体" w:eastAsia="宋体" w:cs="宋体"/>
          <w:sz w:val="27"/>
          <w:szCs w:val="27"/>
        </w:rPr>
      </w:pPr>
    </w:p>
    <w:p w14:paraId="7CAF5D33">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本单位决算公开信息反馈和联系方式：</w:t>
      </w:r>
    </w:p>
    <w:p w14:paraId="159D5627">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联系人：</w:t>
      </w:r>
      <w:r>
        <w:rPr>
          <w:rFonts w:hint="eastAsia" w:ascii="宋体" w:hAnsi="宋体" w:eastAsia="宋体" w:cs="宋体"/>
          <w:sz w:val="27"/>
          <w:szCs w:val="27"/>
          <w:u w:val="single"/>
        </w:rPr>
        <w:t>【</w:t>
      </w:r>
      <w:r>
        <w:rPr>
          <w:rFonts w:hint="eastAsia" w:ascii="宋体" w:hAnsi="宋体" w:eastAsia="宋体" w:cs="宋体"/>
          <w:sz w:val="27"/>
          <w:szCs w:val="27"/>
          <w:u w:val="single"/>
          <w:lang w:val="en-US" w:eastAsia="zh-CN"/>
        </w:rPr>
        <w:t>陈丽慧</w:t>
      </w:r>
      <w:r>
        <w:rPr>
          <w:rFonts w:hint="eastAsia" w:ascii="宋体" w:hAnsi="宋体" w:eastAsia="宋体" w:cs="宋体"/>
          <w:sz w:val="27"/>
          <w:szCs w:val="27"/>
          <w:u w:val="single"/>
        </w:rPr>
        <w:t>】 </w:t>
      </w:r>
      <w:r>
        <w:rPr>
          <w:rFonts w:hint="eastAsia" w:ascii="宋体" w:hAnsi="宋体" w:eastAsia="宋体" w:cs="宋体"/>
          <w:sz w:val="27"/>
          <w:szCs w:val="27"/>
        </w:rPr>
        <w:t>      联系电话：【</w:t>
      </w:r>
      <w:r>
        <w:rPr>
          <w:rFonts w:hint="eastAsia" w:ascii="宋体" w:hAnsi="宋体" w:eastAsia="宋体" w:cs="宋体"/>
          <w:sz w:val="27"/>
          <w:szCs w:val="27"/>
          <w:lang w:val="en-US" w:eastAsia="zh-CN"/>
        </w:rPr>
        <w:t>0470-4626908</w:t>
      </w:r>
      <w:r>
        <w:rPr>
          <w:rFonts w:hint="eastAsia" w:ascii="宋体" w:hAnsi="宋体" w:eastAsia="宋体" w:cs="宋体"/>
          <w:sz w:val="27"/>
          <w:szCs w:val="27"/>
        </w:rPr>
        <w:t>】 </w:t>
      </w:r>
    </w:p>
    <w:p w14:paraId="5A1AAC61">
      <w:pPr>
        <w:pStyle w:val="8"/>
        <w:keepNext w:val="0"/>
        <w:keepLines w:val="0"/>
        <w:widowControl/>
        <w:suppressLineNumbers w:val="0"/>
        <w:rPr>
          <w:rFonts w:hint="eastAsia" w:ascii="宋体" w:hAnsi="宋体" w:eastAsia="宋体" w:cs="宋体"/>
          <w:sz w:val="27"/>
          <w:szCs w:val="27"/>
        </w:rPr>
      </w:pPr>
    </w:p>
    <w:p w14:paraId="12D6E3AF">
      <w:pPr>
        <w:pStyle w:val="8"/>
        <w:keepNext w:val="0"/>
        <w:keepLines w:val="0"/>
        <w:widowControl/>
        <w:suppressLineNumbers w:val="0"/>
        <w:jc w:val="center"/>
        <w:rPr>
          <w:rFonts w:hint="eastAsia" w:ascii="宋体" w:hAnsi="宋体" w:eastAsia="宋体" w:cs="宋体"/>
          <w:sz w:val="27"/>
          <w:szCs w:val="27"/>
        </w:rPr>
      </w:pPr>
      <w:r>
        <w:rPr>
          <w:rStyle w:val="12"/>
          <w:rFonts w:hint="eastAsia" w:ascii="宋体" w:hAnsi="宋体" w:eastAsia="宋体" w:cs="宋体"/>
          <w:sz w:val="27"/>
          <w:szCs w:val="27"/>
        </w:rPr>
        <w:t>第五部分 部门（单位）决算表</w:t>
      </w:r>
    </w:p>
    <w:p w14:paraId="7BA537A0">
      <w:pPr>
        <w:pStyle w:val="8"/>
        <w:keepNext w:val="0"/>
        <w:keepLines w:val="0"/>
        <w:widowControl/>
        <w:suppressLineNumbers w:val="0"/>
        <w:jc w:val="center"/>
        <w:rPr>
          <w:rFonts w:hint="eastAsia" w:ascii="宋体" w:hAnsi="宋体" w:eastAsia="宋体" w:cs="宋体"/>
          <w:sz w:val="27"/>
          <w:szCs w:val="27"/>
        </w:rPr>
      </w:pPr>
    </w:p>
    <w:p w14:paraId="50484AAB">
      <w:pPr>
        <w:pStyle w:val="8"/>
        <w:keepNext w:val="0"/>
        <w:keepLines w:val="0"/>
        <w:widowControl/>
        <w:suppressLineNumbers w:val="0"/>
        <w:rPr>
          <w:rFonts w:hint="eastAsia" w:ascii="宋体" w:hAnsi="宋体" w:eastAsia="宋体" w:cs="宋体"/>
          <w:sz w:val="27"/>
          <w:szCs w:val="27"/>
        </w:rPr>
      </w:pPr>
      <w:r>
        <w:rPr>
          <w:rFonts w:hint="eastAsia" w:ascii="宋体" w:hAnsi="宋体" w:eastAsia="宋体" w:cs="宋体"/>
          <w:sz w:val="27"/>
          <w:szCs w:val="27"/>
        </w:rPr>
        <w:t>    见附件。1</w:t>
      </w:r>
    </w:p>
    <w:p w14:paraId="6F709B96">
      <w:pPr>
        <w:pStyle w:val="8"/>
        <w:keepNext w:val="0"/>
        <w:keepLines w:val="0"/>
        <w:widowControl/>
        <w:suppressLineNumbers w:val="0"/>
        <w:rPr>
          <w:rFonts w:hint="eastAsia" w:ascii="宋体" w:hAnsi="宋体" w:eastAsia="宋体" w:cs="宋体"/>
          <w:sz w:val="27"/>
          <w:szCs w:val="27"/>
        </w:rPr>
      </w:pPr>
    </w:p>
    <w:p w14:paraId="74286EAC">
      <w:pPr>
        <w:pStyle w:val="8"/>
        <w:keepNext w:val="0"/>
        <w:keepLines w:val="0"/>
        <w:widowControl/>
        <w:suppressLineNumbers w:val="0"/>
        <w:rPr>
          <w:rFonts w:hint="eastAsia" w:ascii="宋体" w:hAnsi="宋体" w:eastAsia="宋体" w:cs="宋体"/>
          <w:sz w:val="32"/>
          <w:szCs w:val="32"/>
        </w:rPr>
      </w:pPr>
    </w:p>
    <w:p w14:paraId="76C48BBB">
      <w:pPr>
        <w:pStyle w:val="8"/>
        <w:keepNext w:val="0"/>
        <w:keepLines w:val="0"/>
        <w:widowControl/>
        <w:suppressLineNumbers w:val="0"/>
        <w:rPr>
          <w:rFonts w:hint="eastAsia" w:ascii="宋体" w:hAnsi="宋体" w:eastAsia="宋体" w:cs="宋体"/>
          <w:sz w:val="32"/>
          <w:szCs w:val="32"/>
        </w:rPr>
      </w:pPr>
    </w:p>
    <w:p w14:paraId="50FFDBC5">
      <w:pPr>
        <w:pStyle w:val="8"/>
        <w:keepNext w:val="0"/>
        <w:keepLines w:val="0"/>
        <w:widowControl/>
        <w:suppressLineNumbers w:val="0"/>
        <w:rPr>
          <w:rFonts w:hint="eastAsia" w:ascii="宋体" w:hAnsi="宋体" w:eastAsia="宋体" w:cs="宋体"/>
          <w:sz w:val="32"/>
          <w:szCs w:val="32"/>
        </w:rPr>
      </w:pPr>
    </w:p>
    <w:p w14:paraId="268711B7">
      <w:pPr>
        <w:pStyle w:val="8"/>
        <w:keepNext w:val="0"/>
        <w:keepLines w:val="0"/>
        <w:widowControl/>
        <w:suppressLineNumbers w:val="0"/>
        <w:rPr>
          <w:rFonts w:hint="eastAsia" w:ascii="宋体" w:hAnsi="宋体" w:eastAsia="宋体" w:cs="宋体"/>
          <w:sz w:val="32"/>
          <w:szCs w:val="32"/>
        </w:rPr>
      </w:pPr>
    </w:p>
    <w:p w14:paraId="4D68FFEF">
      <w:pPr>
        <w:pStyle w:val="8"/>
        <w:keepNext w:val="0"/>
        <w:keepLines w:val="0"/>
        <w:widowControl/>
        <w:suppressLineNumbers w:val="0"/>
        <w:rPr>
          <w:rFonts w:hint="eastAsia" w:ascii="宋体" w:hAnsi="宋体" w:eastAsia="宋体" w:cs="宋体"/>
          <w:sz w:val="32"/>
          <w:szCs w:val="32"/>
        </w:rPr>
      </w:pPr>
    </w:p>
    <w:p w14:paraId="2E8A8A0F">
      <w:pPr>
        <w:pStyle w:val="8"/>
        <w:keepNext w:val="0"/>
        <w:keepLines w:val="0"/>
        <w:widowControl/>
        <w:suppressLineNumbers w:val="0"/>
        <w:rPr>
          <w:rFonts w:hint="eastAsia" w:ascii="宋体" w:hAnsi="宋体" w:eastAsia="宋体" w:cs="宋体"/>
          <w:sz w:val="32"/>
          <w:szCs w:val="32"/>
        </w:rPr>
      </w:pPr>
    </w:p>
    <w:p w14:paraId="4A034003">
      <w:pPr>
        <w:pStyle w:val="8"/>
        <w:keepNext w:val="0"/>
        <w:keepLines w:val="0"/>
        <w:widowControl/>
        <w:suppressLineNumbers w:val="0"/>
        <w:rPr>
          <w:rFonts w:hint="eastAsia" w:ascii="宋体" w:hAnsi="宋体" w:eastAsia="宋体" w:cs="宋体"/>
          <w:sz w:val="32"/>
          <w:szCs w:val="32"/>
        </w:rPr>
      </w:pPr>
    </w:p>
    <w:p w14:paraId="3101529F">
      <w:pPr>
        <w:pStyle w:val="8"/>
        <w:keepNext w:val="0"/>
        <w:keepLines w:val="0"/>
        <w:widowControl/>
        <w:suppressLineNumbers w:val="0"/>
        <w:rPr>
          <w:rFonts w:hint="eastAsia" w:ascii="宋体" w:hAnsi="宋体" w:eastAsia="宋体" w:cs="宋体"/>
          <w:sz w:val="32"/>
          <w:szCs w:val="32"/>
        </w:rPr>
      </w:pPr>
    </w:p>
    <w:p w14:paraId="02D702EC">
      <w:pPr>
        <w:pStyle w:val="8"/>
        <w:keepNext w:val="0"/>
        <w:keepLines w:val="0"/>
        <w:widowControl/>
        <w:suppressLineNumbers w:val="0"/>
        <w:rPr>
          <w:rFonts w:hint="eastAsia" w:ascii="宋体" w:hAnsi="宋体" w:eastAsia="宋体" w:cs="宋体"/>
          <w:sz w:val="32"/>
          <w:szCs w:val="32"/>
        </w:rPr>
      </w:pPr>
    </w:p>
    <w:p w14:paraId="00D92F4F">
      <w:pPr>
        <w:pStyle w:val="8"/>
        <w:keepNext w:val="0"/>
        <w:keepLines w:val="0"/>
        <w:widowControl/>
        <w:suppressLineNumbers w:val="0"/>
        <w:rPr>
          <w:rFonts w:hint="eastAsia" w:ascii="宋体" w:hAnsi="宋体" w:eastAsia="宋体" w:cs="宋体"/>
          <w:sz w:val="32"/>
          <w:szCs w:val="32"/>
        </w:rPr>
      </w:pPr>
    </w:p>
    <w:p w14:paraId="331AD1D1">
      <w:pPr>
        <w:pStyle w:val="8"/>
        <w:keepNext w:val="0"/>
        <w:keepLines w:val="0"/>
        <w:widowControl/>
        <w:suppressLineNumbers w:val="0"/>
        <w:rPr>
          <w:rFonts w:hint="eastAsia" w:ascii="宋体" w:hAnsi="宋体" w:eastAsia="宋体" w:cs="宋体"/>
          <w:sz w:val="32"/>
          <w:szCs w:val="32"/>
        </w:rPr>
      </w:pPr>
    </w:p>
    <w:p w14:paraId="622D03BB">
      <w:pPr>
        <w:pStyle w:val="8"/>
        <w:keepNext w:val="0"/>
        <w:keepLines w:val="0"/>
        <w:widowControl/>
        <w:suppressLineNumbers w:val="0"/>
        <w:rPr>
          <w:rFonts w:hint="eastAsia" w:ascii="宋体" w:hAnsi="宋体" w:eastAsia="宋体" w:cs="宋体"/>
          <w:sz w:val="32"/>
          <w:szCs w:val="32"/>
        </w:rPr>
      </w:pPr>
    </w:p>
    <w:p w14:paraId="1C735AAF">
      <w:pPr>
        <w:rPr>
          <w:rFonts w:hint="eastAsia" w:ascii="宋体" w:hAnsi="宋体" w:eastAsia="宋体" w:cs="宋体"/>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14452A">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1</w:t>
    </w:r>
    <w:r>
      <w:rPr>
        <w:rFonts w:ascii="宋体" w:hAnsi="宋体" w:eastAsia="宋体" w:cs="宋体"/>
        <w:sz w:val="1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716D6D"/>
    <w:multiLevelType w:val="singleLevel"/>
    <w:tmpl w:val="EE716D6D"/>
    <w:lvl w:ilvl="0" w:tentative="0">
      <w:start w:val="1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1ZjM2YjJmYTRkZmZkNzFkZjAxM2NiMzMzMTRmNTkifQ=="/>
  </w:docVars>
  <w:rsids>
    <w:rsidRoot w:val="7EDE4849"/>
    <w:rsid w:val="020D3733"/>
    <w:rsid w:val="0B514957"/>
    <w:rsid w:val="11517D14"/>
    <w:rsid w:val="18622D08"/>
    <w:rsid w:val="18AE7753"/>
    <w:rsid w:val="21C57C8D"/>
    <w:rsid w:val="2352132C"/>
    <w:rsid w:val="288C3903"/>
    <w:rsid w:val="2BD21A7B"/>
    <w:rsid w:val="2C5E523D"/>
    <w:rsid w:val="2F0A6A54"/>
    <w:rsid w:val="342F3735"/>
    <w:rsid w:val="3A39289E"/>
    <w:rsid w:val="3B0D3D09"/>
    <w:rsid w:val="40C05172"/>
    <w:rsid w:val="44CF1683"/>
    <w:rsid w:val="44F36823"/>
    <w:rsid w:val="474E43E5"/>
    <w:rsid w:val="49E373BE"/>
    <w:rsid w:val="4F554510"/>
    <w:rsid w:val="5D8272C0"/>
    <w:rsid w:val="5DF177D8"/>
    <w:rsid w:val="73210281"/>
    <w:rsid w:val="76244DA8"/>
    <w:rsid w:val="77394A91"/>
    <w:rsid w:val="7ADD3563"/>
    <w:rsid w:val="7AE65CE9"/>
    <w:rsid w:val="7EDE4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5">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jc w:val="left"/>
    </w:pPr>
    <w:rPr>
      <w:rFonts w:hint="eastAsia" w:ascii="宋体" w:hAnsi="宋体" w:eastAsia="宋体"/>
      <w:kern w:val="0"/>
      <w:sz w:val="24"/>
      <w:szCs w:val="24"/>
    </w:rPr>
  </w:style>
  <w:style w:type="paragraph" w:styleId="3">
    <w:name w:val="Body Text Indent"/>
    <w:basedOn w:val="1"/>
    <w:next w:val="1"/>
    <w:semiHidden/>
    <w:unhideWhenUsed/>
    <w:qFormat/>
    <w:uiPriority w:val="99"/>
    <w:pPr>
      <w:spacing w:after="120"/>
      <w:ind w:left="420" w:leftChars="200"/>
    </w:pPr>
  </w:style>
  <w:style w:type="paragraph" w:styleId="6">
    <w:name w:val="Body Text"/>
    <w:basedOn w:val="1"/>
    <w:unhideWhenUsed/>
    <w:qFormat/>
    <w:uiPriority w:val="1"/>
    <w:pPr>
      <w:spacing w:after="120"/>
    </w:pPr>
  </w:style>
  <w:style w:type="paragraph" w:styleId="7">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image" Target="../NUL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39292;&#22270;.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istrator\Desktop\&#39292;&#22270;.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图1.收入决算图</a:t>
            </a:r>
            <a:endParaRPr sz="1800" b="1"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explosion val="0"/>
          <c:dPt>
            <c:idx val="0"/>
            <c:bubble3D val="0"/>
            <c:explosion val="0"/>
            <c:spPr>
              <a:solidFill>
                <a:schemeClr val="accent1"/>
              </a:solidFill>
              <a:ln w="19050">
                <a:solidFill>
                  <a:schemeClr val="lt1"/>
                </a:solidFill>
              </a:ln>
              <a:effectLst/>
            </c:spPr>
          </c:dPt>
          <c:dPt>
            <c:idx val="1"/>
            <c:bubble3D val="0"/>
            <c:explosion val="0"/>
            <c:spPr>
              <a:solidFill>
                <a:schemeClr val="accent2"/>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rgbClr val="969696">
                          <a:alpha val="100000"/>
                        </a:srgbClr>
                      </a:solidFill>
                      <a:prstDash val="solid"/>
                      <a:round/>
                    </a:ln>
                  </c:spPr>
                </c15:leaderLines>
              </c:ext>
            </c:extLst>
          </c:dLbls>
          <c:cat>
            <c:strRef>
              <c:f>'[饼图.xls]23年决算饼图，图1'!$C$5:$C$6</c:f>
              <c:strCache>
                <c:ptCount val="2"/>
                <c:pt idx="0">
                  <c:v> 本年一般公共预算财政拨款收入</c:v>
                </c:pt>
                <c:pt idx="1">
                  <c:v> 本年政府性基金预算财政拨款收入</c:v>
                </c:pt>
              </c:strCache>
            </c:strRef>
          </c:cat>
          <c:val>
            <c:numRef>
              <c:f>'[饼图.xls]23年决算饼图，图1'!$D$5:$D$6</c:f>
              <c:numCache>
                <c:formatCode>General</c:formatCode>
                <c:ptCount val="2"/>
                <c:pt idx="0">
                  <c:v>36460.74</c:v>
                </c:pt>
                <c:pt idx="1">
                  <c:v>8349.65</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800" b="1" i="0" u="none" strike="noStrike" kern="1200" baseline="0">
                <a:solidFill>
                  <a:schemeClr val="tx1"/>
                </a:solidFill>
                <a:latin typeface="+mn-lt"/>
                <a:ea typeface="+mn-ea"/>
                <a:cs typeface="+mn-cs"/>
              </a:defRPr>
            </a:pPr>
            <a:r>
              <a:t>图2.支出决算图</a:t>
            </a:r>
            <a:endParaRPr sz="1800" b="1" i="0" u="none" strike="noStrike" baseline="0">
              <a:solidFill>
                <a:srgbClr val="000000">
                  <a:alpha val="100000"/>
                </a:srgbClr>
              </a:solidFill>
              <a:latin typeface="宋体" panose="02010600030101010101" charset="-122"/>
              <a:ea typeface="宋体" panose="02010600030101010101" charset="-122"/>
              <a:cs typeface="宋体" panose="02010600030101010101" charset="-122"/>
            </a:endParaRPr>
          </a:p>
        </c:rich>
      </c:tx>
      <c:layout/>
      <c:overlay val="0"/>
    </c:title>
    <c:autoTitleDeleted val="0"/>
    <c:plotArea>
      <c:layout/>
      <c:pieChart>
        <c:varyColors val="1"/>
        <c:ser>
          <c:idx val="0"/>
          <c:order val="0"/>
          <c:explosion val="0"/>
          <c:dPt>
            <c:idx val="0"/>
            <c:bubble3D val="0"/>
            <c:explosion val="0"/>
            <c:spPr>
              <a:solidFill>
                <a:schemeClr val="accent1"/>
              </a:solidFill>
              <a:ln w="19050">
                <a:solidFill>
                  <a:schemeClr val="lt1"/>
                </a:solidFill>
              </a:ln>
              <a:effectLst/>
            </c:spPr>
          </c:dPt>
          <c:dPt>
            <c:idx val="1"/>
            <c:bubble3D val="0"/>
            <c:explosion val="0"/>
            <c:spPr>
              <a:solidFill>
                <a:schemeClr val="accent2"/>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rgbClr val="000000">
                          <a:alpha val="100000"/>
                        </a:srgbClr>
                      </a:solidFill>
                      <a:prstDash val="solid"/>
                      <a:round/>
                    </a:ln>
                  </c:spPr>
                </c15:leaderLines>
              </c:ext>
            </c:extLst>
          </c:dLbls>
          <c:cat>
            <c:strRef>
              <c:f>'[饼图.xls]23年决算饼图，图2'!$A$1:$A$2</c:f>
              <c:strCache>
                <c:ptCount val="2"/>
                <c:pt idx="0">
                  <c:v>本年基本支出</c:v>
                </c:pt>
                <c:pt idx="1">
                  <c:v>本年项目支出</c:v>
                </c:pt>
              </c:strCache>
            </c:strRef>
          </c:cat>
          <c:val>
            <c:numRef>
              <c:f>'[饼图.xls]23年决算饼图，图2'!$B$1:$B$2</c:f>
              <c:numCache>
                <c:formatCode>General</c:formatCode>
                <c:ptCount val="2"/>
                <c:pt idx="0">
                  <c:v>483.21</c:v>
                </c:pt>
                <c:pt idx="1">
                  <c:v>44325.09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wrap="square"/>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45</Pages>
  <Words>15030</Words>
  <Characters>16468</Characters>
  <Lines>0</Lines>
  <Paragraphs>0</Paragraphs>
  <TotalTime>26</TotalTime>
  <ScaleCrop>false</ScaleCrop>
  <LinksUpToDate>false</LinksUpToDate>
  <CharactersWithSpaces>17013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2024-10-11T06:37:00Z</dcterms:created>
  <dc:creator>Administrator</dc:creator>
  <cp:lastModifiedBy>敖</cp:lastModifiedBy>
  <dcterms:modified xsi:type="dcterms:W3CDTF">2024-10-15T01:52:11Z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A22B1C46A7124542B9F278736382F732_12</vt:lpwstr>
  </property>
</Properties>
</file>