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 w:eastAsiaTheme="minorEastAsia"/>
          <w:b/>
          <w:color w:val="000000"/>
          <w:kern w:val="0"/>
          <w:sz w:val="44"/>
          <w:szCs w:val="32"/>
          <w:lang w:eastAsia="zh-CN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关于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eastAsia="zh-CN"/>
        </w:rPr>
        <w:t>202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3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年度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val="en-US" w:eastAsia="zh-CN"/>
        </w:rPr>
        <w:t>莫力达瓦达斡尔族自治旗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color w:val="000000"/>
          <w:kern w:val="0"/>
          <w:sz w:val="44"/>
          <w:szCs w:val="32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一般公共预算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  <w:lang w:eastAsia="zh-CN"/>
        </w:rPr>
        <w:t>基本</w:t>
      </w:r>
      <w:r>
        <w:rPr>
          <w:rFonts w:hint="eastAsia" w:ascii="宋体" w:hAnsi="宋体" w:cs="宋体"/>
          <w:b/>
          <w:color w:val="000000"/>
          <w:kern w:val="0"/>
          <w:sz w:val="44"/>
          <w:szCs w:val="32"/>
        </w:rPr>
        <w:t>支出决算情况说明</w:t>
      </w:r>
    </w:p>
    <w:p>
      <w:pPr>
        <w:autoSpaceDE w:val="0"/>
        <w:autoSpaceDN w:val="0"/>
        <w:adjustRightInd w:val="0"/>
        <w:spacing w:line="360" w:lineRule="auto"/>
        <w:ind w:firstLine="880" w:firstLineChars="200"/>
        <w:jc w:val="center"/>
        <w:rPr>
          <w:rFonts w:hint="eastAsia" w:ascii="宋体" w:hAnsi="宋体" w:cs="宋体"/>
          <w:color w:val="000000"/>
          <w:kern w:val="0"/>
          <w:sz w:val="44"/>
          <w:szCs w:val="32"/>
        </w:rPr>
      </w:pPr>
    </w:p>
    <w:p>
      <w:pPr>
        <w:ind w:firstLine="640" w:firstLineChars="200"/>
        <w:rPr>
          <w:rFonts w:hint="eastAsia"/>
          <w:sz w:val="36"/>
          <w:szCs w:val="44"/>
          <w:highlight w:val="none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</w:rPr>
        <w:t>年，一般公共预算支出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692,986</w:t>
      </w:r>
      <w:r>
        <w:rPr>
          <w:rFonts w:hint="eastAsia" w:ascii="仿宋_GB2312" w:eastAsia="仿宋_GB2312"/>
          <w:sz w:val="32"/>
          <w:szCs w:val="32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</w:rPr>
        <w:t>比上年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增加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291,798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增长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72.73</w:t>
      </w:r>
      <w:r>
        <w:rPr>
          <w:rFonts w:ascii="仿宋_GB2312" w:eastAsia="仿宋_GB2312"/>
          <w:sz w:val="32"/>
          <w:szCs w:val="32"/>
          <w:highlight w:val="none"/>
        </w:rPr>
        <w:t>%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在保证基本公共服务合理需要的前提下，国家和自治区确定的重点支出得到有效保障。按经济分类划分，一般公共预算基本支出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192,669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，比上年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增加46,396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eastAsia="仿宋_GB2312"/>
          <w:sz w:val="32"/>
          <w:szCs w:val="32"/>
          <w:highlight w:val="none"/>
        </w:rPr>
        <w:t>，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增长31.69</w:t>
      </w:r>
      <w:r>
        <w:rPr>
          <w:rFonts w:ascii="仿宋_GB2312" w:eastAsia="仿宋_GB2312"/>
          <w:sz w:val="32"/>
          <w:szCs w:val="32"/>
          <w:highlight w:val="none"/>
        </w:rPr>
        <w:t>%</w:t>
      </w:r>
      <w:r>
        <w:rPr>
          <w:rFonts w:hint="eastAsia" w:ascii="仿宋_GB2312" w:eastAsia="仿宋_GB2312"/>
          <w:sz w:val="32"/>
          <w:szCs w:val="32"/>
          <w:highlight w:val="none"/>
        </w:rPr>
        <w:t>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其中，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工资福利支出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52,398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同比减少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6,146万元，降低10.50%，主在是社会保险缴费等支出比上年减少。机关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商品和服务支出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12,525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同比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增加7,349万元，增长141.98%，主要是办公费、培训费、委托业务费、公务用车运行维护费、维修(护)费、其他商品和服务支出等支出比上年有所增加。机关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资本性支出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1,097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万元，同比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增加1,071万元，同比增长4119.23%，主要是房屋建筑购建、基础设施建设、设备购置、等各项支出比上年有所增加。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对事业单位经常性补助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83,878万元，同比增加14,770万元，增长21.37%，主要是工资福利支出、商品和服务支出比上年增加。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对个人和家庭的补助支出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42,526万元，同比增加29,082万元，同比增长216.32%，主要是社会福利和救助、助学金、个人农业生产补贴、离退休费比上年有所增加。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e23c8c6d-5c61-4ac2-94ca-3700a51e7f02"/>
  </w:docVars>
  <w:rsids>
    <w:rsidRoot w:val="00000000"/>
    <w:rsid w:val="01760A5A"/>
    <w:rsid w:val="067E0127"/>
    <w:rsid w:val="1C2A1942"/>
    <w:rsid w:val="1C3167C6"/>
    <w:rsid w:val="3A887512"/>
    <w:rsid w:val="3C67328E"/>
    <w:rsid w:val="47735040"/>
    <w:rsid w:val="4FF72CF0"/>
    <w:rsid w:val="501A10D0"/>
    <w:rsid w:val="5D4B3C6A"/>
    <w:rsid w:val="5F034E83"/>
    <w:rsid w:val="6F1507FF"/>
    <w:rsid w:val="7C42235B"/>
    <w:rsid w:val="7EF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 Indent 3"/>
    <w:basedOn w:val="1"/>
    <w:qFormat/>
    <w:uiPriority w:val="0"/>
    <w:pPr>
      <w:spacing w:line="360" w:lineRule="auto"/>
      <w:ind w:firstLine="646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400</Words>
  <Characters>500</Characters>
  <Lines>0</Lines>
  <Paragraphs>0</Paragraphs>
  <TotalTime>28</TotalTime>
  <ScaleCrop>false</ScaleCrop>
  <LinksUpToDate>false</LinksUpToDate>
  <CharactersWithSpaces>500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2024-10-08T11:42:25Z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6C312DFAE9D34118A6E1429063A42F5C</vt:lpwstr>
  </property>
</Properties>
</file>