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pStyle w:val="BodyText"/>
        <w:spacing w:line="397" w:lineRule="auto"/>
        <w:rPr/>
      </w:pPr>
      <w:r/>
    </w:p>
    <w:p>
      <w:pPr>
        <w:ind w:left="379"/>
        <w:spacing w:before="107" w:line="541" w:lineRule="exact"/>
        <w:rPr>
          <w:rFonts w:ascii="SimSun" w:hAnsi="SimSun" w:eastAsia="SimSun" w:cs="SimSun"/>
          <w:sz w:val="33"/>
          <w:szCs w:val="33"/>
        </w:rPr>
      </w:pPr>
      <w: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1165115</wp:posOffset>
            </wp:positionH>
            <wp:positionV relativeFrom="paragraph">
              <wp:posOffset>-253649</wp:posOffset>
            </wp:positionV>
            <wp:extent cx="1574995" cy="1473109"/>
            <wp:effectExtent l="0" t="0" r="0" b="0"/>
            <wp:wrapNone/>
            <wp:docPr id="2" name="IM 2"/>
            <wp:cNvGraphicFramePr/>
            <a:graphic>
              <a:graphicData uri="http://schemas.openxmlformats.org/drawingml/2006/picture">
                <pic:pic>
                  <pic:nvPicPr>
                    <pic:cNvPr id="2" name="IM 2"/>
                    <pic:cNvPicPr/>
                  </pic:nvPicPr>
                  <pic:blipFill>
                    <a:blip r:embed="rId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574995" cy="1473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imSun" w:hAnsi="SimSun" w:eastAsia="SimSun" w:cs="SimSun"/>
          <w:sz w:val="33"/>
          <w:szCs w:val="33"/>
          <w:b/>
          <w:bCs/>
          <w:spacing w:val="26"/>
          <w:position w:val="15"/>
        </w:rPr>
        <w:t>莫力达瓦达斡尔族自治旗第十四届人民代表大会</w:t>
      </w:r>
    </w:p>
    <w:p>
      <w:pPr>
        <w:ind w:left="729"/>
        <w:spacing w:before="1" w:line="218" w:lineRule="auto"/>
        <w:rPr>
          <w:rFonts w:ascii="SimSun" w:hAnsi="SimSun" w:eastAsia="SimSun" w:cs="SimSun"/>
          <w:sz w:val="33"/>
          <w:szCs w:val="33"/>
        </w:rPr>
      </w:pPr>
      <w:r>
        <w:rPr>
          <w:rFonts w:ascii="SimSun" w:hAnsi="SimSun" w:eastAsia="SimSun" w:cs="SimSun"/>
          <w:sz w:val="33"/>
          <w:szCs w:val="33"/>
          <w:b/>
          <w:bCs/>
          <w:spacing w:val="47"/>
        </w:rPr>
        <w:t>第三次会议关于莫力达瓦达斡尔族自治旗</w:t>
      </w:r>
    </w:p>
    <w:p>
      <w:pPr>
        <w:ind w:left="989"/>
        <w:spacing w:before="230" w:line="219" w:lineRule="auto"/>
        <w:rPr>
          <w:rFonts w:ascii="SimSun" w:hAnsi="SimSun" w:eastAsia="SimSun" w:cs="SimSun"/>
          <w:sz w:val="33"/>
          <w:szCs w:val="33"/>
        </w:rPr>
      </w:pPr>
      <w:r>
        <w:rPr>
          <w:rFonts w:ascii="SimSun" w:hAnsi="SimSun" w:eastAsia="SimSun" w:cs="SimSun"/>
          <w:sz w:val="33"/>
          <w:szCs w:val="33"/>
          <w:b/>
          <w:bCs/>
          <w:spacing w:val="13"/>
        </w:rPr>
        <w:t>2023年预算执行情况和2024年预算的决议</w:t>
      </w:r>
    </w:p>
    <w:p>
      <w:pPr>
        <w:pStyle w:val="BodyText"/>
        <w:spacing w:line="342" w:lineRule="auto"/>
        <w:rPr/>
      </w:pPr>
      <w:r/>
    </w:p>
    <w:p>
      <w:pPr>
        <w:pStyle w:val="BodyText"/>
        <w:spacing w:line="342" w:lineRule="auto"/>
        <w:rPr/>
      </w:pPr>
      <w:r/>
    </w:p>
    <w:p>
      <w:pPr>
        <w:ind w:left="1144"/>
        <w:spacing w:before="108" w:line="594" w:lineRule="exact"/>
        <w:rPr>
          <w:rFonts w:ascii="FangSong" w:hAnsi="FangSong" w:eastAsia="FangSong" w:cs="FangSong"/>
          <w:sz w:val="33"/>
          <w:szCs w:val="33"/>
        </w:rPr>
      </w:pPr>
      <w:r>
        <w:rPr>
          <w:rFonts w:ascii="FangSong" w:hAnsi="FangSong" w:eastAsia="FangSong" w:cs="FangSong"/>
          <w:sz w:val="33"/>
          <w:szCs w:val="33"/>
          <w:spacing w:val="10"/>
          <w:position w:val="19"/>
        </w:rPr>
        <w:t>(2024年1月25日莫力达瓦达斡尔族自治旗</w:t>
      </w:r>
    </w:p>
    <w:p>
      <w:pPr>
        <w:ind w:left="1285"/>
        <w:spacing w:line="222" w:lineRule="auto"/>
        <w:rPr>
          <w:rFonts w:ascii="FangSong" w:hAnsi="FangSong" w:eastAsia="FangSong" w:cs="FangSong"/>
          <w:sz w:val="33"/>
          <w:szCs w:val="33"/>
        </w:rPr>
      </w:pPr>
      <w:r>
        <w:rPr>
          <w:rFonts w:ascii="FangSong" w:hAnsi="FangSong" w:eastAsia="FangSong" w:cs="FangSong"/>
          <w:sz w:val="33"/>
          <w:szCs w:val="33"/>
          <w:spacing w:val="-7"/>
        </w:rPr>
        <w:t>第十四届人民代表大会第三次会议通过)</w:t>
      </w:r>
    </w:p>
    <w:p>
      <w:pPr>
        <w:pStyle w:val="BodyText"/>
        <w:spacing w:line="333" w:lineRule="auto"/>
        <w:rPr/>
      </w:pPr>
      <w:r/>
    </w:p>
    <w:p>
      <w:pPr>
        <w:pStyle w:val="BodyText"/>
        <w:spacing w:line="333" w:lineRule="auto"/>
        <w:rPr/>
      </w:pPr>
      <w:r/>
    </w:p>
    <w:p>
      <w:pPr>
        <w:ind w:right="174" w:firstLine="655"/>
        <w:spacing w:before="107" w:line="336" w:lineRule="auto"/>
        <w:jc w:val="both"/>
        <w:rPr>
          <w:rFonts w:ascii="FangSong" w:hAnsi="FangSong" w:eastAsia="FangSong" w:cs="FangSong"/>
          <w:sz w:val="33"/>
          <w:szCs w:val="33"/>
        </w:rPr>
      </w:pPr>
      <w:r>
        <w:rPr>
          <w:rFonts w:ascii="FangSong" w:hAnsi="FangSong" w:eastAsia="FangSong" w:cs="FangSong"/>
          <w:sz w:val="33"/>
          <w:szCs w:val="33"/>
          <w:spacing w:val="1"/>
        </w:rPr>
        <w:t>莫力达瓦达斡尔族自治旗第十四届人民代表大会第三</w:t>
      </w:r>
      <w:r>
        <w:rPr>
          <w:rFonts w:ascii="FangSong" w:hAnsi="FangSong" w:eastAsia="FangSong" w:cs="FangSong"/>
          <w:sz w:val="33"/>
          <w:szCs w:val="33"/>
          <w:spacing w:val="11"/>
        </w:rPr>
        <w:t xml:space="preserve"> </w:t>
      </w:r>
      <w:r>
        <w:rPr>
          <w:rFonts w:ascii="FangSong" w:hAnsi="FangSong" w:eastAsia="FangSong" w:cs="FangSong"/>
          <w:sz w:val="33"/>
          <w:szCs w:val="33"/>
          <w:spacing w:val="-12"/>
        </w:rPr>
        <w:t>次会议，审查了旗人民政府提出的《关于莫力达瓦达斡尔族</w:t>
      </w:r>
      <w:r>
        <w:rPr>
          <w:rFonts w:ascii="FangSong" w:hAnsi="FangSong" w:eastAsia="FangSong" w:cs="FangSong"/>
          <w:sz w:val="33"/>
          <w:szCs w:val="33"/>
          <w:spacing w:val="10"/>
        </w:rPr>
        <w:t xml:space="preserve"> </w:t>
      </w:r>
      <w:r>
        <w:rPr>
          <w:rFonts w:ascii="FangSong" w:hAnsi="FangSong" w:eastAsia="FangSong" w:cs="FangSong"/>
          <w:sz w:val="33"/>
          <w:szCs w:val="33"/>
          <w:spacing w:val="-1"/>
        </w:rPr>
        <w:t>自治旗2023年预算执行情况和2024年预算草案的报告》及</w:t>
      </w:r>
      <w:r>
        <w:rPr>
          <w:rFonts w:ascii="FangSong" w:hAnsi="FangSong" w:eastAsia="FangSong" w:cs="FangSong"/>
          <w:sz w:val="33"/>
          <w:szCs w:val="33"/>
          <w:spacing w:val="7"/>
        </w:rPr>
        <w:t xml:space="preserve"> </w:t>
      </w:r>
      <w:r>
        <w:rPr>
          <w:rFonts w:ascii="FangSong" w:hAnsi="FangSong" w:eastAsia="FangSong" w:cs="FangSong"/>
          <w:sz w:val="33"/>
          <w:szCs w:val="33"/>
          <w:spacing w:val="-10"/>
        </w:rPr>
        <w:t>2024年预算草案。会议同意莫力达瓦达斡尔族自治</w:t>
      </w:r>
      <w:r>
        <w:rPr>
          <w:rFonts w:ascii="FangSong" w:hAnsi="FangSong" w:eastAsia="FangSong" w:cs="FangSong"/>
          <w:sz w:val="33"/>
          <w:szCs w:val="33"/>
          <w:spacing w:val="-11"/>
        </w:rPr>
        <w:t>旗第十四</w:t>
      </w:r>
      <w:r>
        <w:rPr>
          <w:rFonts w:ascii="FangSong" w:hAnsi="FangSong" w:eastAsia="FangSong" w:cs="FangSong"/>
          <w:sz w:val="33"/>
          <w:szCs w:val="33"/>
        </w:rPr>
        <w:t xml:space="preserve"> </w:t>
      </w:r>
      <w:r>
        <w:rPr>
          <w:rFonts w:ascii="FangSong" w:hAnsi="FangSong" w:eastAsia="FangSong" w:cs="FangSong"/>
          <w:sz w:val="33"/>
          <w:szCs w:val="33"/>
          <w:spacing w:val="-12"/>
        </w:rPr>
        <w:t>届人民代表大会财政经济委员会审查结果的报告，决定批准</w:t>
      </w:r>
      <w:r>
        <w:rPr>
          <w:rFonts w:ascii="FangSong" w:hAnsi="FangSong" w:eastAsia="FangSong" w:cs="FangSong"/>
          <w:sz w:val="33"/>
          <w:szCs w:val="33"/>
          <w:spacing w:val="5"/>
        </w:rPr>
        <w:t xml:space="preserve"> </w:t>
      </w:r>
      <w:r>
        <w:rPr>
          <w:rFonts w:ascii="FangSong" w:hAnsi="FangSong" w:eastAsia="FangSong" w:cs="FangSong"/>
          <w:sz w:val="33"/>
          <w:szCs w:val="33"/>
          <w:spacing w:val="14"/>
        </w:rPr>
        <w:t>《关于莫力达瓦达斡尔族自治旗2023年预算执行情况和</w:t>
      </w:r>
    </w:p>
    <w:p>
      <w:pPr>
        <w:ind w:left="14"/>
        <w:spacing w:before="1" w:line="221" w:lineRule="auto"/>
        <w:rPr>
          <w:rFonts w:ascii="FangSong" w:hAnsi="FangSong" w:eastAsia="FangSong" w:cs="FangSong"/>
          <w:sz w:val="33"/>
          <w:szCs w:val="33"/>
        </w:rPr>
      </w:pPr>
      <w:r>
        <w:rPr>
          <w:rFonts w:ascii="FangSong" w:hAnsi="FangSong" w:eastAsia="FangSong" w:cs="FangSong"/>
          <w:sz w:val="33"/>
          <w:szCs w:val="33"/>
          <w:spacing w:val="-2"/>
        </w:rPr>
        <w:t>2024年预算草案的报告》,批准2024年旗本</w:t>
      </w:r>
      <w:r>
        <w:rPr>
          <w:rFonts w:ascii="FangSong" w:hAnsi="FangSong" w:eastAsia="FangSong" w:cs="FangSong"/>
          <w:sz w:val="33"/>
          <w:szCs w:val="33"/>
          <w:spacing w:val="-3"/>
        </w:rPr>
        <w:t>级预算。</w:t>
      </w:r>
    </w:p>
    <w:p>
      <w:pPr>
        <w:pStyle w:val="BodyText"/>
        <w:spacing w:line="253" w:lineRule="auto"/>
        <w:rPr/>
      </w:pPr>
      <w:r/>
    </w:p>
    <w:p>
      <w:pPr>
        <w:pStyle w:val="BodyText"/>
        <w:spacing w:line="254" w:lineRule="auto"/>
        <w:rPr/>
      </w:pPr>
      <w:r/>
    </w:p>
    <w:p>
      <w:pPr>
        <w:pStyle w:val="BodyText"/>
        <w:spacing w:line="254" w:lineRule="auto"/>
        <w:rPr/>
      </w:pPr>
      <w:r/>
    </w:p>
    <w:p>
      <w:pPr>
        <w:pStyle w:val="BodyText"/>
        <w:spacing w:line="254" w:lineRule="auto"/>
        <w:rPr/>
      </w:pPr>
      <w:r/>
    </w:p>
    <w:p>
      <w:pPr>
        <w:pStyle w:val="BodyText"/>
        <w:spacing w:line="254" w:lineRule="auto"/>
        <w:rPr/>
      </w:pPr>
      <w:r/>
    </w:p>
    <w:p>
      <w:pPr>
        <w:pStyle w:val="BodyText"/>
        <w:spacing w:line="254" w:lineRule="auto"/>
        <w:rPr/>
      </w:pPr>
      <w:r/>
    </w:p>
    <w:p>
      <w:pPr>
        <w:pStyle w:val="BodyText"/>
        <w:spacing w:line="254" w:lineRule="auto"/>
        <w:rPr/>
      </w:pPr>
      <w:r/>
    </w:p>
    <w:p>
      <w:pPr>
        <w:pStyle w:val="BodyText"/>
        <w:spacing w:line="254" w:lineRule="auto"/>
        <w:rPr/>
      </w:pPr>
      <w:r/>
    </w:p>
    <w:p>
      <w:pPr>
        <w:pStyle w:val="BodyText"/>
        <w:spacing w:line="254" w:lineRule="auto"/>
        <w:rPr/>
      </w:pPr>
      <w:r/>
    </w:p>
    <w:p>
      <w:pPr>
        <w:pStyle w:val="BodyText"/>
        <w:spacing w:line="254" w:lineRule="auto"/>
        <w:rPr/>
      </w:pPr>
      <w:r/>
    </w:p>
    <w:p>
      <w:pPr>
        <w:pStyle w:val="BodyText"/>
        <w:spacing w:line="254" w:lineRule="auto"/>
        <w:rPr/>
      </w:pPr>
      <w:r/>
    </w:p>
    <w:p>
      <w:pPr>
        <w:pStyle w:val="BodyText"/>
        <w:spacing w:line="254" w:lineRule="auto"/>
        <w:rPr/>
      </w:pPr>
      <w:r/>
    </w:p>
    <w:p>
      <w:pPr>
        <w:pStyle w:val="BodyText"/>
        <w:spacing w:line="254" w:lineRule="auto"/>
        <w:rPr/>
      </w:pPr>
      <w:r/>
    </w:p>
    <w:p>
      <w:pPr>
        <w:pStyle w:val="BodyText"/>
        <w:spacing w:line="254" w:lineRule="auto"/>
        <w:rPr/>
      </w:pPr>
      <w:r/>
    </w:p>
    <w:p>
      <w:pPr>
        <w:pStyle w:val="BodyText"/>
        <w:spacing w:line="254" w:lineRule="auto"/>
        <w:rPr/>
      </w:pPr>
      <w:r/>
    </w:p>
    <w:p>
      <w:pPr>
        <w:pStyle w:val="BodyText"/>
        <w:spacing w:line="254" w:lineRule="auto"/>
        <w:rPr/>
      </w:pPr>
      <w:r/>
    </w:p>
    <w:p>
      <w:pPr>
        <w:pStyle w:val="BodyText"/>
        <w:spacing w:line="254" w:lineRule="auto"/>
        <w:rPr/>
      </w:pPr>
      <w:r/>
    </w:p>
    <w:p>
      <w:pPr>
        <w:ind w:firstLine="650"/>
        <w:spacing w:line="140" w:lineRule="exact"/>
        <w:rPr/>
      </w:pPr>
      <w:r>
        <w:rPr>
          <w:position w:val="-2"/>
        </w:rPr>
        <w:drawing>
          <wp:inline distT="0" distB="0" distL="0" distR="0">
            <wp:extent cx="104758" cy="88916"/>
            <wp:effectExtent l="0" t="0" r="0" b="0"/>
            <wp:docPr id="4" name="IM 4"/>
            <wp:cNvGraphicFramePr/>
            <a:graphic>
              <a:graphicData uri="http://schemas.openxmlformats.org/drawingml/2006/picture">
                <pic:pic>
                  <pic:nvPicPr>
                    <pic:cNvPr id="4" name="IM 4"/>
                    <pic:cNvPicPr/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4758" cy="88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020" w:h="16830"/>
      <w:pgMar w:top="1210" w:right="1803" w:bottom="0" w:left="1744" w:header="0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styles" Target="styles.xml"/><Relationship Id="rId3" Type="http://schemas.openxmlformats.org/officeDocument/2006/relationships/settings" Target="settings.xm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docProps/app.xml><?xml version="1.0" encoding="utf-8"?>
<ap:Properties xmlns:vt="http://schemas.openxmlformats.org/officeDocument/2006/docPropsVTypes" xmlns:ap="http://schemas.openxmlformats.org/officeDocument/2006/extended-properti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2024-04-18T11:50:28Z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2024-04-18T11:50:28</vt:filetime>
  </property>
  <property fmtid="{D5CDD505-2E9C-101B-9397-08002B2CF9AE}" pid="4" name="UsrData">
    <vt:lpwstr>662098819326680020933ff4wl</vt:lpwstr>
  </property>
</Properties>
</file>