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ind w:left="844"/>
        <w:spacing w:before="140" w:line="603" w:lineRule="exact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2024</w:t>
      </w:r>
      <w:r>
        <w:rPr>
          <w:rFonts w:ascii="SimSun" w:hAnsi="SimSun" w:eastAsia="SimSun" w:cs="SimSun"/>
          <w:sz w:val="43"/>
          <w:szCs w:val="43"/>
          <w:spacing w:val="-83"/>
          <w:position w:val="3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年政府性基金收支预算编制说明</w:t>
      </w:r>
    </w:p>
    <w:p>
      <w:pPr>
        <w:spacing w:line="299" w:lineRule="auto"/>
        <w:rPr>
          <w:rFonts w:ascii="Arial"/>
          <w:sz w:val="21"/>
        </w:rPr>
      </w:pPr>
      <w:r/>
    </w:p>
    <w:p>
      <w:pPr>
        <w:spacing w:line="299" w:lineRule="auto"/>
        <w:rPr>
          <w:rFonts w:ascii="Arial"/>
          <w:sz w:val="21"/>
        </w:rPr>
      </w:pPr>
      <w:r/>
    </w:p>
    <w:p>
      <w:pPr>
        <w:spacing w:line="299" w:lineRule="auto"/>
        <w:rPr>
          <w:rFonts w:ascii="Arial"/>
          <w:sz w:val="21"/>
        </w:rPr>
      </w:pPr>
      <w:r/>
    </w:p>
    <w:p>
      <w:pPr>
        <w:spacing w:line="299" w:lineRule="auto"/>
        <w:rPr>
          <w:rFonts w:ascii="Arial"/>
          <w:sz w:val="21"/>
        </w:rPr>
      </w:pPr>
      <w:r/>
    </w:p>
    <w:p>
      <w:pPr>
        <w:pStyle w:val="BodyText"/>
        <w:ind w:firstLine="653"/>
        <w:spacing w:before="100" w:line="343" w:lineRule="auto"/>
        <w:jc w:val="both"/>
        <w:rPr/>
      </w:pPr>
      <w:r>
        <w:rPr>
          <w:spacing w:val="4"/>
        </w:rPr>
        <w:t>2024</w:t>
      </w:r>
      <w:r>
        <w:rPr>
          <w:spacing w:val="-58"/>
        </w:rPr>
        <w:t xml:space="preserve"> </w:t>
      </w:r>
      <w:r>
        <w:rPr>
          <w:spacing w:val="4"/>
        </w:rPr>
        <w:t>年，政府性基金收入本级预算为</w:t>
      </w:r>
      <w:r>
        <w:rPr>
          <w:spacing w:val="-48"/>
        </w:rPr>
        <w:t xml:space="preserve"> </w:t>
      </w:r>
      <w:r>
        <w:rPr>
          <w:spacing w:val="4"/>
        </w:rPr>
        <w:t>23,122</w:t>
      </w:r>
      <w:r>
        <w:rPr>
          <w:spacing w:val="-47"/>
        </w:rPr>
        <w:t xml:space="preserve"> </w:t>
      </w:r>
      <w:r>
        <w:rPr>
          <w:spacing w:val="4"/>
        </w:rPr>
        <w:t>万元，</w:t>
      </w:r>
      <w:r>
        <w:rPr>
          <w:spacing w:val="3"/>
        </w:rPr>
        <w:t>其中土</w:t>
      </w:r>
      <w:r>
        <w:rPr/>
        <w:t xml:space="preserve"> </w:t>
      </w:r>
      <w:r>
        <w:rPr>
          <w:spacing w:val="5"/>
        </w:rPr>
        <w:t>地出让收入</w:t>
      </w:r>
      <w:r>
        <w:rPr>
          <w:spacing w:val="-30"/>
        </w:rPr>
        <w:t xml:space="preserve"> </w:t>
      </w:r>
      <w:r>
        <w:rPr>
          <w:spacing w:val="5"/>
        </w:rPr>
        <w:t>19,000</w:t>
      </w:r>
      <w:r>
        <w:rPr>
          <w:spacing w:val="-45"/>
        </w:rPr>
        <w:t xml:space="preserve"> </w:t>
      </w:r>
      <w:r>
        <w:rPr>
          <w:spacing w:val="5"/>
        </w:rPr>
        <w:t>万元，基础设施配套费</w:t>
      </w:r>
      <w:r>
        <w:rPr>
          <w:spacing w:val="-46"/>
        </w:rPr>
        <w:t xml:space="preserve"> </w:t>
      </w:r>
      <w:r>
        <w:rPr>
          <w:spacing w:val="5"/>
        </w:rPr>
        <w:t>2,000</w:t>
      </w:r>
      <w:r>
        <w:rPr>
          <w:spacing w:val="-44"/>
        </w:rPr>
        <w:t xml:space="preserve"> </w:t>
      </w:r>
      <w:r>
        <w:rPr>
          <w:spacing w:val="5"/>
        </w:rPr>
        <w:t>万元，污水处</w:t>
      </w:r>
      <w:r>
        <w:rPr/>
        <w:t xml:space="preserve"> </w:t>
      </w:r>
      <w:r>
        <w:rPr/>
        <w:t>理费收入</w:t>
      </w:r>
      <w:r>
        <w:rPr>
          <w:spacing w:val="-30"/>
        </w:rPr>
        <w:t xml:space="preserve"> </w:t>
      </w:r>
      <w:r>
        <w:rPr/>
        <w:t>300</w:t>
      </w:r>
      <w:r>
        <w:rPr>
          <w:spacing w:val="-45"/>
        </w:rPr>
        <w:t xml:space="preserve"> </w:t>
      </w:r>
      <w:r>
        <w:rPr/>
        <w:t>万元，专项债务利息收入</w:t>
      </w:r>
      <w:r>
        <w:rPr>
          <w:spacing w:val="-41"/>
        </w:rPr>
        <w:t xml:space="preserve"> </w:t>
      </w:r>
      <w:r>
        <w:rPr/>
        <w:t>1,822</w:t>
      </w:r>
      <w:r>
        <w:rPr>
          <w:spacing w:val="-44"/>
        </w:rPr>
        <w:t xml:space="preserve"> </w:t>
      </w:r>
      <w:r>
        <w:rPr/>
        <w:t>万元。上级补助收</w:t>
      </w:r>
    </w:p>
    <w:p>
      <w:pPr>
        <w:pStyle w:val="BodyText"/>
        <w:ind w:left="5"/>
        <w:spacing w:before="1" w:line="218" w:lineRule="auto"/>
        <w:rPr/>
      </w:pPr>
      <w:r>
        <w:rPr>
          <w:spacing w:val="1"/>
        </w:rPr>
        <w:t>入</w:t>
      </w:r>
      <w:r>
        <w:rPr>
          <w:spacing w:val="-44"/>
        </w:rPr>
        <w:t xml:space="preserve"> </w:t>
      </w:r>
      <w:r>
        <w:rPr>
          <w:spacing w:val="1"/>
        </w:rPr>
        <w:t>208</w:t>
      </w:r>
      <w:r>
        <w:rPr>
          <w:spacing w:val="-44"/>
        </w:rPr>
        <w:t xml:space="preserve"> </w:t>
      </w:r>
      <w:r>
        <w:rPr>
          <w:spacing w:val="1"/>
        </w:rPr>
        <w:t>万元，上年结转</w:t>
      </w:r>
      <w:r>
        <w:rPr>
          <w:spacing w:val="-48"/>
        </w:rPr>
        <w:t xml:space="preserve"> </w:t>
      </w:r>
      <w:r>
        <w:rPr>
          <w:spacing w:val="1"/>
        </w:rPr>
        <w:t>9,282</w:t>
      </w:r>
      <w:r>
        <w:rPr>
          <w:spacing w:val="-45"/>
        </w:rPr>
        <w:t xml:space="preserve"> </w:t>
      </w:r>
      <w:r>
        <w:rPr>
          <w:spacing w:val="1"/>
        </w:rPr>
        <w:t>万元，收入总计</w:t>
      </w:r>
      <w:r>
        <w:rPr>
          <w:spacing w:val="-36"/>
        </w:rPr>
        <w:t xml:space="preserve"> </w:t>
      </w:r>
      <w:r>
        <w:rPr>
          <w:spacing w:val="1"/>
        </w:rPr>
        <w:t>32,612</w:t>
      </w:r>
      <w:r>
        <w:rPr>
          <w:spacing w:val="-44"/>
        </w:rPr>
        <w:t xml:space="preserve"> </w:t>
      </w:r>
      <w:r>
        <w:rPr>
          <w:spacing w:val="1"/>
        </w:rPr>
        <w:t>万元。</w:t>
      </w:r>
    </w:p>
    <w:p>
      <w:pPr>
        <w:pStyle w:val="BodyText"/>
        <w:ind w:right="1" w:firstLine="658"/>
        <w:spacing w:before="208" w:line="343" w:lineRule="auto"/>
        <w:jc w:val="both"/>
        <w:rPr/>
      </w:pPr>
      <w:r>
        <w:rPr>
          <w:spacing w:val="4"/>
        </w:rPr>
        <w:t>与收入相对应，按照基金支出项目需求安排相关支出，主要</w:t>
      </w:r>
      <w:r>
        <w:rPr>
          <w:spacing w:val="8"/>
        </w:rPr>
        <w:t xml:space="preserve"> </w:t>
      </w:r>
      <w:r>
        <w:rPr>
          <w:spacing w:val="5"/>
        </w:rPr>
        <w:t>用于化解债务、城市公共设施建设、基础设施配套费、污水处理</w:t>
      </w:r>
      <w:r>
        <w:rPr>
          <w:spacing w:val="10"/>
        </w:rPr>
        <w:t xml:space="preserve"> </w:t>
      </w:r>
      <w:r>
        <w:rPr>
          <w:spacing w:val="3"/>
        </w:rPr>
        <w:t>等支出。按功能分类划分：社会保障及就业支出</w:t>
      </w:r>
      <w:r>
        <w:rPr>
          <w:spacing w:val="-48"/>
        </w:rPr>
        <w:t xml:space="preserve"> </w:t>
      </w:r>
      <w:r>
        <w:rPr>
          <w:spacing w:val="3"/>
        </w:rPr>
        <w:t>4,683</w:t>
      </w:r>
      <w:r>
        <w:rPr>
          <w:spacing w:val="-47"/>
        </w:rPr>
        <w:t xml:space="preserve"> </w:t>
      </w:r>
      <w:r>
        <w:rPr>
          <w:spacing w:val="3"/>
        </w:rPr>
        <w:t>万元；农</w:t>
      </w:r>
      <w:r>
        <w:rPr/>
        <w:t xml:space="preserve"> </w:t>
      </w:r>
      <w:r>
        <w:rPr>
          <w:spacing w:val="-6"/>
        </w:rPr>
        <w:t>林水支出</w:t>
      </w:r>
      <w:r>
        <w:rPr>
          <w:spacing w:val="-76"/>
        </w:rPr>
        <w:t xml:space="preserve"> </w:t>
      </w:r>
      <w:r>
        <w:rPr>
          <w:spacing w:val="-6"/>
        </w:rPr>
        <w:t>1,002</w:t>
      </w:r>
      <w:r>
        <w:rPr>
          <w:spacing w:val="-83"/>
        </w:rPr>
        <w:t xml:space="preserve"> </w:t>
      </w:r>
      <w:r>
        <w:rPr>
          <w:spacing w:val="-6"/>
        </w:rPr>
        <w:t>万元；城乡社区支出</w:t>
      </w:r>
      <w:r>
        <w:rPr>
          <w:spacing w:val="-89"/>
        </w:rPr>
        <w:t xml:space="preserve"> </w:t>
      </w:r>
      <w:r>
        <w:rPr>
          <w:spacing w:val="-6"/>
        </w:rPr>
        <w:t>21,152</w:t>
      </w:r>
      <w:r>
        <w:rPr>
          <w:spacing w:val="-83"/>
        </w:rPr>
        <w:t xml:space="preserve"> </w:t>
      </w:r>
      <w:r>
        <w:rPr>
          <w:spacing w:val="-6"/>
        </w:rPr>
        <w:t>万元；其他支出</w:t>
      </w:r>
      <w:r>
        <w:rPr>
          <w:spacing w:val="-77"/>
        </w:rPr>
        <w:t xml:space="preserve"> </w:t>
      </w:r>
      <w:r>
        <w:rPr>
          <w:spacing w:val="-6"/>
        </w:rPr>
        <w:t>3,805</w:t>
      </w:r>
    </w:p>
    <w:p>
      <w:pPr>
        <w:pStyle w:val="BodyText"/>
        <w:ind w:left="20"/>
        <w:spacing w:line="221" w:lineRule="auto"/>
        <w:rPr/>
      </w:pPr>
      <w:r>
        <w:rPr>
          <w:spacing w:val="2"/>
        </w:rPr>
        <w:t>万元；债务付息支出</w:t>
      </w:r>
      <w:r>
        <w:rPr>
          <w:spacing w:val="-31"/>
        </w:rPr>
        <w:t xml:space="preserve"> </w:t>
      </w:r>
      <w:r>
        <w:rPr>
          <w:spacing w:val="2"/>
        </w:rPr>
        <w:t>1,960</w:t>
      </w:r>
      <w:r>
        <w:rPr>
          <w:spacing w:val="-45"/>
        </w:rPr>
        <w:t xml:space="preserve"> </w:t>
      </w:r>
      <w:r>
        <w:rPr>
          <w:spacing w:val="2"/>
        </w:rPr>
        <w:t>万元;</w:t>
      </w:r>
      <w:r>
        <w:rPr>
          <w:spacing w:val="2"/>
        </w:rPr>
        <w:t xml:space="preserve"> </w:t>
      </w:r>
      <w:r>
        <w:rPr>
          <w:spacing w:val="2"/>
        </w:rPr>
        <w:t>债务发行费</w:t>
      </w:r>
      <w:r>
        <w:rPr>
          <w:spacing w:val="-41"/>
        </w:rPr>
        <w:t xml:space="preserve"> </w:t>
      </w:r>
      <w:r>
        <w:rPr>
          <w:spacing w:val="2"/>
        </w:rPr>
        <w:t>10</w:t>
      </w:r>
      <w:r>
        <w:rPr>
          <w:spacing w:val="-46"/>
        </w:rPr>
        <w:t xml:space="preserve"> </w:t>
      </w:r>
      <w:r>
        <w:rPr>
          <w:spacing w:val="2"/>
        </w:rPr>
        <w:t>万元。</w:t>
      </w:r>
    </w:p>
    <w:sectPr>
      <w:footerReference w:type="default" r:id="rId1"/>
      <w:pgSz w:w="11906" w:h="16839"/>
      <w:pgMar w:top="1431" w:right="1473" w:bottom="1352" w:left="1598" w:header="0" w:footer="107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4069"/>
      <w:spacing w:line="173" w:lineRule="auto"/>
      <w:rPr>
        <w:sz w:val="28"/>
        <w:szCs w:val="28"/>
      </w:rPr>
    </w:pPr>
    <w:r>
      <w:rPr>
        <w:sz w:val="28"/>
        <w:szCs w:val="28"/>
        <w:spacing w:val="-13"/>
      </w:rPr>
      <w:t>-</w:t>
    </w:r>
    <w:r>
      <w:rPr>
        <w:sz w:val="28"/>
        <w:szCs w:val="28"/>
        <w:spacing w:val="30"/>
      </w:rPr>
      <w:t xml:space="preserve"> </w:t>
    </w:r>
    <w:r>
      <w:rPr>
        <w:sz w:val="28"/>
        <w:szCs w:val="28"/>
        <w:spacing w:val="-13"/>
      </w:rPr>
      <w:t>1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3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呼伦贝尔市人民政府关于2016年预算执行</dc:title>
  <dc:creator>Administrator</dc:creator>
  <dcterms:created xsi:type="dcterms:W3CDTF">2024-02-07T11:53:10Z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2024-04-18T11:50:34</vt:filetime>
  </property>
</Properties>
</file>