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p>
    <w:p>
      <w:pPr>
        <w:pStyle w:val="7"/>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rPr>
        <w:t>202</w:t>
      </w:r>
      <w:r>
        <w:rPr>
          <w:rFonts w:hint="eastAsia" w:cs="方正小标宋简体" w:asciiTheme="majorEastAsia" w:hAnsiTheme="majorEastAsia" w:eastAsiaTheme="majorEastAsia"/>
          <w:b/>
          <w:sz w:val="48"/>
          <w:szCs w:val="48"/>
          <w:lang w:val="en-US" w:eastAsia="zh-CN"/>
        </w:rPr>
        <w:t>4</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u w:val="single"/>
        </w:rPr>
        <w:t>莫力达瓦达斡尔族自治旗财政局</w:t>
      </w:r>
      <w:r>
        <w:rPr>
          <w:rFonts w:cs="方正小标宋简体" w:asciiTheme="majorEastAsia" w:hAnsiTheme="majorEastAsia" w:eastAsiaTheme="majorEastAsia"/>
          <w:b/>
          <w:sz w:val="48"/>
          <w:szCs w:val="48"/>
          <w:u w:val="single"/>
        </w:rPr>
        <w:t>部门</w:t>
      </w:r>
      <w:r>
        <w:rPr>
          <w:rFonts w:cs="方正小标宋简体" w:asciiTheme="majorEastAsia" w:hAnsiTheme="majorEastAsia" w:eastAsiaTheme="majorEastAsia"/>
          <w:b/>
          <w:sz w:val="48"/>
          <w:szCs w:val="48"/>
        </w:rPr>
        <w:t>预算公开</w:t>
      </w: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7"/>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202</w:t>
      </w:r>
      <w:r>
        <w:rPr>
          <w:rFonts w:hint="eastAsia" w:ascii="黑体" w:hAnsi="黑体" w:eastAsia="黑体" w:cs="黑体"/>
          <w:sz w:val="32"/>
          <w:szCs w:val="32"/>
          <w:u w:val="single"/>
          <w:lang w:val="en-US" w:eastAsia="zh-CN"/>
        </w:rPr>
        <w:t>4</w:t>
      </w:r>
      <w:r>
        <w:rPr>
          <w:rFonts w:ascii="黑体" w:hAnsi="黑体" w:eastAsia="黑体" w:cs="黑体"/>
          <w:sz w:val="32"/>
          <w:szCs w:val="32"/>
          <w:u w:val="single"/>
        </w:rPr>
        <w:t xml:space="preserve"> 年 0</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月 0</w:t>
      </w:r>
      <w:r>
        <w:rPr>
          <w:rFonts w:hint="eastAsia" w:ascii="黑体" w:hAnsi="黑体" w:eastAsia="黑体" w:cs="黑体"/>
          <w:sz w:val="32"/>
          <w:szCs w:val="32"/>
          <w:u w:val="single"/>
          <w:lang w:val="en-US" w:eastAsia="zh-CN"/>
        </w:rPr>
        <w:t>6</w:t>
      </w:r>
      <w:r>
        <w:rPr>
          <w:rFonts w:ascii="黑体" w:hAnsi="黑体" w:eastAsia="黑体" w:cs="黑体"/>
          <w:sz w:val="32"/>
          <w:szCs w:val="32"/>
          <w:u w:val="single"/>
        </w:rPr>
        <w:t>日</w:t>
      </w:r>
    </w:p>
    <w:p>
      <w:pPr>
        <w:pStyle w:val="7"/>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202</w:t>
      </w:r>
      <w:r>
        <w:rPr>
          <w:rFonts w:hint="eastAsia" w:ascii="黑体" w:hAnsi="黑体" w:eastAsia="黑体" w:cs="黑体"/>
          <w:sz w:val="32"/>
          <w:szCs w:val="32"/>
          <w:u w:val="single"/>
          <w:lang w:val="en-US" w:eastAsia="zh-CN"/>
        </w:rPr>
        <w:t>4</w:t>
      </w:r>
      <w:r>
        <w:rPr>
          <w:rFonts w:ascii="黑体" w:hAnsi="黑体" w:eastAsia="黑体" w:cs="黑体"/>
          <w:sz w:val="32"/>
          <w:szCs w:val="32"/>
          <w:u w:val="single"/>
        </w:rPr>
        <w:t>年 0</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月2</w:t>
      </w:r>
      <w:r>
        <w:rPr>
          <w:rFonts w:hint="eastAsia" w:ascii="黑体" w:hAnsi="黑体" w:eastAsia="黑体" w:cs="黑体"/>
          <w:sz w:val="32"/>
          <w:szCs w:val="32"/>
          <w:u w:val="single"/>
          <w:lang w:val="en-US" w:eastAsia="zh-CN"/>
        </w:rPr>
        <w:t>3</w:t>
      </w:r>
      <w:r>
        <w:rPr>
          <w:rFonts w:ascii="黑体" w:hAnsi="黑体" w:eastAsia="黑体" w:cs="黑体"/>
          <w:sz w:val="32"/>
          <w:szCs w:val="32"/>
          <w:u w:val="single"/>
        </w:rPr>
        <w:t>日</w:t>
      </w:r>
    </w:p>
    <w:p>
      <w:pPr>
        <w:adjustRightInd w:val="0"/>
        <w:snapToGrid w:val="0"/>
        <w:spacing w:line="600" w:lineRule="exact"/>
        <w:jc w:val="left"/>
        <w:rPr>
          <w:rFonts w:eastAsia="仿宋_GB2312"/>
          <w:sz w:val="32"/>
          <w:szCs w:val="32"/>
        </w:rPr>
      </w:pPr>
      <w:r>
        <w:rPr>
          <w:rFonts w:hint="eastAsia" w:eastAsia="仿宋_GB2312"/>
          <w:sz w:val="32"/>
          <w:szCs w:val="32"/>
        </w:rPr>
        <w:t>（注：公开时间与外网平台实际公开时间保持一致）</w:t>
      </w:r>
    </w:p>
    <w:p>
      <w:pPr>
        <w:adjustRightInd w:val="0"/>
        <w:snapToGrid w:val="0"/>
        <w:spacing w:line="600" w:lineRule="exact"/>
        <w:ind w:firstLine="640"/>
        <w:rPr>
          <w:rFonts w:eastAsia="仿宋_GB2312"/>
          <w:sz w:val="32"/>
          <w:szCs w:val="32"/>
        </w:rPr>
      </w:pP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2"/>
        <w:spacing w:after="0" w:line="600" w:lineRule="exact"/>
        <w:rPr>
          <w:rFonts w:ascii="黑体" w:hAnsi="黑体" w:eastAsia="黑体" w:cs="黑体"/>
          <w:sz w:val="32"/>
          <w:szCs w:val="32"/>
        </w:rPr>
      </w:pPr>
      <w:r>
        <w:rPr>
          <w:rFonts w:hint="eastAsia" w:ascii="黑体" w:hAnsi="黑体" w:eastAsia="黑体" w:cs="黑体"/>
          <w:sz w:val="32"/>
          <w:szCs w:val="32"/>
        </w:rPr>
        <w:t>第一部分 部门概况</w:t>
      </w:r>
    </w:p>
    <w:p>
      <w:pPr>
        <w:pStyle w:val="2"/>
        <w:spacing w:after="0" w:line="600" w:lineRule="exact"/>
        <w:rPr>
          <w:rFonts w:eastAsia="仿宋_GB2312" w:cs="仿宋"/>
          <w:sz w:val="32"/>
          <w:szCs w:val="32"/>
        </w:rPr>
      </w:pPr>
      <w:r>
        <w:rPr>
          <w:rFonts w:hint="eastAsia" w:eastAsia="仿宋_GB2312" w:cs="仿宋"/>
          <w:w w:val="95"/>
          <w:sz w:val="32"/>
          <w:szCs w:val="32"/>
        </w:rPr>
        <w:t>一、主要职能、职责</w:t>
      </w:r>
    </w:p>
    <w:p>
      <w:pPr>
        <w:pStyle w:val="2"/>
        <w:spacing w:after="0" w:line="600" w:lineRule="exact"/>
        <w:rPr>
          <w:rFonts w:eastAsia="仿宋_GB2312" w:cs="仿宋"/>
          <w:sz w:val="32"/>
          <w:szCs w:val="32"/>
        </w:rPr>
      </w:pPr>
      <w:r>
        <w:rPr>
          <w:rFonts w:hint="eastAsia" w:eastAsia="仿宋_GB2312" w:cs="仿宋"/>
          <w:sz w:val="32"/>
          <w:szCs w:val="32"/>
        </w:rPr>
        <w:t>二、部门机构设置及预算单位构成情况</w:t>
      </w:r>
    </w:p>
    <w:p>
      <w:pPr>
        <w:pStyle w:val="2"/>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sz w:val="32"/>
          <w:szCs w:val="32"/>
        </w:rPr>
        <w:t>2023</w:t>
      </w:r>
      <w:r>
        <w:rPr>
          <w:rFonts w:hint="eastAsia" w:eastAsia="仿宋_GB2312" w:cs="仿宋"/>
          <w:sz w:val="32"/>
          <w:szCs w:val="32"/>
        </w:rPr>
        <w:t>年度部门主要工作任务及目标</w:t>
      </w:r>
    </w:p>
    <w:p>
      <w:pPr>
        <w:pStyle w:val="2"/>
        <w:spacing w:after="0" w:line="600" w:lineRule="exact"/>
        <w:rPr>
          <w:rFonts w:ascii="黑体" w:hAnsi="黑体" w:eastAsia="黑体" w:cs="黑体"/>
          <w:sz w:val="32"/>
          <w:szCs w:val="32"/>
        </w:rPr>
      </w:pPr>
      <w:r>
        <w:rPr>
          <w:rFonts w:hint="eastAsia" w:ascii="黑体" w:hAnsi="黑体" w:eastAsia="黑体" w:cs="黑体"/>
          <w:sz w:val="32"/>
          <w:szCs w:val="32"/>
        </w:rPr>
        <w:t>第二部分 202</w:t>
      </w:r>
      <w:r>
        <w:rPr>
          <w:rFonts w:hint="eastAsia" w:ascii="黑体" w:hAnsi="黑体" w:eastAsia="黑体" w:cs="黑体"/>
          <w:sz w:val="32"/>
          <w:szCs w:val="32"/>
          <w:lang w:val="en-US" w:eastAsia="zh-CN"/>
        </w:rPr>
        <w:t>4</w:t>
      </w:r>
      <w:r>
        <w:rPr>
          <w:rFonts w:hint="eastAsia" w:ascii="黑体" w:hAnsi="黑体" w:eastAsia="黑体" w:cs="黑体"/>
          <w:sz w:val="32"/>
          <w:szCs w:val="32"/>
        </w:rPr>
        <w:t>年度部门预算情况说明</w:t>
      </w:r>
    </w:p>
    <w:p>
      <w:pPr>
        <w:pStyle w:val="2"/>
        <w:spacing w:after="0" w:line="600" w:lineRule="exact"/>
        <w:rPr>
          <w:rFonts w:eastAsia="仿宋_GB2312" w:cs="仿宋"/>
          <w:sz w:val="32"/>
          <w:szCs w:val="32"/>
        </w:rPr>
      </w:pPr>
      <w:r>
        <w:rPr>
          <w:rFonts w:hint="eastAsia" w:eastAsia="仿宋_GB2312" w:cs="仿宋"/>
          <w:sz w:val="32"/>
          <w:szCs w:val="32"/>
        </w:rPr>
        <w:t>一、收支预算总体情况说明</w:t>
      </w:r>
    </w:p>
    <w:p>
      <w:pPr>
        <w:pStyle w:val="2"/>
        <w:spacing w:after="0" w:line="600" w:lineRule="exact"/>
        <w:rPr>
          <w:rFonts w:eastAsia="仿宋_GB2312" w:cs="仿宋"/>
          <w:sz w:val="32"/>
          <w:szCs w:val="32"/>
        </w:rPr>
      </w:pPr>
      <w:r>
        <w:rPr>
          <w:rFonts w:hint="eastAsia" w:eastAsia="仿宋_GB2312" w:cs="仿宋"/>
          <w:sz w:val="32"/>
          <w:szCs w:val="32"/>
        </w:rPr>
        <w:t>二、收入预算情况说明</w:t>
      </w:r>
    </w:p>
    <w:p>
      <w:pPr>
        <w:pStyle w:val="2"/>
        <w:spacing w:after="0" w:line="600" w:lineRule="exact"/>
        <w:rPr>
          <w:rFonts w:eastAsia="仿宋_GB2312" w:cs="仿宋"/>
          <w:sz w:val="32"/>
          <w:szCs w:val="32"/>
        </w:rPr>
      </w:pPr>
      <w:r>
        <w:rPr>
          <w:rFonts w:hint="eastAsia" w:eastAsia="仿宋_GB2312" w:cs="仿宋"/>
          <w:sz w:val="32"/>
          <w:szCs w:val="32"/>
        </w:rPr>
        <w:t>三、支出预算情况说明</w:t>
      </w:r>
    </w:p>
    <w:p>
      <w:pPr>
        <w:pStyle w:val="2"/>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2"/>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2"/>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2"/>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2"/>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2"/>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2"/>
        <w:spacing w:after="0" w:line="600" w:lineRule="exact"/>
        <w:rPr>
          <w:rFonts w:eastAsia="仿宋_GB2312" w:cs="仿宋"/>
          <w:sz w:val="32"/>
          <w:szCs w:val="32"/>
        </w:rPr>
      </w:pPr>
      <w:r>
        <w:rPr>
          <w:rFonts w:hint="eastAsia" w:eastAsia="仿宋_GB2312" w:cs="仿宋"/>
          <w:sz w:val="32"/>
          <w:szCs w:val="32"/>
        </w:rPr>
        <w:t>十、项目支出预算情况说明</w:t>
      </w:r>
    </w:p>
    <w:p>
      <w:pPr>
        <w:pStyle w:val="2"/>
        <w:spacing w:after="0" w:line="600" w:lineRule="exact"/>
        <w:rPr>
          <w:rFonts w:eastAsia="仿宋_GB2312" w:cs="仿宋"/>
          <w:sz w:val="32"/>
          <w:szCs w:val="32"/>
        </w:rPr>
      </w:pPr>
      <w:r>
        <w:rPr>
          <w:rFonts w:hint="eastAsia" w:eastAsia="仿宋_GB2312" w:cs="仿宋"/>
          <w:sz w:val="32"/>
          <w:szCs w:val="32"/>
        </w:rPr>
        <w:t>十一、机构运行经费支出预算情况说明</w:t>
      </w:r>
    </w:p>
    <w:p>
      <w:pPr>
        <w:pStyle w:val="2"/>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2"/>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2"/>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2"/>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2"/>
        <w:spacing w:after="0" w:line="600" w:lineRule="exact"/>
        <w:rPr>
          <w:rFonts w:ascii="黑体" w:hAnsi="黑体" w:eastAsia="黑体" w:cs="黑体"/>
          <w:sz w:val="32"/>
          <w:szCs w:val="32"/>
        </w:rPr>
      </w:pPr>
      <w:r>
        <w:rPr>
          <w:rFonts w:hint="eastAsia" w:ascii="黑体" w:hAnsi="黑体" w:eastAsia="黑体" w:cs="黑体"/>
          <w:sz w:val="32"/>
          <w:szCs w:val="32"/>
        </w:rPr>
        <w:t>第五部分 202</w:t>
      </w:r>
      <w:r>
        <w:rPr>
          <w:rFonts w:hint="eastAsia" w:ascii="黑体" w:hAnsi="黑体" w:eastAsia="黑体" w:cs="黑体"/>
          <w:sz w:val="32"/>
          <w:szCs w:val="32"/>
          <w:lang w:val="en-US" w:eastAsia="zh-CN"/>
        </w:rPr>
        <w:t>4</w:t>
      </w:r>
      <w:r>
        <w:rPr>
          <w:rFonts w:hint="eastAsia" w:ascii="黑体" w:hAnsi="黑体" w:eastAsia="黑体" w:cs="黑体"/>
          <w:sz w:val="32"/>
          <w:szCs w:val="32"/>
        </w:rPr>
        <w:t>年度部门预算表</w:t>
      </w:r>
    </w:p>
    <w:p>
      <w:pPr>
        <w:pStyle w:val="2"/>
        <w:spacing w:after="0" w:line="600" w:lineRule="exact"/>
        <w:rPr>
          <w:rFonts w:eastAsia="仿宋_GB2312" w:cs="仿宋"/>
          <w:sz w:val="32"/>
          <w:szCs w:val="32"/>
        </w:rPr>
      </w:pPr>
      <w:r>
        <w:rPr>
          <w:rFonts w:hint="eastAsia" w:eastAsia="仿宋_GB2312" w:cs="仿宋"/>
          <w:sz w:val="32"/>
          <w:szCs w:val="32"/>
        </w:rPr>
        <w:t>一、收支总表</w:t>
      </w:r>
    </w:p>
    <w:p>
      <w:pPr>
        <w:pStyle w:val="2"/>
        <w:spacing w:after="0" w:line="600" w:lineRule="exact"/>
        <w:rPr>
          <w:rFonts w:eastAsia="仿宋_GB2312" w:cs="仿宋"/>
          <w:sz w:val="32"/>
          <w:szCs w:val="32"/>
        </w:rPr>
      </w:pPr>
      <w:r>
        <w:rPr>
          <w:rFonts w:hint="eastAsia" w:eastAsia="仿宋_GB2312" w:cs="仿宋"/>
          <w:sz w:val="32"/>
          <w:szCs w:val="32"/>
        </w:rPr>
        <w:t>二、收入总表</w:t>
      </w:r>
    </w:p>
    <w:p>
      <w:pPr>
        <w:pStyle w:val="2"/>
        <w:spacing w:after="0" w:line="600" w:lineRule="exact"/>
        <w:rPr>
          <w:rFonts w:eastAsia="仿宋_GB2312" w:cs="仿宋"/>
          <w:sz w:val="32"/>
          <w:szCs w:val="32"/>
        </w:rPr>
      </w:pPr>
      <w:r>
        <w:rPr>
          <w:rFonts w:hint="eastAsia" w:eastAsia="仿宋_GB2312" w:cs="仿宋"/>
          <w:w w:val="95"/>
          <w:sz w:val="32"/>
          <w:szCs w:val="32"/>
        </w:rPr>
        <w:t>三、支出总表</w:t>
      </w:r>
    </w:p>
    <w:p>
      <w:pPr>
        <w:pStyle w:val="2"/>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2"/>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2"/>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2"/>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2"/>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pPr>
        <w:pStyle w:val="2"/>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2"/>
        <w:spacing w:after="0" w:line="600" w:lineRule="exact"/>
        <w:rPr>
          <w:rFonts w:eastAsia="仿宋_GB2312" w:cs="仿宋"/>
          <w:sz w:val="32"/>
          <w:szCs w:val="32"/>
        </w:rPr>
      </w:pPr>
      <w:r>
        <w:rPr>
          <w:rFonts w:hint="eastAsia" w:eastAsia="仿宋_GB2312" w:cs="仿宋"/>
          <w:sz w:val="32"/>
          <w:szCs w:val="32"/>
        </w:rPr>
        <w:t>十、项目支出表</w:t>
      </w:r>
    </w:p>
    <w:p>
      <w:pPr>
        <w:pStyle w:val="2"/>
        <w:spacing w:after="0" w:line="600" w:lineRule="exact"/>
        <w:rPr>
          <w:rFonts w:eastAsia="仿宋_GB2312" w:cs="仿宋"/>
          <w:sz w:val="32"/>
          <w:szCs w:val="32"/>
        </w:rPr>
      </w:pPr>
      <w:r>
        <w:rPr>
          <w:rFonts w:hint="eastAsia" w:eastAsia="仿宋_GB2312" w:cs="仿宋"/>
          <w:sz w:val="32"/>
          <w:szCs w:val="32"/>
        </w:rPr>
        <w:t>十一、项目绩效目标表</w:t>
      </w:r>
    </w:p>
    <w:p>
      <w:pPr>
        <w:pStyle w:val="2"/>
        <w:spacing w:after="0" w:line="600" w:lineRule="exact"/>
        <w:rPr>
          <w:rFonts w:eastAsia="仿宋_GB2312" w:cs="仿宋"/>
          <w:sz w:val="32"/>
          <w:szCs w:val="32"/>
        </w:rPr>
      </w:pPr>
      <w:r>
        <w:rPr>
          <w:rFonts w:hint="eastAsia" w:eastAsia="仿宋_GB2312" w:cs="仿宋"/>
          <w:w w:val="95"/>
          <w:sz w:val="32"/>
          <w:szCs w:val="32"/>
        </w:rPr>
        <w:t>十二、政府采购预算表</w:t>
      </w:r>
    </w:p>
    <w:p>
      <w:pPr>
        <w:spacing w:line="600" w:lineRule="exact"/>
        <w:rPr>
          <w:rFonts w:eastAsia="仿宋_GB2312" w:cstheme="minorBidi"/>
          <w:sz w:val="32"/>
          <w:szCs w:val="32"/>
        </w:rPr>
      </w:pPr>
    </w:p>
    <w:p>
      <w:pPr>
        <w:pStyle w:val="7"/>
        <w:rPr>
          <w:rFonts w:hint="default"/>
        </w:rPr>
      </w:pPr>
    </w:p>
    <w:p>
      <w:pPr>
        <w:pStyle w:val="7"/>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部门概况</w:t>
      </w:r>
      <w:bookmarkEnd w:id="0"/>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pPr>
        <w:rPr>
          <w:rFonts w:eastAsiaTheme="minorEastAsia"/>
        </w:rPr>
      </w:pPr>
    </w:p>
    <w:p>
      <w:pPr>
        <w:ind w:firstLine="640" w:firstLineChars="200"/>
        <w:rPr>
          <w:rFonts w:ascii="仿宋" w:hAnsi="仿宋" w:eastAsia="仿宋" w:cs="仿宋"/>
          <w:sz w:val="32"/>
          <w:szCs w:val="32"/>
        </w:rPr>
      </w:pPr>
      <w:r>
        <w:rPr>
          <w:rFonts w:hint="eastAsia" w:ascii="仿宋" w:hAnsi="仿宋" w:eastAsia="仿宋" w:cs="仿宋"/>
          <w:sz w:val="32"/>
          <w:szCs w:val="32"/>
        </w:rPr>
        <w:t>（一）贯彻执行国家、自治区关于财税工作的法律法规及有关政策。贯彻实施财税发展战略、规划、政策和改革方案。分析预测宏观经济形势，拟订旗政府与企业的分配政策和办法，完善鼓励公益事业发展的财税政策，推进财政管理体制改革。</w:t>
      </w:r>
    </w:p>
    <w:p>
      <w:pPr>
        <w:ind w:firstLine="640" w:firstLineChars="200"/>
        <w:rPr>
          <w:rFonts w:ascii="仿宋" w:hAnsi="仿宋" w:eastAsia="仿宋" w:cs="仿宋"/>
          <w:sz w:val="32"/>
          <w:szCs w:val="32"/>
        </w:rPr>
      </w:pPr>
      <w:r>
        <w:rPr>
          <w:rFonts w:hint="eastAsia" w:ascii="仿宋" w:hAnsi="仿宋" w:eastAsia="仿宋" w:cs="仿宋"/>
          <w:sz w:val="32"/>
          <w:szCs w:val="32"/>
        </w:rPr>
        <w:t>（二）负责管理旗本级各项财政收支。编制年度全旗预决算草案并组织执行；组织制定旗本级经费开支标准、定额，负责审核批复部门(单位)的年度预决算。受旗政府委托，向旗人民代表大会及其常委会报告财政预算、执行和决算等情况。负责旗本级预决算公开。</w:t>
      </w:r>
    </w:p>
    <w:p>
      <w:pPr>
        <w:ind w:firstLine="640" w:firstLineChars="200"/>
        <w:rPr>
          <w:rFonts w:ascii="仿宋" w:hAnsi="仿宋" w:eastAsia="仿宋" w:cs="仿宋"/>
          <w:sz w:val="32"/>
          <w:szCs w:val="32"/>
        </w:rPr>
      </w:pPr>
      <w:r>
        <w:rPr>
          <w:rFonts w:hint="eastAsia" w:ascii="仿宋" w:hAnsi="仿宋" w:eastAsia="仿宋" w:cs="仿宋"/>
          <w:sz w:val="32"/>
          <w:szCs w:val="32"/>
        </w:rPr>
        <w:t>（三）按分工负责政府非税收入管理。负责政府性基金管理，按规定管理行政事业性收费。管理财政票据。</w:t>
      </w:r>
    </w:p>
    <w:p>
      <w:pPr>
        <w:ind w:firstLine="640" w:firstLineChars="200"/>
        <w:rPr>
          <w:rFonts w:ascii="仿宋" w:hAnsi="仿宋" w:eastAsia="仿宋" w:cs="仿宋"/>
          <w:sz w:val="32"/>
          <w:szCs w:val="32"/>
        </w:rPr>
      </w:pPr>
      <w:r>
        <w:rPr>
          <w:rFonts w:hint="eastAsia" w:ascii="仿宋" w:hAnsi="仿宋" w:eastAsia="仿宋" w:cs="仿宋"/>
          <w:sz w:val="32"/>
          <w:szCs w:val="32"/>
        </w:rPr>
        <w:t>（四）负责国库管理工作。组织实施国库管理制度、国库集中收付制度，指导和监督国库业务，开展国库现金管理工作，拟订政府财务报告编制办法并组织实施。组织实施政府采购制度并监督管理。</w:t>
      </w:r>
    </w:p>
    <w:p>
      <w:pPr>
        <w:ind w:firstLine="640" w:firstLineChars="200"/>
        <w:rPr>
          <w:rFonts w:ascii="仿宋" w:hAnsi="仿宋" w:eastAsia="仿宋" w:cs="仿宋"/>
          <w:sz w:val="32"/>
          <w:szCs w:val="32"/>
        </w:rPr>
      </w:pPr>
      <w:r>
        <w:rPr>
          <w:rFonts w:hint="eastAsia" w:ascii="仿宋" w:hAnsi="仿宋" w:eastAsia="仿宋" w:cs="仿宋"/>
          <w:sz w:val="32"/>
          <w:szCs w:val="32"/>
        </w:rPr>
        <w:t>（五）贯彻执行国家关于政府国内债务管理的制度和政策。负责政府性债务管理工作。依法执行政府性债务管理制度和办法。负责政府性债务风险管控、限额管理。负责统一管理政府外债相关工作。</w:t>
      </w:r>
    </w:p>
    <w:p>
      <w:pPr>
        <w:ind w:firstLine="640" w:firstLineChars="200"/>
        <w:rPr>
          <w:rFonts w:ascii="仿宋" w:hAnsi="仿宋" w:eastAsia="仿宋" w:cs="仿宋"/>
          <w:sz w:val="32"/>
          <w:szCs w:val="32"/>
        </w:rPr>
      </w:pPr>
      <w:r>
        <w:rPr>
          <w:rFonts w:hint="eastAsia" w:ascii="仿宋" w:hAnsi="仿宋" w:eastAsia="仿宋" w:cs="仿宋"/>
          <w:sz w:val="32"/>
          <w:szCs w:val="32"/>
        </w:rPr>
        <w:t>（六）负责行政事业单位国有资产管理工作。编制行政事业单位国有资产管理情况报告。根据旗政府授权，集中统一履行旗本级国有金融资本出资人职责，建立国有金融资本报告制度。组织实施国有金融资本管理规章制度和财政与金融协调配合相关政策，负责政府和社会资本合作管理工作。组织实施行政事业单位国有资产管理规章制度，按规定管理旗本级行政事业单位国有资产。</w:t>
      </w:r>
    </w:p>
    <w:p>
      <w:pPr>
        <w:ind w:firstLine="640" w:firstLineChars="200"/>
        <w:rPr>
          <w:rFonts w:ascii="仿宋" w:hAnsi="仿宋" w:eastAsia="仿宋" w:cs="仿宋"/>
          <w:sz w:val="32"/>
          <w:szCs w:val="32"/>
        </w:rPr>
      </w:pPr>
      <w:r>
        <w:rPr>
          <w:rFonts w:hint="eastAsia" w:ascii="仿宋" w:hAnsi="仿宋" w:eastAsia="仿宋" w:cs="仿宋"/>
          <w:sz w:val="32"/>
          <w:szCs w:val="32"/>
        </w:rPr>
        <w:t xml:space="preserve">（七）负责旗本级国有资本经营预决算工作。负责审核并汇总编制国有资本经营预决算草案。组织实施国有资本经营预算制度和办法，配合相关部门收取旗本级企业国有资本收益。组织实施企业财务制度。 </w:t>
      </w:r>
    </w:p>
    <w:p>
      <w:pPr>
        <w:ind w:firstLine="640" w:firstLineChars="200"/>
        <w:rPr>
          <w:rFonts w:ascii="仿宋" w:hAnsi="仿宋" w:eastAsia="仿宋" w:cs="仿宋"/>
          <w:sz w:val="32"/>
          <w:szCs w:val="32"/>
        </w:rPr>
      </w:pPr>
      <w:r>
        <w:rPr>
          <w:rFonts w:hint="eastAsia" w:ascii="仿宋" w:hAnsi="仿宋" w:eastAsia="仿宋" w:cs="仿宋"/>
          <w:sz w:val="32"/>
          <w:szCs w:val="32"/>
        </w:rPr>
        <w:t>（八）负责社会保险基金预决算工作。负责审核并汇总编制莫旗社会保险基金预决算草案，组织实施有关资金(基金)财务管理制度，承担社会保险基金财政监管工作。</w:t>
      </w:r>
    </w:p>
    <w:p>
      <w:pPr>
        <w:ind w:firstLine="640" w:firstLineChars="200"/>
        <w:rPr>
          <w:rFonts w:ascii="仿宋" w:hAnsi="仿宋" w:eastAsia="仿宋" w:cs="仿宋"/>
          <w:sz w:val="32"/>
          <w:szCs w:val="32"/>
        </w:rPr>
      </w:pPr>
      <w:r>
        <w:rPr>
          <w:rFonts w:hint="eastAsia" w:ascii="仿宋" w:hAnsi="仿宋" w:eastAsia="仿宋" w:cs="仿宋"/>
          <w:sz w:val="32"/>
          <w:szCs w:val="32"/>
        </w:rPr>
        <w:t>（九）负责财政投资资金管理工作。负责办理和监督旗财政的经济发展支出、中央、自治区、市和旗政府性投资项目的财政拨款。参与执行旗基本建设投资的有关政策，执行基本建设财务制度。</w:t>
      </w:r>
    </w:p>
    <w:p>
      <w:pPr>
        <w:ind w:firstLine="640" w:firstLineChars="200"/>
        <w:rPr>
          <w:rFonts w:ascii="仿宋" w:hAnsi="仿宋" w:eastAsia="仿宋" w:cs="仿宋"/>
          <w:sz w:val="32"/>
          <w:szCs w:val="32"/>
        </w:rPr>
      </w:pPr>
      <w:r>
        <w:rPr>
          <w:rFonts w:hint="eastAsia" w:ascii="仿宋" w:hAnsi="仿宋" w:eastAsia="仿宋" w:cs="仿宋"/>
          <w:sz w:val="32"/>
          <w:szCs w:val="32"/>
        </w:rPr>
        <w:t>（十）负责管理全旗会计工作。监督和规范会计行为，贯彻实施国家、自治区和呼伦贝尔市的会计法规制度，贯彻执行财政、财务、会计管理的规章制度。负责资产评估有关工作。</w:t>
      </w:r>
    </w:p>
    <w:p>
      <w:pPr>
        <w:ind w:firstLine="640" w:firstLineChars="200"/>
        <w:rPr>
          <w:rFonts w:ascii="仿宋" w:hAnsi="仿宋" w:eastAsia="仿宋" w:cs="仿宋"/>
          <w:sz w:val="32"/>
          <w:szCs w:val="32"/>
        </w:rPr>
      </w:pPr>
      <w:r>
        <w:rPr>
          <w:rFonts w:hint="eastAsia" w:ascii="仿宋" w:hAnsi="仿宋" w:eastAsia="仿宋" w:cs="仿宋"/>
          <w:sz w:val="32"/>
          <w:szCs w:val="32"/>
        </w:rPr>
        <w:t>(十一)负责监督检查财税法规、政策执行情况，反映财政收支管理中的重大问题。负责实施预算绩效管理相关工作。督导和规范内部控制，提出加强财政管理的建议。</w:t>
      </w:r>
    </w:p>
    <w:p>
      <w:pPr>
        <w:ind w:firstLine="640" w:firstLineChars="200"/>
        <w:rPr>
          <w:rFonts w:ascii="方正小标宋简体" w:hAnsi="方正小标宋简体" w:eastAsia="方正小标宋简体" w:cs="方正小标宋简体"/>
          <w:sz w:val="36"/>
          <w:szCs w:val="36"/>
        </w:rPr>
      </w:pPr>
      <w:r>
        <w:rPr>
          <w:rFonts w:hint="eastAsia" w:ascii="仿宋" w:hAnsi="仿宋" w:eastAsia="仿宋" w:cs="仿宋"/>
          <w:sz w:val="32"/>
          <w:szCs w:val="32"/>
        </w:rPr>
        <w:t>（十二）完成旗委、政府和上级业务部门交办的其他工作</w:t>
      </w:r>
    </w:p>
    <w:p>
      <w:pPr>
        <w:pStyle w:val="18"/>
        <w:numPr>
          <w:ilvl w:val="0"/>
          <w:numId w:val="2"/>
        </w:numPr>
        <w:spacing w:line="600" w:lineRule="exact"/>
        <w:ind w:firstLineChars="0"/>
        <w:outlineLvl w:val="2"/>
        <w:rPr>
          <w:rFonts w:eastAsia="黑体" w:cs="黑体"/>
          <w:sz w:val="32"/>
          <w:szCs w:val="36"/>
        </w:rPr>
      </w:pPr>
      <w:r>
        <w:rPr>
          <w:rFonts w:hint="eastAsia" w:eastAsia="黑体" w:cs="黑体"/>
          <w:sz w:val="32"/>
          <w:szCs w:val="36"/>
        </w:rPr>
        <w:t>部门机构设置及预算单位构成情况</w:t>
      </w:r>
    </w:p>
    <w:p>
      <w:pPr>
        <w:ind w:firstLine="640" w:firstLineChars="200"/>
        <w:rPr>
          <w:rFonts w:ascii="仿宋" w:hAnsi="仿宋" w:eastAsia="仿宋" w:cs="仿宋"/>
          <w:sz w:val="32"/>
          <w:szCs w:val="32"/>
        </w:rPr>
      </w:pPr>
      <w:r>
        <w:rPr>
          <w:rFonts w:hint="eastAsia" w:ascii="仿宋" w:hAnsi="仿宋" w:eastAsia="仿宋" w:cs="仿宋"/>
          <w:sz w:val="32"/>
          <w:szCs w:val="32"/>
        </w:rPr>
        <w:t>从预算单位构成看，莫力达瓦达斡尔族自治旗财政局部门预算为:局本级预算。</w:t>
      </w:r>
    </w:p>
    <w:p>
      <w:pPr>
        <w:ind w:firstLine="643" w:firstLineChars="200"/>
        <w:rPr>
          <w:rFonts w:ascii="仿宋" w:hAnsi="仿宋" w:eastAsia="仿宋" w:cs="仿宋"/>
          <w:b/>
          <w:bCs/>
          <w:sz w:val="32"/>
          <w:szCs w:val="32"/>
        </w:rPr>
      </w:pPr>
      <w:r>
        <w:rPr>
          <w:rFonts w:hint="eastAsia" w:ascii="仿宋" w:hAnsi="仿宋" w:eastAsia="仿宋" w:cs="仿宋"/>
          <w:b/>
          <w:bCs/>
          <w:sz w:val="32"/>
          <w:szCs w:val="32"/>
        </w:rPr>
        <w:t>(一)部门机构及人员基本情况</w:t>
      </w:r>
    </w:p>
    <w:p>
      <w:pPr>
        <w:pStyle w:val="7"/>
        <w:rPr>
          <w:rFonts w:hint="default"/>
        </w:rPr>
      </w:pPr>
      <w:r>
        <w:rPr>
          <w:rFonts w:ascii="仿宋" w:hAnsi="仿宋" w:eastAsia="仿宋" w:cs="仿宋"/>
          <w:sz w:val="32"/>
          <w:szCs w:val="32"/>
        </w:rPr>
        <w:t>本级及下设独立预算单位共有1家，其中:财政拨款的行政单位1家。行政编制24人，实际人数21人,非独立核算财政拨款的事业单位3家，事业编制52人，实际人数40人，退休人员30人。</w:t>
      </w:r>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4724"/>
        <w:gridCol w:w="3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序号</w:t>
            </w:r>
          </w:p>
        </w:tc>
        <w:tc>
          <w:tcPr>
            <w:tcW w:w="4724"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单位名称</w:t>
            </w:r>
          </w:p>
        </w:tc>
        <w:tc>
          <w:tcPr>
            <w:tcW w:w="3136"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1</w:t>
            </w:r>
          </w:p>
        </w:tc>
        <w:tc>
          <w:tcPr>
            <w:tcW w:w="4724" w:type="dxa"/>
          </w:tcPr>
          <w:p>
            <w:pPr>
              <w:widowControl/>
              <w:jc w:val="left"/>
              <w:rPr>
                <w:rFonts w:ascii="仿宋" w:hAnsi="仿宋" w:eastAsia="仿宋_GB2312" w:cs="仿宋"/>
                <w:kern w:val="0"/>
                <w:sz w:val="31"/>
                <w:szCs w:val="31"/>
                <w:lang w:bidi="ar"/>
              </w:rPr>
            </w:pPr>
            <w:r>
              <w:rPr>
                <w:rFonts w:hint="eastAsia" w:ascii="仿宋_GB2312" w:hAnsi="仿宋_GB2312" w:eastAsia="仿宋_GB2312" w:cs="仿宋"/>
                <w:kern w:val="0"/>
                <w:sz w:val="31"/>
                <w:szCs w:val="31"/>
                <w:lang w:bidi="ar"/>
              </w:rPr>
              <w:t>莫力达瓦达斡尔族自治旗财政局</w:t>
            </w:r>
          </w:p>
        </w:tc>
        <w:tc>
          <w:tcPr>
            <w:tcW w:w="3136" w:type="dxa"/>
            <w:vAlign w:val="center"/>
          </w:tcPr>
          <w:p>
            <w:pPr>
              <w:widowControl/>
              <w:rPr>
                <w:rFonts w:ascii="仿宋" w:hAnsi="仿宋" w:eastAsia="仿宋" w:cs="仿宋"/>
                <w:kern w:val="0"/>
                <w:sz w:val="31"/>
                <w:szCs w:val="31"/>
                <w:lang w:bidi="ar"/>
              </w:rPr>
            </w:pPr>
            <w:r>
              <w:rPr>
                <w:rFonts w:hint="eastAsia" w:eastAsia="仿宋_GB2312" w:cs="仿宋"/>
                <w:kern w:val="0"/>
                <w:sz w:val="31"/>
                <w:szCs w:val="31"/>
                <w:lang w:bidi="ar"/>
              </w:rPr>
              <w:t>财政拨款的行政单位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2</w:t>
            </w:r>
          </w:p>
        </w:tc>
        <w:tc>
          <w:tcPr>
            <w:tcW w:w="4724" w:type="dxa"/>
          </w:tcPr>
          <w:p>
            <w:pPr>
              <w:widowControl/>
              <w:jc w:val="left"/>
              <w:rPr>
                <w:rFonts w:ascii="仿宋" w:hAnsi="仿宋" w:eastAsia="仿宋_GB2312" w:cs="仿宋"/>
                <w:kern w:val="0"/>
                <w:sz w:val="31"/>
                <w:szCs w:val="31"/>
                <w:lang w:bidi="ar"/>
              </w:rPr>
            </w:pPr>
            <w:r>
              <w:rPr>
                <w:rFonts w:hint="eastAsia" w:ascii="仿宋_GB2312" w:hAnsi="仿宋_GB2312" w:eastAsia="仿宋_GB2312" w:cs="仿宋"/>
                <w:kern w:val="0"/>
                <w:sz w:val="31"/>
                <w:szCs w:val="31"/>
                <w:lang w:bidi="ar"/>
              </w:rPr>
              <w:t>莫力达瓦达斡尔族自治旗财政事业发展中心</w:t>
            </w:r>
          </w:p>
        </w:tc>
        <w:tc>
          <w:tcPr>
            <w:tcW w:w="3136" w:type="dxa"/>
            <w:vAlign w:val="center"/>
          </w:tcPr>
          <w:p>
            <w:pPr>
              <w:widowControl/>
              <w:rPr>
                <w:rFonts w:ascii="仿宋" w:hAnsi="仿宋" w:eastAsia="仿宋" w:cs="仿宋"/>
                <w:kern w:val="0"/>
                <w:sz w:val="31"/>
                <w:szCs w:val="31"/>
                <w:lang w:bidi="ar"/>
              </w:rPr>
            </w:pPr>
            <w:r>
              <w:rPr>
                <w:rFonts w:hint="eastAsia" w:ascii="仿宋" w:hAnsi="仿宋" w:eastAsia="仿宋" w:cs="仿宋"/>
                <w:kern w:val="0"/>
                <w:sz w:val="31"/>
                <w:szCs w:val="31"/>
                <w:lang w:bidi="ar"/>
              </w:rPr>
              <w:t>财政拨款的事业单位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3</w:t>
            </w:r>
          </w:p>
        </w:tc>
        <w:tc>
          <w:tcPr>
            <w:tcW w:w="4724" w:type="dxa"/>
          </w:tcPr>
          <w:p>
            <w:pPr>
              <w:widowControl/>
              <w:jc w:val="left"/>
              <w:rPr>
                <w:rFonts w:ascii="仿宋" w:hAnsi="仿宋" w:eastAsia="仿宋_GB2312" w:cs="仿宋"/>
                <w:kern w:val="0"/>
                <w:sz w:val="31"/>
                <w:szCs w:val="31"/>
                <w:lang w:bidi="ar"/>
              </w:rPr>
            </w:pPr>
            <w:r>
              <w:rPr>
                <w:rFonts w:hint="eastAsia" w:ascii="仿宋_GB2312" w:hAnsi="仿宋_GB2312" w:eastAsia="仿宋_GB2312" w:cs="仿宋"/>
                <w:kern w:val="0"/>
                <w:sz w:val="31"/>
                <w:szCs w:val="31"/>
                <w:lang w:bidi="ar"/>
              </w:rPr>
              <w:t>莫力达瓦达斡政尔族自治旗财收支运行服务中心</w:t>
            </w:r>
          </w:p>
        </w:tc>
        <w:tc>
          <w:tcPr>
            <w:tcW w:w="3136" w:type="dxa"/>
            <w:vAlign w:val="center"/>
          </w:tcPr>
          <w:p>
            <w:pPr>
              <w:widowControl/>
              <w:rPr>
                <w:rFonts w:ascii="仿宋" w:hAnsi="仿宋" w:eastAsia="仿宋" w:cs="仿宋"/>
                <w:kern w:val="0"/>
                <w:sz w:val="31"/>
                <w:szCs w:val="31"/>
                <w:lang w:bidi="ar"/>
              </w:rPr>
            </w:pPr>
            <w:r>
              <w:rPr>
                <w:rFonts w:hint="eastAsia" w:ascii="仿宋" w:hAnsi="仿宋" w:eastAsia="仿宋" w:cs="仿宋"/>
                <w:kern w:val="0"/>
                <w:sz w:val="31"/>
                <w:szCs w:val="31"/>
                <w:lang w:bidi="ar"/>
              </w:rPr>
              <w:t>财政拨款的事业单位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4</w:t>
            </w:r>
          </w:p>
        </w:tc>
        <w:tc>
          <w:tcPr>
            <w:tcW w:w="4724" w:type="dxa"/>
          </w:tcPr>
          <w:p>
            <w:pPr>
              <w:widowControl/>
              <w:jc w:val="left"/>
              <w:rPr>
                <w:rFonts w:ascii="仿宋" w:hAnsi="仿宋" w:eastAsia="仿宋_GB2312" w:cs="仿宋"/>
                <w:kern w:val="0"/>
                <w:sz w:val="31"/>
                <w:szCs w:val="31"/>
                <w:lang w:bidi="ar"/>
              </w:rPr>
            </w:pPr>
            <w:r>
              <w:rPr>
                <w:rFonts w:hint="eastAsia" w:ascii="仿宋_GB2312" w:hAnsi="仿宋_GB2312" w:eastAsia="仿宋_GB2312" w:cs="仿宋"/>
                <w:kern w:val="0"/>
                <w:sz w:val="31"/>
                <w:szCs w:val="31"/>
                <w:lang w:bidi="ar"/>
              </w:rPr>
              <w:t>莫力达瓦达斡政尔族自治旗财政局综合保障中心</w:t>
            </w:r>
          </w:p>
        </w:tc>
        <w:tc>
          <w:tcPr>
            <w:tcW w:w="3136" w:type="dxa"/>
            <w:vAlign w:val="center"/>
          </w:tcPr>
          <w:p>
            <w:pPr>
              <w:widowControl/>
              <w:rPr>
                <w:rFonts w:ascii="仿宋" w:hAnsi="仿宋" w:eastAsia="仿宋" w:cs="仿宋"/>
                <w:kern w:val="0"/>
                <w:sz w:val="31"/>
                <w:szCs w:val="31"/>
                <w:lang w:bidi="ar"/>
              </w:rPr>
            </w:pPr>
            <w:r>
              <w:rPr>
                <w:rFonts w:hint="eastAsia" w:ascii="仿宋" w:hAnsi="仿宋" w:eastAsia="仿宋" w:cs="仿宋"/>
                <w:kern w:val="0"/>
                <w:sz w:val="31"/>
                <w:szCs w:val="31"/>
                <w:lang w:bidi="ar"/>
              </w:rPr>
              <w:t>财政拨款的事业单位</w:t>
            </w:r>
          </w:p>
        </w:tc>
      </w:tr>
    </w:tbl>
    <w:p>
      <w:pPr>
        <w:spacing w:line="600" w:lineRule="exact"/>
        <w:ind w:firstLine="640" w:firstLineChars="200"/>
        <w:rPr>
          <w:rFonts w:eastAsia="仿宋_GB2312" w:cstheme="minorBidi"/>
          <w:sz w:val="32"/>
          <w:szCs w:val="32"/>
        </w:rPr>
      </w:pPr>
    </w:p>
    <w:p>
      <w:pPr>
        <w:pStyle w:val="7"/>
        <w:ind w:left="0" w:leftChars="0" w:firstLine="0"/>
        <w:rPr>
          <w:rFonts w:hint="default" w:eastAsia="黑体" w:cs="黑体"/>
          <w:sz w:val="32"/>
          <w:szCs w:val="36"/>
        </w:rPr>
      </w:pPr>
    </w:p>
    <w:p>
      <w:pPr>
        <w:pStyle w:val="7"/>
        <w:rPr>
          <w:rFonts w:hint="default" w:eastAsia="黑体" w:cs="黑体"/>
          <w:sz w:val="32"/>
          <w:szCs w:val="36"/>
        </w:rPr>
      </w:pPr>
    </w:p>
    <w:p>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第二部分  202</w:t>
      </w:r>
      <w:r>
        <w:rPr>
          <w:rFonts w:hint="eastAsia" w:cs="方正小标宋简体" w:asciiTheme="majorEastAsia" w:hAnsiTheme="majorEastAsia" w:eastAsiaTheme="majorEastAsia"/>
          <w:bCs w:val="0"/>
          <w:sz w:val="36"/>
          <w:szCs w:val="36"/>
          <w:lang w:val="en-US" w:eastAsia="zh-CN"/>
        </w:rPr>
        <w:t>4</w:t>
      </w:r>
      <w:r>
        <w:rPr>
          <w:rFonts w:hint="eastAsia" w:cs="方正小标宋简体" w:asciiTheme="majorEastAsia" w:hAnsiTheme="majorEastAsia" w:eastAsiaTheme="majorEastAsia"/>
          <w:bCs w:val="0"/>
          <w:sz w:val="36"/>
          <w:szCs w:val="36"/>
        </w:rPr>
        <w:t>年度部门预算情况说明</w:t>
      </w:r>
      <w:bookmarkEnd w:id="1"/>
    </w:p>
    <w:p>
      <w:pPr>
        <w:spacing w:line="600" w:lineRule="exact"/>
        <w:rPr>
          <w:rFonts w:ascii="方正小标宋简体" w:hAnsi="方正小标宋简体" w:eastAsia="方正小标宋简体" w:cs="方正小标宋简体"/>
          <w:sz w:val="36"/>
          <w:szCs w:val="36"/>
        </w:rPr>
      </w:pPr>
    </w:p>
    <w:p>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pPr>
        <w:pStyle w:val="2"/>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1608.58</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万元，与上年相比收、支预算总计各增加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259.55</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万元，增长</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19.24</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%。其中：</w:t>
      </w:r>
    </w:p>
    <w:p>
      <w:pPr>
        <w:pStyle w:val="2"/>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1608.58</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2"/>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eastAsia="仿宋_GB2312"/>
          <w:sz w:val="32"/>
          <w:szCs w:val="32"/>
          <w:u w:val="single"/>
        </w:rPr>
        <w:t xml:space="preserve">  </w:t>
      </w:r>
      <w:r>
        <w:rPr>
          <w:rFonts w:hint="eastAsia" w:eastAsia="仿宋_GB2312"/>
          <w:sz w:val="32"/>
          <w:szCs w:val="32"/>
          <w:u w:val="single"/>
          <w:lang w:val="en-US" w:eastAsia="zh-CN"/>
        </w:rPr>
        <w:t>1608.58</w:t>
      </w:r>
      <w:r>
        <w:rPr>
          <w:rFonts w:eastAsia="仿宋_GB2312"/>
          <w:sz w:val="32"/>
          <w:szCs w:val="32"/>
          <w:u w:val="single"/>
        </w:rPr>
        <w:t xml:space="preserve">  </w:t>
      </w:r>
      <w:r>
        <w:rPr>
          <w:rFonts w:eastAsia="仿宋_GB2312"/>
          <w:sz w:val="32"/>
          <w:szCs w:val="32"/>
        </w:rPr>
        <w:t>万元。</w:t>
      </w:r>
    </w:p>
    <w:p>
      <w:pPr>
        <w:pStyle w:val="2"/>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eastAsia="仿宋_GB2312"/>
          <w:sz w:val="32"/>
          <w:szCs w:val="32"/>
          <w:u w:val="single"/>
        </w:rPr>
        <w:t xml:space="preserve"> </w:t>
      </w:r>
      <w:r>
        <w:rPr>
          <w:rFonts w:hint="eastAsia" w:eastAsia="仿宋_GB2312"/>
          <w:sz w:val="32"/>
          <w:szCs w:val="32"/>
          <w:u w:val="single"/>
          <w:lang w:val="en-US" w:eastAsia="zh-CN"/>
        </w:rPr>
        <w:t>1608.58</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259.55</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19.24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人员经费自然增长及“一体化”</w:t>
      </w:r>
      <w:r>
        <w:rPr>
          <w:rFonts w:eastAsia="仿宋_GB2312"/>
          <w:sz w:val="32"/>
          <w:szCs w:val="32"/>
        </w:rPr>
        <w:t>系统运行维护费增加。</w:t>
      </w:r>
    </w:p>
    <w:p>
      <w:pPr>
        <w:pStyle w:val="2"/>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rPr>
        <w:t>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rPr>
        <w:t>万元，</w:t>
      </w:r>
      <w:r>
        <w:rPr>
          <w:rFonts w:hint="eastAsia" w:eastAsia="仿宋_GB2312"/>
          <w:sz w:val="32"/>
          <w:szCs w:val="32"/>
        </w:rPr>
        <w:t>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上年</w:t>
      </w:r>
      <w:r>
        <w:rPr>
          <w:rFonts w:eastAsia="仿宋_GB2312"/>
          <w:sz w:val="32"/>
          <w:szCs w:val="32"/>
        </w:rPr>
        <w:t>政府性基金预算拨款收入</w:t>
      </w:r>
      <w:r>
        <w:rPr>
          <w:rFonts w:hint="eastAsia" w:eastAsia="仿宋_GB2312"/>
          <w:sz w:val="32"/>
          <w:szCs w:val="32"/>
        </w:rPr>
        <w:t>减少</w:t>
      </w:r>
      <w:r>
        <w:rPr>
          <w:rFonts w:eastAsia="仿宋_GB2312"/>
          <w:sz w:val="32"/>
          <w:szCs w:val="32"/>
        </w:rPr>
        <w:t>。（3）国有资本经营预算拨款收入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2"/>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2"/>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2"/>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2"/>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2"/>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2"/>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万元，与上年相比增加（减少）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万元，增长（减少）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2"/>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eastAsia="仿宋_GB2312"/>
          <w:sz w:val="32"/>
          <w:szCs w:val="32"/>
          <w:u w:val="single"/>
        </w:rPr>
        <w:t xml:space="preserve">   </w:t>
      </w:r>
      <w:r>
        <w:rPr>
          <w:rFonts w:hint="eastAsia" w:eastAsia="仿宋_GB2312"/>
          <w:sz w:val="32"/>
          <w:szCs w:val="32"/>
          <w:u w:val="single"/>
        </w:rPr>
        <w:t>0.61</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rPr>
        <w:t>0.61</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eastAsia="仿宋_GB2312"/>
          <w:sz w:val="32"/>
          <w:szCs w:val="32"/>
        </w:rPr>
        <w:t>上年结转结余</w:t>
      </w:r>
      <w:r>
        <w:rPr>
          <w:rFonts w:hint="eastAsia" w:eastAsia="仿宋_GB2312"/>
          <w:sz w:val="32"/>
          <w:szCs w:val="32"/>
        </w:rPr>
        <w:t>收入增加</w:t>
      </w:r>
      <w:r>
        <w:rPr>
          <w:rFonts w:eastAsia="仿宋_GB2312"/>
          <w:sz w:val="32"/>
          <w:szCs w:val="32"/>
        </w:rPr>
        <w:t>。</w:t>
      </w:r>
    </w:p>
    <w:p>
      <w:pPr>
        <w:pStyle w:val="2"/>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1608.58</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2"/>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eastAsia="仿宋_GB2312"/>
          <w:sz w:val="32"/>
          <w:szCs w:val="32"/>
          <w:u w:val="single"/>
        </w:rPr>
        <w:t xml:space="preserve"> </w:t>
      </w:r>
      <w:r>
        <w:rPr>
          <w:rFonts w:hint="eastAsia" w:eastAsia="仿宋_GB2312"/>
          <w:sz w:val="32"/>
          <w:szCs w:val="32"/>
          <w:u w:val="single"/>
          <w:lang w:val="en-US" w:eastAsia="zh-CN"/>
        </w:rPr>
        <w:t>1608.58</w:t>
      </w:r>
      <w:r>
        <w:rPr>
          <w:rFonts w:eastAsia="仿宋_GB2312"/>
          <w:sz w:val="32"/>
          <w:szCs w:val="32"/>
          <w:u w:val="single"/>
        </w:rPr>
        <w:t xml:space="preserve">  </w:t>
      </w:r>
      <w:r>
        <w:rPr>
          <w:rFonts w:eastAsia="仿宋_GB2312"/>
          <w:sz w:val="32"/>
          <w:szCs w:val="32"/>
        </w:rPr>
        <w:t>万元。</w:t>
      </w:r>
    </w:p>
    <w:p>
      <w:pPr>
        <w:pStyle w:val="2"/>
        <w:tabs>
          <w:tab w:val="left" w:pos="3792"/>
        </w:tabs>
        <w:spacing w:after="0" w:line="600" w:lineRule="exact"/>
        <w:ind w:firstLine="640" w:firstLineChars="200"/>
        <w:rPr>
          <w:rFonts w:eastAsia="仿宋_GB2312"/>
          <w:sz w:val="32"/>
          <w:szCs w:val="32"/>
        </w:rPr>
      </w:pPr>
      <w:r>
        <w:rPr>
          <w:rFonts w:hint="eastAsia" w:eastAsia="仿宋_GB2312"/>
          <w:sz w:val="32"/>
          <w:szCs w:val="32"/>
        </w:rPr>
        <w:t>（1）一般公共服务支出类财政事务项支出</w:t>
      </w:r>
      <w:r>
        <w:rPr>
          <w:rFonts w:hint="eastAsia" w:eastAsia="仿宋_GB2312"/>
          <w:sz w:val="32"/>
          <w:szCs w:val="32"/>
          <w:lang w:val="en-US" w:eastAsia="zh-CN"/>
        </w:rPr>
        <w:t>1389.76</w:t>
      </w:r>
      <w:r>
        <w:rPr>
          <w:rFonts w:hint="eastAsia" w:eastAsia="仿宋_GB2312"/>
          <w:sz w:val="32"/>
          <w:szCs w:val="32"/>
        </w:rPr>
        <w:t>万元，与上年相比增加</w:t>
      </w:r>
      <w:r>
        <w:rPr>
          <w:rFonts w:hint="eastAsia" w:eastAsia="仿宋_GB2312"/>
          <w:sz w:val="32"/>
          <w:szCs w:val="32"/>
          <w:lang w:val="en-US" w:eastAsia="zh-CN"/>
        </w:rPr>
        <w:t>268.84</w:t>
      </w:r>
      <w:r>
        <w:rPr>
          <w:rFonts w:hint="eastAsia" w:eastAsia="仿宋_GB2312"/>
          <w:sz w:val="32"/>
          <w:szCs w:val="32"/>
        </w:rPr>
        <w:t>万元，增长</w:t>
      </w:r>
      <w:r>
        <w:rPr>
          <w:rFonts w:hint="eastAsia" w:eastAsia="仿宋_GB2312"/>
          <w:sz w:val="32"/>
          <w:szCs w:val="32"/>
          <w:lang w:val="en-US" w:eastAsia="zh-CN"/>
        </w:rPr>
        <w:t>23.98</w:t>
      </w:r>
      <w:r>
        <w:rPr>
          <w:rFonts w:hint="eastAsia"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本年财政事务</w:t>
      </w:r>
      <w:r>
        <w:rPr>
          <w:rFonts w:eastAsia="仿宋_GB2312"/>
          <w:sz w:val="32"/>
          <w:szCs w:val="32"/>
        </w:rPr>
        <w:t>（类）支出</w:t>
      </w:r>
      <w:r>
        <w:rPr>
          <w:rFonts w:hint="eastAsia" w:eastAsia="仿宋_GB2312"/>
          <w:sz w:val="32"/>
          <w:szCs w:val="32"/>
        </w:rPr>
        <w:t>预算增加。</w:t>
      </w:r>
    </w:p>
    <w:p>
      <w:pPr>
        <w:pStyle w:val="2"/>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rPr>
        <w:t>2</w:t>
      </w:r>
      <w:r>
        <w:rPr>
          <w:rFonts w:eastAsia="仿宋_GB2312"/>
          <w:sz w:val="32"/>
          <w:szCs w:val="32"/>
        </w:rPr>
        <w:t>）</w:t>
      </w:r>
      <w:r>
        <w:rPr>
          <w:rFonts w:hint="eastAsia" w:eastAsia="仿宋_GB2312"/>
          <w:sz w:val="32"/>
          <w:szCs w:val="32"/>
        </w:rPr>
        <w:t>社会保障和就业</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rPr>
        <w:t>110.</w:t>
      </w:r>
      <w:r>
        <w:rPr>
          <w:rFonts w:hint="eastAsia" w:eastAsia="仿宋_GB2312"/>
          <w:sz w:val="32"/>
          <w:szCs w:val="32"/>
          <w:u w:val="single"/>
          <w:lang w:val="en-US" w:eastAsia="zh-CN"/>
        </w:rPr>
        <w:t>08</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rPr>
        <w:t>保障单位职工与退休人员的各项支出</w:t>
      </w:r>
      <w:r>
        <w:rPr>
          <w:rFonts w:eastAsia="仿宋_GB2312"/>
          <w:sz w:val="32"/>
          <w:szCs w:val="32"/>
        </w:rPr>
        <w:t>。与上年相比</w:t>
      </w:r>
      <w:r>
        <w:rPr>
          <w:rFonts w:hint="eastAsia" w:eastAsia="仿宋_GB2312"/>
          <w:sz w:val="32"/>
          <w:szCs w:val="32"/>
          <w:lang w:eastAsia="zh-CN"/>
        </w:rPr>
        <w:t>减少</w:t>
      </w:r>
      <w:r>
        <w:rPr>
          <w:rFonts w:eastAsia="仿宋_GB2312"/>
          <w:sz w:val="32"/>
          <w:szCs w:val="32"/>
          <w:u w:val="single"/>
        </w:rPr>
        <w:t xml:space="preserve"> </w:t>
      </w:r>
      <w:r>
        <w:rPr>
          <w:rFonts w:hint="eastAsia" w:eastAsia="仿宋_GB2312"/>
          <w:sz w:val="32"/>
          <w:szCs w:val="32"/>
          <w:u w:val="single"/>
          <w:lang w:val="en-US" w:eastAsia="zh-CN"/>
        </w:rPr>
        <w:t>0.36</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减少</w:t>
      </w:r>
      <w:r>
        <w:rPr>
          <w:rFonts w:eastAsia="仿宋_GB2312"/>
          <w:sz w:val="32"/>
          <w:szCs w:val="32"/>
          <w:u w:val="single"/>
        </w:rPr>
        <w:t xml:space="preserve">  </w:t>
      </w:r>
      <w:r>
        <w:rPr>
          <w:rFonts w:hint="eastAsia" w:eastAsia="仿宋_GB2312"/>
          <w:sz w:val="32"/>
          <w:szCs w:val="32"/>
          <w:u w:val="single"/>
          <w:lang w:val="en-US" w:eastAsia="zh-CN"/>
        </w:rPr>
        <w:t>0.32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本年社会保障和就业支出</w:t>
      </w:r>
      <w:r>
        <w:rPr>
          <w:rFonts w:eastAsia="仿宋_GB2312"/>
          <w:sz w:val="32"/>
          <w:szCs w:val="32"/>
        </w:rPr>
        <w:t>（类）支出</w:t>
      </w:r>
      <w:r>
        <w:rPr>
          <w:rFonts w:hint="eastAsia" w:eastAsia="仿宋_GB2312"/>
          <w:sz w:val="32"/>
          <w:szCs w:val="32"/>
        </w:rPr>
        <w:t>预算</w:t>
      </w:r>
      <w:r>
        <w:rPr>
          <w:rFonts w:hint="eastAsia" w:eastAsia="仿宋_GB2312"/>
          <w:sz w:val="32"/>
          <w:szCs w:val="32"/>
          <w:lang w:eastAsia="zh-CN"/>
        </w:rPr>
        <w:t>减少</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rPr>
        <w:t>卫生健康</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42.95</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rPr>
        <w:t>职工基本医疗生育大病保险缴费支出</w:t>
      </w:r>
      <w:r>
        <w:rPr>
          <w:rFonts w:eastAsia="仿宋_GB2312"/>
          <w:sz w:val="32"/>
          <w:szCs w:val="32"/>
        </w:rPr>
        <w:t>。与上年相比</w:t>
      </w:r>
      <w:r>
        <w:rPr>
          <w:rFonts w:hint="eastAsia"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3.46</w:t>
      </w:r>
      <w:r>
        <w:rPr>
          <w:rFonts w:eastAsia="仿宋_GB2312"/>
          <w:sz w:val="32"/>
          <w:szCs w:val="32"/>
        </w:rPr>
        <w:t>万元，</w:t>
      </w:r>
      <w:r>
        <w:rPr>
          <w:rFonts w:hint="eastAsia"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8.76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hint="eastAsia" w:eastAsia="仿宋_GB2312"/>
          <w:sz w:val="32"/>
          <w:szCs w:val="32"/>
        </w:rPr>
        <w:t>卫生健康</w:t>
      </w:r>
      <w:r>
        <w:rPr>
          <w:rFonts w:eastAsia="仿宋_GB2312"/>
          <w:sz w:val="32"/>
          <w:szCs w:val="32"/>
        </w:rPr>
        <w:t>（类）支出</w:t>
      </w:r>
      <w:r>
        <w:rPr>
          <w:rFonts w:hint="eastAsia" w:eastAsia="仿宋_GB2312"/>
          <w:sz w:val="32"/>
          <w:szCs w:val="32"/>
        </w:rPr>
        <w:t>预算增加</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rPr>
        <w:t>3</w:t>
      </w:r>
      <w:r>
        <w:rPr>
          <w:rFonts w:eastAsia="仿宋_GB2312"/>
          <w:sz w:val="32"/>
          <w:szCs w:val="32"/>
        </w:rPr>
        <w:t>）</w:t>
      </w:r>
      <w:r>
        <w:rPr>
          <w:rFonts w:hint="eastAsia" w:eastAsia="仿宋_GB2312"/>
          <w:sz w:val="32"/>
          <w:szCs w:val="32"/>
        </w:rPr>
        <w:t>住房保障</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65.78</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rPr>
        <w:t>缴纳单位职工匹配住房公积金</w:t>
      </w:r>
      <w:r>
        <w:rPr>
          <w:rFonts w:eastAsia="仿宋_GB2312"/>
          <w:sz w:val="32"/>
          <w:szCs w:val="32"/>
        </w:rPr>
        <w:t>。与上年相比</w:t>
      </w:r>
      <w:r>
        <w:rPr>
          <w:rFonts w:hint="eastAsia"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7.61</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13.08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本年人员变动较大，导致住房保障</w:t>
      </w:r>
      <w:r>
        <w:rPr>
          <w:rFonts w:eastAsia="仿宋_GB2312"/>
          <w:sz w:val="32"/>
          <w:szCs w:val="32"/>
        </w:rPr>
        <w:t>（类）支出</w:t>
      </w:r>
      <w:r>
        <w:rPr>
          <w:rFonts w:hint="eastAsia" w:eastAsia="仿宋_GB2312"/>
          <w:sz w:val="32"/>
          <w:szCs w:val="32"/>
        </w:rPr>
        <w:t>预算增加</w:t>
      </w:r>
      <w:r>
        <w:rPr>
          <w:rFonts w:eastAsia="仿宋_GB2312"/>
          <w:sz w:val="32"/>
          <w:szCs w:val="32"/>
        </w:rPr>
        <w:t>。</w:t>
      </w:r>
    </w:p>
    <w:p>
      <w:pPr>
        <w:pStyle w:val="2"/>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万元，主要原因是</w:t>
      </w:r>
      <w:r>
        <w:rPr>
          <w:rFonts w:hint="eastAsia" w:eastAsia="仿宋_GB2312"/>
          <w:sz w:val="32"/>
          <w:szCs w:val="32"/>
        </w:rPr>
        <w:t>本年无</w:t>
      </w:r>
      <w:r>
        <w:rPr>
          <w:rFonts w:eastAsia="仿宋_GB2312"/>
          <w:sz w:val="32"/>
          <w:szCs w:val="32"/>
        </w:rPr>
        <w:t>年终结转结余</w:t>
      </w:r>
      <w:r>
        <w:rPr>
          <w:rFonts w:hint="eastAsia" w:eastAsia="仿宋_GB2312"/>
          <w:sz w:val="32"/>
          <w:szCs w:val="32"/>
        </w:rPr>
        <w:t>预算</w:t>
      </w:r>
      <w:r>
        <w:rPr>
          <w:rFonts w:eastAsia="仿宋_GB2312"/>
          <w:sz w:val="32"/>
          <w:szCs w:val="32"/>
        </w:rPr>
        <w:t>。</w:t>
      </w:r>
    </w:p>
    <w:p>
      <w:pPr>
        <w:spacing w:line="600" w:lineRule="exact"/>
        <w:ind w:firstLine="640" w:firstLineChars="200"/>
        <w:outlineLvl w:val="2"/>
        <w:rPr>
          <w:rFonts w:eastAsia="仿宋_GB2312" w:cs="仿宋"/>
          <w:sz w:val="32"/>
          <w:szCs w:val="32"/>
        </w:rPr>
      </w:pPr>
      <w:r>
        <w:rPr>
          <w:rFonts w:hint="eastAsia" w:eastAsia="黑体" w:cs="黑体"/>
          <w:sz w:val="32"/>
          <w:szCs w:val="36"/>
        </w:rPr>
        <w:t>二、收入预算情况说明</w:t>
      </w:r>
    </w:p>
    <w:p>
      <w:pPr>
        <w:pStyle w:val="2"/>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1608.58</w:t>
      </w:r>
      <w:r>
        <w:rPr>
          <w:rFonts w:eastAsia="仿宋_GB2312"/>
          <w:sz w:val="32"/>
          <w:szCs w:val="32"/>
          <w:u w:val="single"/>
        </w:rPr>
        <w:t xml:space="preserve"> </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lang w:val="en-US" w:eastAsia="zh-CN"/>
        </w:rPr>
        <w:t>1608.58</w:t>
      </w:r>
      <w:r>
        <w:rPr>
          <w:rFonts w:eastAsia="仿宋_GB2312"/>
          <w:sz w:val="32"/>
          <w:szCs w:val="32"/>
          <w:u w:val="single"/>
        </w:rPr>
        <w:t xml:space="preserve"> </w:t>
      </w:r>
      <w:r>
        <w:rPr>
          <w:rFonts w:eastAsia="仿宋_GB2312"/>
          <w:sz w:val="32"/>
          <w:szCs w:val="32"/>
        </w:rPr>
        <w:t>万元，上年结转结余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eastAsia="仿宋_GB2312"/>
          <w:sz w:val="32"/>
          <w:szCs w:val="32"/>
          <w:u w:val="single"/>
          <w:lang w:val="en-US" w:eastAsia="zh-CN"/>
        </w:rPr>
        <w:t xml:space="preserve"> </w:t>
      </w:r>
      <w:r>
        <w:rPr>
          <w:rFonts w:eastAsia="仿宋_GB2312"/>
          <w:sz w:val="32"/>
          <w:szCs w:val="32"/>
        </w:rPr>
        <w:t>万元。其中：</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1608.58</w:t>
      </w:r>
      <w:r>
        <w:rPr>
          <w:rFonts w:hint="eastAsia" w:eastAsia="仿宋_GB2312"/>
          <w:sz w:val="32"/>
          <w:szCs w:val="32"/>
          <w:u w:val="single"/>
        </w:rPr>
        <w:t>1</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100</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万元，占</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pPr>
        <w:pStyle w:val="7"/>
        <w:tabs>
          <w:tab w:val="left" w:pos="0"/>
        </w:tabs>
        <w:ind w:left="0" w:leftChars="0" w:firstLine="0"/>
        <w:jc w:val="center"/>
        <w:rPr>
          <w:rFonts w:hint="default" w:eastAsia="仿宋_GB2312"/>
          <w:sz w:val="32"/>
          <w:szCs w:val="32"/>
        </w:rPr>
      </w:pPr>
    </w:p>
    <w:p>
      <w:pPr>
        <w:pStyle w:val="7"/>
        <w:tabs>
          <w:tab w:val="left" w:pos="0"/>
        </w:tabs>
        <w:ind w:left="0" w:leftChars="0" w:firstLine="0"/>
        <w:jc w:val="center"/>
        <w:rPr>
          <w:rFonts w:hint="default" w:eastAsia="仿宋_GB2312"/>
          <w:sz w:val="32"/>
          <w:szCs w:val="32"/>
        </w:rPr>
      </w:pPr>
      <w:r>
        <w:rPr>
          <w:rFonts w:eastAsia="仿宋_GB2312"/>
          <w:sz w:val="32"/>
          <w:szCs w:val="32"/>
        </w:rPr>
        <w:t>图1.收入预算图</w:t>
      </w:r>
    </w:p>
    <w:p>
      <w:pPr>
        <w:pStyle w:val="7"/>
        <w:tabs>
          <w:tab w:val="left" w:pos="0"/>
        </w:tabs>
        <w:ind w:left="0" w:leftChars="0" w:firstLine="0"/>
        <w:jc w:val="center"/>
        <w:rPr>
          <w:rFonts w:hint="default" w:eastAsia="仿宋_GB2312"/>
          <w:sz w:val="32"/>
          <w:szCs w:val="32"/>
        </w:rPr>
      </w:pPr>
      <w:r>
        <w:drawing>
          <wp:inline distT="0" distB="0" distL="114300" distR="114300">
            <wp:extent cx="4826000" cy="2743200"/>
            <wp:effectExtent l="4445" t="4445" r="8255" b="1460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7"/>
        <w:tabs>
          <w:tab w:val="left" w:pos="0"/>
        </w:tabs>
        <w:ind w:left="0" w:leftChars="0" w:firstLine="0"/>
        <w:jc w:val="center"/>
        <w:rPr>
          <w:rFonts w:hint="default" w:ascii="Times New Roman" w:hAnsi="Times New Roman" w:eastAsia="仿宋_GB2312" w:cs="仿宋"/>
          <w:sz w:val="32"/>
          <w:szCs w:val="32"/>
        </w:rPr>
      </w:pPr>
    </w:p>
    <w:p>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pPr>
        <w:pStyle w:val="2"/>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1608.58</w:t>
      </w:r>
      <w:r>
        <w:rPr>
          <w:rFonts w:eastAsia="仿宋_GB2312"/>
          <w:sz w:val="32"/>
          <w:szCs w:val="32"/>
          <w:u w:val="single"/>
        </w:rPr>
        <w:t xml:space="preserve">  </w:t>
      </w:r>
      <w:r>
        <w:rPr>
          <w:rFonts w:eastAsia="仿宋_GB2312"/>
          <w:sz w:val="32"/>
          <w:szCs w:val="32"/>
        </w:rPr>
        <w:t>万元，其中</w:t>
      </w:r>
      <w:r>
        <w:rPr>
          <w:rFonts w:hint="eastAsia"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889.18</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55.28</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719.4</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44.72</w:t>
      </w:r>
      <w:r>
        <w:rPr>
          <w:rFonts w:hint="eastAsia"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7"/>
        <w:ind w:left="0" w:leftChars="0" w:firstLine="220"/>
        <w:jc w:val="center"/>
        <w:rPr>
          <w:rFonts w:hint="default" w:eastAsia="仿宋_GB2312"/>
          <w:sz w:val="32"/>
          <w:szCs w:val="32"/>
        </w:rPr>
      </w:pPr>
    </w:p>
    <w:p>
      <w:pPr>
        <w:pStyle w:val="7"/>
        <w:ind w:left="0" w:leftChars="0" w:firstLine="220"/>
        <w:jc w:val="center"/>
        <w:rPr>
          <w:rFonts w:hint="default" w:eastAsia="仿宋_GB2312"/>
          <w:sz w:val="32"/>
          <w:szCs w:val="32"/>
        </w:rPr>
      </w:pPr>
      <w:r>
        <w:rPr>
          <w:rFonts w:eastAsia="仿宋_GB2312"/>
          <w:sz w:val="32"/>
          <w:szCs w:val="32"/>
        </w:rPr>
        <w:t>图2.支出预算图</w:t>
      </w:r>
    </w:p>
    <w:p>
      <w:pPr>
        <w:pStyle w:val="7"/>
        <w:ind w:left="0" w:leftChars="0" w:firstLine="220"/>
        <w:jc w:val="center"/>
        <w:rPr>
          <w:rFonts w:hint="default" w:eastAsia="仿宋_GB2312"/>
          <w:sz w:val="32"/>
          <w:szCs w:val="32"/>
        </w:rPr>
      </w:pPr>
      <w:r>
        <w:drawing>
          <wp:inline distT="0" distB="0" distL="114300" distR="114300">
            <wp:extent cx="4826000" cy="2743200"/>
            <wp:effectExtent l="4445" t="4445" r="8255" b="14605"/>
            <wp:docPr id="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2"/>
        <w:tabs>
          <w:tab w:val="left" w:pos="2671"/>
          <w:tab w:val="left" w:pos="5000"/>
          <w:tab w:val="left" w:pos="6190"/>
        </w:tabs>
        <w:spacing w:after="0" w:line="600" w:lineRule="exact"/>
        <w:ind w:firstLine="640" w:firstLineChars="200"/>
        <w:rPr>
          <w:rFonts w:eastAsia="仿宋_GB2312" w:cs="仿宋"/>
          <w:sz w:val="32"/>
          <w:szCs w:val="32"/>
        </w:rPr>
      </w:pPr>
    </w:p>
    <w:p>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pPr>
        <w:pStyle w:val="2"/>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1608.58</w:t>
      </w:r>
      <w:r>
        <w:rPr>
          <w:rFonts w:eastAsia="仿宋_GB2312"/>
          <w:sz w:val="32"/>
          <w:szCs w:val="32"/>
          <w:u w:val="single"/>
        </w:rPr>
        <w:t xml:space="preserve"> </w:t>
      </w:r>
      <w:r>
        <w:rPr>
          <w:rFonts w:eastAsia="仿宋_GB2312"/>
          <w:sz w:val="32"/>
          <w:szCs w:val="32"/>
        </w:rPr>
        <w:t>万元。与上年相比，财政拨款收、支总计各增加</w:t>
      </w:r>
      <w:r>
        <w:rPr>
          <w:rFonts w:eastAsia="仿宋_GB2312"/>
          <w:sz w:val="32"/>
          <w:szCs w:val="32"/>
          <w:u w:val="single"/>
        </w:rPr>
        <w:t xml:space="preserve">  </w:t>
      </w:r>
      <w:r>
        <w:rPr>
          <w:rFonts w:hint="eastAsia" w:eastAsia="仿宋_GB2312"/>
          <w:sz w:val="32"/>
          <w:szCs w:val="32"/>
          <w:u w:val="single"/>
          <w:lang w:val="en-US" w:eastAsia="zh-CN"/>
        </w:rPr>
        <w:t>259.55</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19.24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人员经费自然增长及“一体化”</w:t>
      </w:r>
      <w:r>
        <w:rPr>
          <w:rFonts w:eastAsia="仿宋_GB2312"/>
          <w:sz w:val="32"/>
          <w:szCs w:val="32"/>
        </w:rPr>
        <w:t>系统运行维护费增加。</w:t>
      </w:r>
    </w:p>
    <w:p>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pPr>
        <w:pStyle w:val="2"/>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1608.58</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259.55</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19.24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pPr>
        <w:pStyle w:val="2"/>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sz w:val="32"/>
          <w:szCs w:val="32"/>
        </w:rPr>
        <w:t>（一）一般公共服务支出（类）财政事务项支出</w:t>
      </w:r>
      <w:r>
        <w:rPr>
          <w:rFonts w:hint="eastAsia" w:eastAsia="仿宋_GB2312"/>
          <w:sz w:val="32"/>
          <w:szCs w:val="32"/>
          <w:lang w:val="en-US" w:eastAsia="zh-CN"/>
        </w:rPr>
        <w:t>1389.76</w:t>
      </w:r>
      <w:r>
        <w:rPr>
          <w:rFonts w:hint="eastAsia" w:eastAsia="仿宋_GB2312"/>
          <w:sz w:val="32"/>
          <w:szCs w:val="32"/>
        </w:rPr>
        <w:t>万元，与上年相比增加</w:t>
      </w:r>
      <w:r>
        <w:rPr>
          <w:rFonts w:hint="eastAsia" w:eastAsia="仿宋_GB2312"/>
          <w:sz w:val="32"/>
          <w:szCs w:val="32"/>
          <w:lang w:val="en-US" w:eastAsia="zh-CN"/>
        </w:rPr>
        <w:t>268.84</w:t>
      </w:r>
      <w:r>
        <w:rPr>
          <w:rFonts w:hint="eastAsia" w:eastAsia="仿宋_GB2312"/>
          <w:sz w:val="32"/>
          <w:szCs w:val="32"/>
        </w:rPr>
        <w:t>万元，增长</w:t>
      </w:r>
      <w:r>
        <w:rPr>
          <w:rFonts w:hint="eastAsia" w:eastAsia="仿宋_GB2312"/>
          <w:sz w:val="32"/>
          <w:szCs w:val="32"/>
          <w:lang w:val="en-US" w:eastAsia="zh-CN"/>
        </w:rPr>
        <w:t>23.98</w:t>
      </w:r>
      <w:r>
        <w:rPr>
          <w:rFonts w:hint="eastAsia" w:eastAsia="仿宋_GB2312"/>
          <w:sz w:val="32"/>
          <w:szCs w:val="32"/>
        </w:rPr>
        <w:t>%。</w:t>
      </w:r>
    </w:p>
    <w:p>
      <w:pPr>
        <w:pStyle w:val="2"/>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w:t>
      </w:r>
      <w:r>
        <w:rPr>
          <w:rFonts w:hint="eastAsia" w:eastAsia="仿宋_GB2312"/>
          <w:sz w:val="32"/>
          <w:szCs w:val="32"/>
        </w:rPr>
        <w:t>社会保障和就业支出</w:t>
      </w:r>
      <w:r>
        <w:rPr>
          <w:rFonts w:hint="eastAsia" w:ascii="楷体" w:hAnsi="楷体" w:eastAsia="楷体" w:cs="楷体"/>
          <w:b/>
          <w:bCs/>
          <w:sz w:val="32"/>
          <w:szCs w:val="32"/>
        </w:rPr>
        <w:t>（类）</w:t>
      </w:r>
    </w:p>
    <w:p>
      <w:pPr>
        <w:pStyle w:val="2"/>
        <w:spacing w:after="0" w:line="600" w:lineRule="exact"/>
        <w:ind w:firstLine="640" w:firstLineChars="200"/>
        <w:rPr>
          <w:rFonts w:eastAsia="仿宋_GB2312"/>
          <w:sz w:val="32"/>
          <w:szCs w:val="32"/>
        </w:rPr>
      </w:pPr>
      <w:r>
        <w:rPr>
          <w:rFonts w:hint="eastAsia" w:eastAsia="仿宋_GB2312"/>
          <w:sz w:val="32"/>
          <w:szCs w:val="32"/>
        </w:rPr>
        <w:t>社会保障和就业类支出年初预算数为110</w:t>
      </w:r>
      <w:r>
        <w:rPr>
          <w:rFonts w:hint="eastAsia" w:eastAsia="仿宋_GB2312"/>
          <w:sz w:val="32"/>
          <w:szCs w:val="32"/>
          <w:lang w:val="en-US" w:eastAsia="zh-CN"/>
        </w:rPr>
        <w:t>.08</w:t>
      </w:r>
      <w:r>
        <w:rPr>
          <w:rFonts w:eastAsia="仿宋_GB2312"/>
          <w:sz w:val="32"/>
          <w:szCs w:val="32"/>
        </w:rPr>
        <w:t>万元</w:t>
      </w:r>
      <w:r>
        <w:rPr>
          <w:rFonts w:hint="eastAsia" w:eastAsia="仿宋_GB2312"/>
          <w:sz w:val="32"/>
          <w:szCs w:val="32"/>
        </w:rPr>
        <w:t>，与上年相比</w:t>
      </w:r>
      <w:r>
        <w:rPr>
          <w:rFonts w:hint="eastAsia" w:eastAsia="仿宋_GB2312"/>
          <w:sz w:val="32"/>
          <w:szCs w:val="32"/>
          <w:lang w:eastAsia="zh-CN"/>
        </w:rPr>
        <w:t>减少</w:t>
      </w:r>
      <w:r>
        <w:rPr>
          <w:rFonts w:eastAsia="仿宋_GB2312"/>
          <w:sz w:val="32"/>
          <w:szCs w:val="32"/>
          <w:u w:val="single"/>
        </w:rPr>
        <w:t xml:space="preserve"> </w:t>
      </w:r>
      <w:r>
        <w:rPr>
          <w:rFonts w:hint="eastAsia" w:eastAsia="仿宋_GB2312"/>
          <w:sz w:val="32"/>
          <w:szCs w:val="32"/>
          <w:u w:val="single"/>
          <w:lang w:val="en-US" w:eastAsia="zh-CN"/>
        </w:rPr>
        <w:t>0.36</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，减少</w:t>
      </w:r>
      <w:r>
        <w:rPr>
          <w:rFonts w:hint="eastAsia" w:eastAsia="仿宋_GB2312"/>
          <w:sz w:val="32"/>
          <w:szCs w:val="32"/>
          <w:lang w:val="en-US" w:eastAsia="zh-CN"/>
        </w:rPr>
        <w:t>23.98%</w:t>
      </w:r>
      <w:r>
        <w:rPr>
          <w:rFonts w:hint="eastAsia" w:eastAsia="仿宋_GB2312"/>
          <w:sz w:val="32"/>
          <w:szCs w:val="32"/>
        </w:rPr>
        <w:t>。其中：</w:t>
      </w:r>
    </w:p>
    <w:p>
      <w:pPr>
        <w:pStyle w:val="2"/>
        <w:numPr>
          <w:ilvl w:val="0"/>
          <w:numId w:val="3"/>
        </w:numPr>
        <w:spacing w:after="0" w:line="600" w:lineRule="exact"/>
        <w:ind w:firstLine="640" w:firstLineChars="200"/>
        <w:rPr>
          <w:rFonts w:eastAsia="仿宋_GB2312"/>
          <w:sz w:val="32"/>
          <w:szCs w:val="32"/>
        </w:rPr>
      </w:pPr>
      <w:r>
        <w:rPr>
          <w:rFonts w:hint="eastAsia" w:eastAsia="仿宋_GB2312"/>
          <w:sz w:val="32"/>
          <w:szCs w:val="32"/>
        </w:rPr>
        <w:t>社会保障和就业类支出</w:t>
      </w:r>
      <w:r>
        <w:rPr>
          <w:rFonts w:eastAsia="仿宋_GB2312"/>
          <w:sz w:val="32"/>
          <w:szCs w:val="32"/>
        </w:rPr>
        <w:t>（款）</w:t>
      </w:r>
      <w:r>
        <w:rPr>
          <w:rFonts w:hint="eastAsia" w:eastAsia="仿宋_GB2312"/>
          <w:sz w:val="32"/>
          <w:szCs w:val="32"/>
          <w:lang w:eastAsia="zh-CN"/>
        </w:rPr>
        <w:t>行政单位退休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29.85</w:t>
      </w:r>
      <w:r>
        <w:rPr>
          <w:rFonts w:eastAsia="仿宋_GB2312"/>
          <w:sz w:val="32"/>
          <w:szCs w:val="32"/>
        </w:rPr>
        <w:t>万元，与上年相比增加</w:t>
      </w:r>
      <w:r>
        <w:rPr>
          <w:rFonts w:hint="eastAsia" w:eastAsia="仿宋_GB2312"/>
          <w:sz w:val="32"/>
          <w:szCs w:val="32"/>
          <w:lang w:eastAsia="zh-CN"/>
        </w:rPr>
        <w:t>（减少）</w:t>
      </w:r>
      <w:r>
        <w:rPr>
          <w:rFonts w:hint="eastAsia" w:eastAsia="仿宋_GB2312"/>
          <w:sz w:val="32"/>
          <w:szCs w:val="32"/>
          <w:lang w:val="en-US" w:eastAsia="zh-CN"/>
        </w:rPr>
        <w:t>0</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本年行政运行</w:t>
      </w:r>
      <w:r>
        <w:rPr>
          <w:rFonts w:eastAsia="仿宋_GB2312"/>
          <w:sz w:val="32"/>
          <w:szCs w:val="32"/>
        </w:rPr>
        <w:t>（款）行政运行（项）</w:t>
      </w:r>
      <w:r>
        <w:rPr>
          <w:rFonts w:hint="eastAsia" w:eastAsia="仿宋_GB2312"/>
          <w:sz w:val="32"/>
          <w:szCs w:val="32"/>
        </w:rPr>
        <w:t>预算较上年</w:t>
      </w:r>
      <w:r>
        <w:rPr>
          <w:rFonts w:hint="eastAsia" w:eastAsia="仿宋_GB2312"/>
          <w:sz w:val="32"/>
          <w:szCs w:val="32"/>
          <w:lang w:eastAsia="zh-CN"/>
        </w:rPr>
        <w:t>无变动</w:t>
      </w:r>
      <w:r>
        <w:rPr>
          <w:rFonts w:eastAsia="仿宋_GB2312"/>
          <w:sz w:val="32"/>
          <w:szCs w:val="32"/>
        </w:rPr>
        <w:t>。</w:t>
      </w:r>
    </w:p>
    <w:p>
      <w:pPr>
        <w:pStyle w:val="2"/>
        <w:numPr>
          <w:ilvl w:val="0"/>
          <w:numId w:val="3"/>
        </w:numPr>
        <w:spacing w:after="0" w:line="600" w:lineRule="exact"/>
        <w:ind w:firstLine="640" w:firstLineChars="200"/>
        <w:rPr>
          <w:rFonts w:eastAsia="仿宋_GB2312"/>
          <w:sz w:val="32"/>
          <w:szCs w:val="32"/>
        </w:rPr>
      </w:pPr>
      <w:r>
        <w:rPr>
          <w:rFonts w:hint="eastAsia" w:eastAsia="仿宋_GB2312"/>
          <w:sz w:val="32"/>
          <w:szCs w:val="32"/>
        </w:rPr>
        <w:t>社会保障和就业类支出</w:t>
      </w:r>
      <w:r>
        <w:rPr>
          <w:rFonts w:eastAsia="仿宋_GB2312"/>
          <w:sz w:val="32"/>
          <w:szCs w:val="32"/>
        </w:rPr>
        <w:t>（款）</w:t>
      </w:r>
      <w:r>
        <w:rPr>
          <w:rFonts w:hint="eastAsia" w:eastAsia="仿宋_GB2312"/>
          <w:sz w:val="32"/>
          <w:szCs w:val="32"/>
          <w:lang w:eastAsia="zh-CN"/>
        </w:rPr>
        <w:t>机关事业单位基本养老保险缴费支出</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80.23</w:t>
      </w:r>
      <w:r>
        <w:rPr>
          <w:rFonts w:eastAsia="仿宋_GB2312"/>
          <w:sz w:val="32"/>
          <w:szCs w:val="32"/>
        </w:rPr>
        <w:t>万元，与上年相比增加</w:t>
      </w:r>
      <w:r>
        <w:rPr>
          <w:rFonts w:hint="eastAsia" w:eastAsia="仿宋_GB2312"/>
          <w:sz w:val="32"/>
          <w:szCs w:val="32"/>
          <w:lang w:val="en-US" w:eastAsia="zh-CN"/>
        </w:rPr>
        <w:t>6.64</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本年行政运行</w:t>
      </w:r>
      <w:r>
        <w:rPr>
          <w:rFonts w:eastAsia="仿宋_GB2312"/>
          <w:sz w:val="32"/>
          <w:szCs w:val="32"/>
        </w:rPr>
        <w:t>（款）行政运行（项）</w:t>
      </w:r>
      <w:r>
        <w:rPr>
          <w:rFonts w:hint="eastAsia" w:eastAsia="仿宋_GB2312"/>
          <w:sz w:val="32"/>
          <w:szCs w:val="32"/>
        </w:rPr>
        <w:t>预算较上年</w:t>
      </w:r>
      <w:r>
        <w:rPr>
          <w:rFonts w:hint="eastAsia" w:eastAsia="仿宋_GB2312"/>
          <w:sz w:val="32"/>
          <w:szCs w:val="32"/>
          <w:lang w:eastAsia="zh-CN"/>
        </w:rPr>
        <w:t>预算支出增加</w:t>
      </w:r>
      <w:r>
        <w:rPr>
          <w:rFonts w:eastAsia="仿宋_GB2312"/>
          <w:sz w:val="32"/>
          <w:szCs w:val="32"/>
        </w:rPr>
        <w:t>。</w:t>
      </w:r>
    </w:p>
    <w:p>
      <w:pPr>
        <w:pStyle w:val="2"/>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（二）卫生健康（类）</w:t>
      </w:r>
    </w:p>
    <w:p>
      <w:pPr>
        <w:pStyle w:val="2"/>
        <w:tabs>
          <w:tab w:val="left" w:pos="4275"/>
        </w:tabs>
        <w:spacing w:after="0" w:line="600" w:lineRule="exact"/>
        <w:ind w:firstLine="640" w:firstLineChars="200"/>
        <w:rPr>
          <w:rFonts w:ascii="楷体" w:hAnsi="楷体" w:eastAsia="楷体" w:cs="楷体"/>
          <w:b/>
          <w:bCs/>
          <w:sz w:val="32"/>
          <w:szCs w:val="32"/>
        </w:rPr>
      </w:pPr>
      <w:r>
        <w:rPr>
          <w:rFonts w:hint="eastAsia" w:eastAsia="仿宋_GB2312"/>
          <w:sz w:val="32"/>
          <w:szCs w:val="32"/>
        </w:rPr>
        <w:t>1.卫生健康支出</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42.95</w:t>
      </w:r>
      <w:r>
        <w:rPr>
          <w:rFonts w:eastAsia="仿宋_GB2312"/>
          <w:sz w:val="32"/>
          <w:szCs w:val="32"/>
        </w:rPr>
        <w:t>万元，与上年相比</w:t>
      </w:r>
      <w:r>
        <w:rPr>
          <w:rFonts w:hint="eastAsia"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3.46</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8.76</w:t>
      </w:r>
      <w:r>
        <w:rPr>
          <w:rFonts w:hint="eastAsia" w:ascii="仿宋_GB2312" w:hAnsi="仿宋_GB2312" w:eastAsia="仿宋_GB2312"/>
          <w:sz w:val="32"/>
          <w:szCs w:val="32"/>
        </w:rPr>
        <w:t>%</w:t>
      </w:r>
      <w:r>
        <w:rPr>
          <w:rFonts w:eastAsia="仿宋_GB2312"/>
          <w:sz w:val="32"/>
          <w:szCs w:val="32"/>
        </w:rPr>
        <w:t>。</w:t>
      </w:r>
    </w:p>
    <w:p>
      <w:pPr>
        <w:pStyle w:val="2"/>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（四）住房保障（类）</w:t>
      </w:r>
    </w:p>
    <w:p>
      <w:pPr>
        <w:pStyle w:val="2"/>
        <w:tabs>
          <w:tab w:val="left" w:pos="4275"/>
        </w:tabs>
        <w:spacing w:after="0" w:line="600" w:lineRule="exact"/>
        <w:ind w:firstLine="640" w:firstLineChars="200"/>
        <w:rPr>
          <w:rFonts w:ascii="楷体" w:hAnsi="楷体" w:eastAsia="楷体" w:cs="楷体"/>
          <w:b/>
          <w:bCs/>
          <w:sz w:val="32"/>
          <w:szCs w:val="32"/>
        </w:rPr>
      </w:pPr>
      <w:r>
        <w:rPr>
          <w:rFonts w:hint="eastAsia" w:eastAsia="仿宋_GB2312"/>
          <w:sz w:val="32"/>
          <w:szCs w:val="32"/>
        </w:rPr>
        <w:t>1.住房保障支出</w:t>
      </w:r>
      <w:r>
        <w:rPr>
          <w:rFonts w:eastAsia="仿宋_GB2312"/>
          <w:sz w:val="32"/>
          <w:szCs w:val="32"/>
        </w:rPr>
        <w:t>（款）</w:t>
      </w:r>
      <w:r>
        <w:rPr>
          <w:rFonts w:hint="eastAsia" w:eastAsia="仿宋_GB2312"/>
          <w:sz w:val="32"/>
          <w:szCs w:val="32"/>
        </w:rPr>
        <w:t>机关服务</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65.78</w:t>
      </w:r>
      <w:r>
        <w:rPr>
          <w:rFonts w:eastAsia="仿宋_GB2312"/>
          <w:sz w:val="32"/>
          <w:szCs w:val="32"/>
        </w:rPr>
        <w:t>万元，与上年相比</w:t>
      </w:r>
      <w:r>
        <w:rPr>
          <w:rFonts w:hint="eastAsia"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7.61</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13.08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本年人员变动较大，导致住房保障支出</w:t>
      </w:r>
      <w:r>
        <w:rPr>
          <w:rFonts w:eastAsia="仿宋_GB2312"/>
          <w:sz w:val="32"/>
          <w:szCs w:val="32"/>
        </w:rPr>
        <w:t>（款）</w:t>
      </w:r>
      <w:r>
        <w:rPr>
          <w:rFonts w:hint="eastAsia" w:eastAsia="仿宋_GB2312"/>
          <w:sz w:val="32"/>
          <w:szCs w:val="32"/>
        </w:rPr>
        <w:t>预算增加</w:t>
      </w:r>
      <w:r>
        <w:rPr>
          <w:rFonts w:eastAsia="仿宋_GB2312"/>
          <w:sz w:val="32"/>
          <w:szCs w:val="32"/>
        </w:rPr>
        <w:t>。</w:t>
      </w:r>
    </w:p>
    <w:p>
      <w:pPr>
        <w:pStyle w:val="2"/>
        <w:spacing w:after="0" w:line="600" w:lineRule="exact"/>
        <w:rPr>
          <w:rFonts w:ascii="仿宋_GB2312" w:hAnsi="仿宋_GB2312" w:eastAsia="仿宋_GB2312"/>
          <w:sz w:val="32"/>
          <w:szCs w:val="32"/>
        </w:rPr>
      </w:pPr>
    </w:p>
    <w:p>
      <w:pPr>
        <w:pStyle w:val="2"/>
        <w:spacing w:after="0" w:line="600" w:lineRule="exact"/>
        <w:rPr>
          <w:rFonts w:ascii="仿宋_GB2312" w:hAnsi="仿宋_GB2312" w:eastAsia="仿宋_GB2312"/>
          <w:sz w:val="32"/>
          <w:szCs w:val="32"/>
        </w:rPr>
      </w:pPr>
    </w:p>
    <w:p>
      <w:pPr>
        <w:pStyle w:val="2"/>
        <w:spacing w:after="0" w:line="600" w:lineRule="exact"/>
        <w:rPr>
          <w:rFonts w:ascii="仿宋_GB2312" w:hAnsi="仿宋_GB2312" w:eastAsia="仿宋_GB2312"/>
          <w:sz w:val="32"/>
          <w:szCs w:val="32"/>
        </w:rPr>
      </w:pP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2"/>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r>
        <w:rPr>
          <w:rFonts w:hint="eastAsia" w:eastAsia="仿宋_GB2312" w:cs="仿宋"/>
          <w:sz w:val="32"/>
          <w:szCs w:val="32"/>
        </w:rPr>
        <w:t>年度一般公共预算财政拨款基本支出预算</w:t>
      </w:r>
      <w:r>
        <w:rPr>
          <w:rFonts w:hint="eastAsia" w:eastAsia="仿宋_GB2312" w:cs="仿宋"/>
          <w:sz w:val="32"/>
          <w:szCs w:val="32"/>
          <w:lang w:val="en-US" w:eastAsia="zh-CN"/>
        </w:rPr>
        <w:t>1608.58</w:t>
      </w:r>
      <w:r>
        <w:rPr>
          <w:rFonts w:hint="eastAsia" w:eastAsia="仿宋_GB2312" w:cs="仿宋"/>
          <w:sz w:val="32"/>
          <w:szCs w:val="32"/>
        </w:rPr>
        <w:t>万元，其中：</w:t>
      </w:r>
    </w:p>
    <w:p>
      <w:pPr>
        <w:pStyle w:val="2"/>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834.34</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。主要包括：基本工资、津贴补贴、奖金、绩效工资、住房公积金、医疗费、其他工资福利支出、退休费、抚恤金、其他对个人和家庭的补助等。</w:t>
      </w:r>
    </w:p>
    <w:p>
      <w:pPr>
        <w:pStyle w:val="2"/>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rPr>
        <w:t xml:space="preserve"> 5</w:t>
      </w:r>
      <w:r>
        <w:rPr>
          <w:rFonts w:hint="eastAsia" w:eastAsia="仿宋_GB2312" w:cs="仿宋"/>
          <w:b/>
          <w:bCs/>
          <w:sz w:val="32"/>
          <w:szCs w:val="32"/>
          <w:u w:val="single"/>
          <w:lang w:val="en-US" w:eastAsia="zh-CN"/>
        </w:rPr>
        <w:t>4.84</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办公费、印刷费、咨询费、手续费、水费、电费、邮电费、取暖费、差旅费、维修（护）费、租赁费、会议费、培训费、专用材料费、劳务费、委托业务费、工会经费、福利费、公务用车运行维护费、其他交通费用、其他商品和服务支出、办公设备购置、专用设备购置、信息网络及软件购置更新、其他资本性支出等。</w:t>
      </w: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2"/>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r>
        <w:rPr>
          <w:rFonts w:eastAsia="仿宋_GB2312"/>
          <w:sz w:val="32"/>
          <w:szCs w:val="32"/>
        </w:rPr>
        <w:t>年度一般公共预算拨款安排的“三公”经费预算支出</w:t>
      </w:r>
      <w:r>
        <w:rPr>
          <w:rFonts w:hint="eastAsia" w:eastAsia="仿宋_GB2312"/>
          <w:sz w:val="32"/>
          <w:szCs w:val="32"/>
          <w:u w:val="single"/>
          <w:lang w:val="en-US" w:eastAsia="zh-CN"/>
        </w:rPr>
        <w:t>21.32</w:t>
      </w:r>
      <w:r>
        <w:rPr>
          <w:rFonts w:eastAsia="仿宋_GB2312"/>
          <w:sz w:val="32"/>
          <w:szCs w:val="32"/>
        </w:rPr>
        <w:t>万元，其中因公出国（境）费支出</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 xml:space="preserve"> 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lang w:val="en-US" w:eastAsia="zh-CN"/>
        </w:rPr>
        <w:t>21</w:t>
      </w:r>
      <w:r>
        <w:rPr>
          <w:rFonts w:eastAsia="仿宋_GB2312"/>
          <w:sz w:val="32"/>
          <w:szCs w:val="32"/>
        </w:rPr>
        <w:t>万元，占</w:t>
      </w:r>
      <w:r>
        <w:rPr>
          <w:rFonts w:hint="eastAsia" w:eastAsia="仿宋_GB2312"/>
          <w:sz w:val="32"/>
          <w:szCs w:val="32"/>
          <w:u w:val="single"/>
          <w:lang w:val="en-US" w:eastAsia="zh-CN"/>
        </w:rPr>
        <w:t>98.5</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single"/>
          <w:lang w:val="en-US" w:eastAsia="zh-CN"/>
        </w:rPr>
        <w:t>0.32</w:t>
      </w:r>
      <w:r>
        <w:rPr>
          <w:rFonts w:hint="eastAsia" w:eastAsia="仿宋_GB2312"/>
          <w:sz w:val="32"/>
          <w:szCs w:val="32"/>
          <w:u w:val="single"/>
        </w:rPr>
        <w:t>0</w:t>
      </w:r>
      <w:r>
        <w:rPr>
          <w:rFonts w:eastAsia="仿宋_GB2312"/>
          <w:sz w:val="32"/>
          <w:szCs w:val="32"/>
        </w:rPr>
        <w:t>万元，占</w:t>
      </w:r>
      <w:r>
        <w:rPr>
          <w:rFonts w:hint="eastAsia" w:eastAsia="仿宋_GB2312"/>
          <w:sz w:val="32"/>
          <w:szCs w:val="32"/>
          <w:lang w:val="en-US" w:eastAsia="zh-CN"/>
        </w:rPr>
        <w:t>0.15</w:t>
      </w:r>
      <w:r>
        <w:rPr>
          <w:rFonts w:hint="eastAsia" w:ascii="仿宋_GB2312" w:hAnsi="仿宋_GB2312" w:eastAsia="仿宋_GB2312"/>
          <w:sz w:val="32"/>
          <w:szCs w:val="32"/>
        </w:rPr>
        <w:t>%</w:t>
      </w:r>
      <w:r>
        <w:rPr>
          <w:rFonts w:eastAsia="仿宋_GB2312"/>
          <w:sz w:val="32"/>
          <w:szCs w:val="32"/>
        </w:rPr>
        <w:t>。具体情况如下：</w:t>
      </w:r>
    </w:p>
    <w:p>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eastAsia="仿宋_GB2312"/>
          <w:sz w:val="32"/>
          <w:szCs w:val="32"/>
          <w:u w:val="single"/>
        </w:rPr>
        <w:tab/>
      </w:r>
      <w:r>
        <w:rPr>
          <w:rFonts w:hint="eastAsia" w:eastAsia="仿宋_GB2312"/>
          <w:sz w:val="32"/>
          <w:szCs w:val="32"/>
          <w:u w:val="single"/>
          <w:lang w:val="en-US" w:eastAsia="zh-CN"/>
        </w:rPr>
        <w:t>21.32</w:t>
      </w:r>
      <w:r>
        <w:rPr>
          <w:rFonts w:eastAsia="仿宋_GB2312"/>
          <w:sz w:val="32"/>
          <w:szCs w:val="32"/>
          <w:u w:val="single"/>
        </w:rPr>
        <w:t xml:space="preserve"> </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w:t>
      </w:r>
      <w:r>
        <w:rPr>
          <w:rFonts w:hint="eastAsia" w:eastAsia="仿宋_GB2312"/>
          <w:spacing w:val="-6"/>
          <w:sz w:val="32"/>
          <w:szCs w:val="32"/>
          <w:lang w:eastAsia="zh-CN"/>
        </w:rPr>
        <w:t>增加</w:t>
      </w:r>
      <w:r>
        <w:rPr>
          <w:rFonts w:hint="eastAsia" w:eastAsia="仿宋_GB2312"/>
          <w:spacing w:val="-6"/>
          <w:sz w:val="32"/>
          <w:szCs w:val="32"/>
          <w:lang w:val="en-US" w:eastAsia="zh-CN"/>
        </w:rPr>
        <w:t>7.82</w:t>
      </w:r>
      <w:r>
        <w:rPr>
          <w:rFonts w:eastAsia="仿宋_GB2312"/>
          <w:sz w:val="32"/>
          <w:szCs w:val="32"/>
          <w:u w:val="single"/>
        </w:rPr>
        <w:tab/>
      </w:r>
      <w:r>
        <w:rPr>
          <w:rFonts w:hint="eastAsia" w:eastAsia="仿宋_GB2312"/>
          <w:sz w:val="32"/>
          <w:szCs w:val="32"/>
          <w:u w:val="single"/>
        </w:rPr>
        <w:t>0.9</w:t>
      </w:r>
      <w:r>
        <w:rPr>
          <w:rFonts w:eastAsia="仿宋_GB2312"/>
          <w:sz w:val="32"/>
          <w:szCs w:val="32"/>
          <w:u w:val="single"/>
        </w:rPr>
        <w:t xml:space="preserve"> </w:t>
      </w:r>
      <w:r>
        <w:rPr>
          <w:rFonts w:eastAsia="仿宋_GB2312"/>
          <w:spacing w:val="-6"/>
          <w:sz w:val="32"/>
          <w:szCs w:val="32"/>
        </w:rPr>
        <w:t>万元，</w:t>
      </w:r>
      <w:r>
        <w:rPr>
          <w:rFonts w:hint="eastAsia" w:eastAsia="仿宋_GB2312"/>
          <w:sz w:val="32"/>
          <w:szCs w:val="32"/>
          <w:lang w:eastAsia="zh-CN"/>
        </w:rPr>
        <w:t>增加</w:t>
      </w:r>
      <w:r>
        <w:rPr>
          <w:rFonts w:hint="eastAsia" w:eastAsia="仿宋_GB2312"/>
          <w:sz w:val="32"/>
          <w:szCs w:val="32"/>
          <w:u w:val="single"/>
          <w:lang w:val="en-US" w:eastAsia="zh-CN"/>
        </w:rPr>
        <w:t>57.92</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2"/>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hint="eastAsia" w:eastAsia="仿宋_GB2312"/>
          <w:sz w:val="32"/>
          <w:szCs w:val="32"/>
          <w:u w:val="single"/>
          <w:lang w:val="en-US" w:eastAsia="zh-CN"/>
        </w:rPr>
        <w:t>21</w:t>
      </w:r>
      <w:r>
        <w:rPr>
          <w:rFonts w:eastAsia="仿宋_GB2312"/>
          <w:sz w:val="32"/>
          <w:szCs w:val="32"/>
        </w:rPr>
        <w:tab/>
      </w:r>
      <w:r>
        <w:rPr>
          <w:rFonts w:eastAsia="仿宋_GB2312"/>
          <w:sz w:val="32"/>
          <w:szCs w:val="32"/>
        </w:rPr>
        <w:t>万元。其中：</w:t>
      </w:r>
    </w:p>
    <w:p>
      <w:pPr>
        <w:pStyle w:val="2"/>
        <w:spacing w:after="0" w:line="600" w:lineRule="exact"/>
        <w:ind w:firstLine="640" w:firstLineChars="200"/>
        <w:rPr>
          <w:rFonts w:eastAsia="仿宋_GB2312"/>
          <w:sz w:val="32"/>
          <w:szCs w:val="32"/>
        </w:rPr>
      </w:pPr>
      <w:r>
        <w:rPr>
          <w:rFonts w:eastAsia="仿宋_GB2312"/>
          <w:sz w:val="32"/>
          <w:szCs w:val="32"/>
        </w:rPr>
        <w:t>（1）公务用车购置预算支出</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rPr>
        <w:t>……</w:t>
      </w:r>
      <w:r>
        <w:rPr>
          <w:rFonts w:eastAsia="仿宋_GB2312"/>
          <w:sz w:val="32"/>
          <w:szCs w:val="32"/>
        </w:rPr>
        <w:t>。</w:t>
      </w:r>
    </w:p>
    <w:p>
      <w:pPr>
        <w:pStyle w:val="2"/>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hint="eastAsia" w:eastAsia="仿宋_GB2312"/>
          <w:sz w:val="32"/>
          <w:szCs w:val="32"/>
          <w:u w:val="single"/>
          <w:lang w:val="en-US" w:eastAsia="zh-CN"/>
        </w:rPr>
        <w:t>21</w:t>
      </w:r>
      <w:r>
        <w:rPr>
          <w:rFonts w:eastAsia="仿宋_GB2312"/>
          <w:sz w:val="32"/>
          <w:szCs w:val="32"/>
        </w:rPr>
        <w:t>万元，比上年预算</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7.82</w:t>
      </w:r>
      <w:r>
        <w:rPr>
          <w:rFonts w:eastAsia="仿宋_GB2312"/>
          <w:sz w:val="32"/>
          <w:szCs w:val="32"/>
          <w:u w:val="single"/>
        </w:rPr>
        <w:t xml:space="preserve">  </w:t>
      </w:r>
      <w:r>
        <w:rPr>
          <w:rFonts w:eastAsia="仿宋_GB2312"/>
          <w:sz w:val="32"/>
          <w:szCs w:val="32"/>
        </w:rPr>
        <w:t xml:space="preserve"> 万元，主要原因</w:t>
      </w:r>
      <w:r>
        <w:rPr>
          <w:rFonts w:hint="eastAsia" w:eastAsia="仿宋_GB2312"/>
          <w:sz w:val="32"/>
          <w:szCs w:val="32"/>
        </w:rPr>
        <w:t>是工作任务较上年</w:t>
      </w:r>
      <w:r>
        <w:rPr>
          <w:rFonts w:hint="eastAsia" w:eastAsia="仿宋_GB2312"/>
          <w:sz w:val="32"/>
          <w:szCs w:val="32"/>
          <w:lang w:eastAsia="zh-CN"/>
        </w:rPr>
        <w:t>增加</w:t>
      </w:r>
      <w:r>
        <w:rPr>
          <w:rFonts w:eastAsia="仿宋_GB2312"/>
          <w:sz w:val="32"/>
          <w:szCs w:val="32"/>
        </w:rPr>
        <w:t>。</w:t>
      </w:r>
    </w:p>
    <w:p>
      <w:pPr>
        <w:pStyle w:val="2"/>
        <w:spacing w:after="0" w:line="600" w:lineRule="exact"/>
        <w:ind w:firstLine="640" w:firstLineChars="200"/>
        <w:rPr>
          <w:rFonts w:eastAsia="仿宋_GB2312"/>
          <w:sz w:val="32"/>
          <w:szCs w:val="32"/>
        </w:rPr>
      </w:pPr>
      <w:r>
        <w:rPr>
          <w:rFonts w:eastAsia="仿宋_GB2312"/>
          <w:sz w:val="32"/>
          <w:szCs w:val="32"/>
        </w:rPr>
        <w:t>3．公务接待费预算支出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0.32</w:t>
      </w:r>
      <w:r>
        <w:rPr>
          <w:rFonts w:eastAsia="仿宋_GB2312"/>
          <w:sz w:val="32"/>
          <w:szCs w:val="32"/>
          <w:u w:val="single"/>
        </w:rPr>
        <w:t xml:space="preserve">  </w:t>
      </w:r>
      <w:r>
        <w:rPr>
          <w:rFonts w:eastAsia="仿宋_GB2312"/>
          <w:sz w:val="32"/>
          <w:szCs w:val="32"/>
        </w:rPr>
        <w:t>万元，比上年预算增加（减少）</w:t>
      </w:r>
      <w:r>
        <w:rPr>
          <w:rFonts w:eastAsia="仿宋_GB2312"/>
          <w:sz w:val="32"/>
          <w:szCs w:val="32"/>
          <w:u w:val="single"/>
        </w:rPr>
        <w:tab/>
      </w:r>
      <w:r>
        <w:rPr>
          <w:rFonts w:hint="eastAsia" w:eastAsia="仿宋_GB2312"/>
          <w:sz w:val="32"/>
          <w:szCs w:val="32"/>
          <w:u w:val="single"/>
          <w:lang w:val="en-US" w:eastAsia="zh-CN"/>
        </w:rPr>
        <w:t>0.18</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lang w:eastAsia="zh-CN"/>
        </w:rPr>
        <w:t>降低公务接待支出标准</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pPr>
        <w:pStyle w:val="2"/>
        <w:spacing w:after="0" w:line="600" w:lineRule="exact"/>
        <w:ind w:left="17" w:leftChars="8" w:firstLine="640" w:firstLineChars="200"/>
        <w:rPr>
          <w:rFonts w:eastAsia="仿宋_GB2312"/>
          <w:sz w:val="32"/>
          <w:szCs w:val="32"/>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r>
        <w:rPr>
          <w:rFonts w:eastAsia="仿宋_GB2312"/>
          <w:sz w:val="32"/>
          <w:szCs w:val="32"/>
        </w:rPr>
        <w:t>年度政府性基金支出预算支出</w:t>
      </w:r>
      <w:r>
        <w:rPr>
          <w:rFonts w:hint="eastAsia" w:eastAsia="仿宋_GB2312"/>
          <w:sz w:val="32"/>
          <w:szCs w:val="32"/>
          <w:u w:val="single"/>
        </w:rPr>
        <w:t>0</w:t>
      </w:r>
      <w:r>
        <w:rPr>
          <w:rFonts w:eastAsia="仿宋_GB2312"/>
          <w:sz w:val="32"/>
          <w:szCs w:val="32"/>
        </w:rPr>
        <w:t>万元。与上年相比</w:t>
      </w:r>
      <w:r>
        <w:rPr>
          <w:rFonts w:hint="eastAsia" w:eastAsia="仿宋_GB2312"/>
          <w:sz w:val="32"/>
          <w:szCs w:val="32"/>
        </w:rPr>
        <w:t>增加（减少）</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增加（减少）</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。主要原因</w:t>
      </w:r>
      <w:r>
        <w:rPr>
          <w:rFonts w:hint="eastAsia" w:ascii="仿宋_GB2312" w:hAnsi="仿宋_GB2312" w:eastAsia="仿宋_GB2312"/>
          <w:sz w:val="32"/>
          <w:szCs w:val="32"/>
        </w:rPr>
        <w:t>本年</w:t>
      </w:r>
      <w:r>
        <w:rPr>
          <w:rFonts w:eastAsia="仿宋_GB2312"/>
          <w:sz w:val="32"/>
          <w:szCs w:val="32"/>
        </w:rPr>
        <w:t>政府性基金支出</w:t>
      </w:r>
      <w:r>
        <w:rPr>
          <w:rFonts w:hint="eastAsia" w:eastAsia="仿宋_GB2312"/>
          <w:sz w:val="32"/>
          <w:szCs w:val="32"/>
        </w:rPr>
        <w:t>无</w:t>
      </w:r>
      <w:r>
        <w:rPr>
          <w:rFonts w:eastAsia="仿宋_GB2312"/>
          <w:sz w:val="32"/>
          <w:szCs w:val="32"/>
        </w:rPr>
        <w:t>预算。</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u w:val="single"/>
        </w:rPr>
        <w:tab/>
      </w:r>
      <w:r>
        <w:rPr>
          <w:rFonts w:hint="eastAsia" w:eastAsia="仿宋_GB2312" w:cstheme="minorBidi"/>
          <w:sz w:val="32"/>
          <w:szCs w:val="32"/>
          <w:u w:val="single"/>
        </w:rPr>
        <w:t xml:space="preserve">0 </w:t>
      </w:r>
      <w:r>
        <w:rPr>
          <w:rFonts w:hint="eastAsia" w:eastAsia="仿宋_GB2312" w:cstheme="minorBidi"/>
          <w:sz w:val="32"/>
          <w:szCs w:val="32"/>
        </w:rPr>
        <w:t>万元。与上年相比增加（减少）</w:t>
      </w:r>
      <w:r>
        <w:rPr>
          <w:rFonts w:hint="eastAsia" w:eastAsia="仿宋_GB2312" w:cstheme="minorBidi"/>
          <w:sz w:val="32"/>
          <w:szCs w:val="32"/>
          <w:u w:val="single"/>
        </w:rPr>
        <w:tab/>
      </w:r>
      <w:r>
        <w:rPr>
          <w:rFonts w:hint="eastAsia" w:eastAsia="仿宋_GB2312" w:cstheme="minorBidi"/>
          <w:sz w:val="32"/>
          <w:szCs w:val="32"/>
          <w:u w:val="single"/>
        </w:rPr>
        <w:t xml:space="preserve">0  </w:t>
      </w:r>
      <w:r>
        <w:rPr>
          <w:rFonts w:hint="eastAsia" w:eastAsia="仿宋_GB2312" w:cstheme="minorBidi"/>
          <w:sz w:val="32"/>
          <w:szCs w:val="32"/>
        </w:rPr>
        <w:t>万元，增长（减少）</w:t>
      </w:r>
      <w:r>
        <w:rPr>
          <w:rFonts w:hint="eastAsia" w:eastAsia="仿宋_GB2312" w:cstheme="minorBidi"/>
          <w:sz w:val="32"/>
          <w:szCs w:val="32"/>
          <w:u w:val="single"/>
        </w:rPr>
        <w:tab/>
      </w:r>
      <w:r>
        <w:rPr>
          <w:rFonts w:hint="eastAsia" w:eastAsia="仿宋_GB2312" w:cstheme="minorBidi"/>
          <w:sz w:val="32"/>
          <w:szCs w:val="32"/>
          <w:u w:val="single"/>
        </w:rPr>
        <w:t xml:space="preserve">0  </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hint="eastAsia" w:eastAsia="仿宋_GB2312"/>
          <w:sz w:val="32"/>
          <w:szCs w:val="32"/>
        </w:rPr>
        <w:t>：</w:t>
      </w:r>
      <w:r>
        <w:rPr>
          <w:rFonts w:hint="eastAsia" w:eastAsia="仿宋_GB2312" w:cstheme="minorBidi"/>
          <w:b/>
          <w:sz w:val="32"/>
          <w:szCs w:val="32"/>
        </w:rPr>
        <w:t>本年无国有资本经营预算支出</w:t>
      </w:r>
      <w:r>
        <w:rPr>
          <w:rFonts w:hint="eastAsia" w:eastAsia="仿宋_GB2312" w:cstheme="minorBidi"/>
          <w:sz w:val="32"/>
          <w:szCs w:val="32"/>
        </w:rPr>
        <w:t>。</w:t>
      </w:r>
    </w:p>
    <w:p>
      <w:pPr>
        <w:spacing w:line="600" w:lineRule="exact"/>
        <w:ind w:firstLine="640" w:firstLineChars="200"/>
        <w:outlineLvl w:val="2"/>
        <w:rPr>
          <w:rFonts w:eastAsia="仿宋_GB2312" w:cstheme="minorBidi"/>
          <w:sz w:val="32"/>
          <w:szCs w:val="32"/>
        </w:rPr>
      </w:pPr>
      <w:r>
        <w:rPr>
          <w:rFonts w:hint="eastAsia" w:eastAsia="黑体" w:cs="黑体"/>
          <w:sz w:val="32"/>
          <w:szCs w:val="36"/>
        </w:rPr>
        <w:t>十、项目支出预算情况说明</w:t>
      </w:r>
    </w:p>
    <w:p>
      <w:pPr>
        <w:spacing w:line="600" w:lineRule="exact"/>
        <w:ind w:firstLine="640" w:firstLineChars="200"/>
        <w:rPr>
          <w:rFonts w:eastAsia="仿宋_GB2312"/>
          <w:sz w:val="32"/>
          <w:szCs w:val="32"/>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r>
        <w:rPr>
          <w:rFonts w:eastAsia="仿宋_GB2312"/>
          <w:sz w:val="32"/>
          <w:szCs w:val="32"/>
        </w:rPr>
        <w:t>年度预算安排项目</w:t>
      </w:r>
      <w:r>
        <w:rPr>
          <w:rFonts w:eastAsia="仿宋_GB2312"/>
          <w:sz w:val="32"/>
          <w:szCs w:val="32"/>
          <w:u w:val="single"/>
        </w:rPr>
        <w:tab/>
      </w:r>
      <w:r>
        <w:rPr>
          <w:rFonts w:hint="eastAsia" w:eastAsia="仿宋_GB2312"/>
          <w:sz w:val="32"/>
          <w:szCs w:val="32"/>
          <w:u w:val="single"/>
        </w:rPr>
        <w:t>22</w:t>
      </w:r>
      <w:r>
        <w:rPr>
          <w:rFonts w:eastAsia="仿宋_GB2312"/>
          <w:sz w:val="32"/>
          <w:szCs w:val="32"/>
        </w:rPr>
        <w:t>个，项目预算总金额</w:t>
      </w:r>
      <w:r>
        <w:rPr>
          <w:rFonts w:eastAsia="仿宋_GB2312"/>
          <w:sz w:val="32"/>
          <w:szCs w:val="32"/>
          <w:u w:val="single"/>
        </w:rPr>
        <w:tab/>
      </w:r>
      <w:r>
        <w:rPr>
          <w:rFonts w:hint="eastAsia" w:eastAsia="仿宋_GB2312"/>
          <w:sz w:val="32"/>
          <w:szCs w:val="32"/>
          <w:u w:val="single"/>
          <w:lang w:val="en-US" w:eastAsia="zh-CN"/>
        </w:rPr>
        <w:t>719.</w:t>
      </w:r>
      <w:r>
        <w:rPr>
          <w:rFonts w:hint="eastAsia" w:eastAsia="仿宋_GB2312"/>
          <w:sz w:val="32"/>
          <w:szCs w:val="32"/>
          <w:u w:val="single"/>
        </w:rPr>
        <w:t>4</w:t>
      </w:r>
      <w:r>
        <w:rPr>
          <w:rFonts w:eastAsia="仿宋_GB2312"/>
          <w:sz w:val="32"/>
          <w:szCs w:val="32"/>
        </w:rPr>
        <w:t>万元。其中，财政本年拨款金额</w:t>
      </w:r>
      <w:r>
        <w:rPr>
          <w:rFonts w:eastAsia="仿宋_GB2312"/>
          <w:sz w:val="32"/>
          <w:szCs w:val="32"/>
          <w:u w:val="single"/>
        </w:rPr>
        <w:t xml:space="preserve"> </w:t>
      </w:r>
      <w:r>
        <w:rPr>
          <w:rFonts w:hint="eastAsia" w:eastAsia="仿宋_GB2312"/>
          <w:sz w:val="32"/>
          <w:szCs w:val="32"/>
          <w:u w:val="single"/>
          <w:lang w:val="en-US" w:eastAsia="zh-CN"/>
        </w:rPr>
        <w:t>719.4</w:t>
      </w:r>
      <w:r>
        <w:rPr>
          <w:rFonts w:eastAsia="仿宋_GB2312"/>
          <w:sz w:val="32"/>
          <w:szCs w:val="32"/>
        </w:rPr>
        <w:t>万元，财政拨款结转结余</w:t>
      </w:r>
      <w:r>
        <w:rPr>
          <w:rFonts w:hint="eastAsia" w:eastAsia="仿宋_GB2312"/>
          <w:sz w:val="32"/>
          <w:szCs w:val="32"/>
          <w:lang w:val="en-US" w:eastAsia="zh-CN"/>
        </w:rPr>
        <w:t>0</w:t>
      </w:r>
      <w:r>
        <w:rPr>
          <w:rFonts w:eastAsia="仿宋_GB2312"/>
          <w:sz w:val="32"/>
          <w:szCs w:val="32"/>
        </w:rPr>
        <w:t>万元，财政专户管理资金</w:t>
      </w:r>
      <w:r>
        <w:rPr>
          <w:rFonts w:eastAsia="仿宋_GB2312"/>
          <w:sz w:val="32"/>
          <w:szCs w:val="32"/>
          <w:u w:val="single"/>
        </w:rPr>
        <w:t xml:space="preserve">  </w:t>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万元，单位资金</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u w:val="single"/>
        </w:rPr>
        <w:t>5</w:t>
      </w:r>
      <w:r>
        <w:rPr>
          <w:rFonts w:hint="eastAsia" w:eastAsia="仿宋_GB2312"/>
          <w:sz w:val="32"/>
          <w:szCs w:val="32"/>
          <w:u w:val="single"/>
          <w:lang w:val="en-US" w:eastAsia="zh-CN"/>
        </w:rPr>
        <w:t>4.84</w:t>
      </w:r>
      <w:r>
        <w:rPr>
          <w:rFonts w:eastAsia="仿宋_GB2312"/>
          <w:sz w:val="32"/>
          <w:szCs w:val="32"/>
        </w:rPr>
        <w:t>万元</w:t>
      </w:r>
      <w:r>
        <w:rPr>
          <w:rFonts w:hint="eastAsia" w:eastAsia="仿宋_GB2312" w:cstheme="minorBidi"/>
          <w:sz w:val="32"/>
          <w:szCs w:val="32"/>
        </w:rPr>
        <w:t>，</w:t>
      </w:r>
      <w:r>
        <w:rPr>
          <w:rFonts w:eastAsia="仿宋_GB2312"/>
          <w:sz w:val="32"/>
          <w:szCs w:val="32"/>
        </w:rPr>
        <w:t>与上年相比</w:t>
      </w:r>
      <w:r>
        <w:rPr>
          <w:rFonts w:hint="eastAsia" w:eastAsia="仿宋_GB2312"/>
          <w:sz w:val="32"/>
          <w:szCs w:val="32"/>
        </w:rPr>
        <w:t>增加</w:t>
      </w:r>
      <w:r>
        <w:rPr>
          <w:rFonts w:hint="eastAsia" w:eastAsia="仿宋_GB2312"/>
          <w:sz w:val="32"/>
          <w:szCs w:val="32"/>
          <w:u w:val="single"/>
          <w:lang w:val="en-US" w:eastAsia="zh-CN"/>
        </w:rPr>
        <w:t>1.84</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3.47</w:t>
      </w:r>
      <w:r>
        <w:rPr>
          <w:rFonts w:hint="eastAsia" w:eastAsia="仿宋_GB2312"/>
          <w:sz w:val="32"/>
          <w:szCs w:val="32"/>
          <w:u w:val="single"/>
        </w:rPr>
        <w:t xml:space="preserve">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rPr>
        <w:t>增加</w:t>
      </w:r>
      <w:r>
        <w:rPr>
          <w:rFonts w:eastAsia="仿宋_GB2312"/>
          <w:sz w:val="32"/>
          <w:szCs w:val="32"/>
        </w:rPr>
        <w:t>。</w:t>
      </w:r>
    </w:p>
    <w:p>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pPr>
        <w:spacing w:line="600" w:lineRule="exact"/>
        <w:ind w:firstLine="640" w:firstLineChars="200"/>
        <w:rPr>
          <w:rFonts w:eastAsia="黑体" w:cs="黑体"/>
          <w:sz w:val="32"/>
          <w:szCs w:val="36"/>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r>
        <w:rPr>
          <w:rFonts w:eastAsia="仿宋_GB2312"/>
          <w:sz w:val="32"/>
          <w:szCs w:val="32"/>
        </w:rPr>
        <w:t>年度政府采购支出预算总额</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rPr>
        <w:t>万元，其中：拟采购货物支出</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万元、拟采购工程支出</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万元、拟购买服务支出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rPr>
        <w:t>莫力达瓦达斡尔族自治旗财政局</w:t>
      </w:r>
      <w:r>
        <w:rPr>
          <w:rFonts w:eastAsia="仿宋_GB2312"/>
          <w:sz w:val="32"/>
          <w:szCs w:val="32"/>
        </w:rPr>
        <w:t>共有车辆</w:t>
      </w:r>
      <w:r>
        <w:rPr>
          <w:rFonts w:eastAsia="仿宋_GB2312"/>
          <w:sz w:val="32"/>
          <w:szCs w:val="32"/>
          <w:u w:val="single"/>
        </w:rPr>
        <w:tab/>
      </w:r>
      <w:r>
        <w:rPr>
          <w:rFonts w:hint="eastAsia" w:eastAsia="仿宋_GB2312"/>
          <w:sz w:val="32"/>
          <w:szCs w:val="32"/>
          <w:u w:val="single"/>
        </w:rPr>
        <w:t>3</w:t>
      </w:r>
      <w:r>
        <w:rPr>
          <w:rFonts w:eastAsia="仿宋_GB2312"/>
          <w:sz w:val="32"/>
          <w:szCs w:val="32"/>
          <w:u w:val="single"/>
        </w:rPr>
        <w:t xml:space="preserve">  </w:t>
      </w:r>
      <w:r>
        <w:rPr>
          <w:rFonts w:eastAsia="仿宋_GB2312"/>
          <w:sz w:val="32"/>
          <w:szCs w:val="32"/>
        </w:rPr>
        <w:t>辆，其中，一般公务用车</w:t>
      </w:r>
      <w:r>
        <w:rPr>
          <w:rFonts w:eastAsia="仿宋_GB2312"/>
          <w:sz w:val="32"/>
          <w:szCs w:val="32"/>
          <w:u w:val="single"/>
        </w:rPr>
        <w:tab/>
      </w:r>
      <w:r>
        <w:rPr>
          <w:rFonts w:hint="eastAsia" w:eastAsia="仿宋_GB2312"/>
          <w:sz w:val="32"/>
          <w:szCs w:val="32"/>
          <w:u w:val="single"/>
        </w:rPr>
        <w:t>3</w:t>
      </w:r>
      <w:r>
        <w:rPr>
          <w:rFonts w:eastAsia="仿宋_GB2312"/>
          <w:sz w:val="32"/>
          <w:szCs w:val="32"/>
          <w:u w:val="single"/>
        </w:rPr>
        <w:t xml:space="preserve"> </w:t>
      </w:r>
      <w:r>
        <w:rPr>
          <w:rFonts w:eastAsia="仿宋_GB2312"/>
          <w:sz w:val="32"/>
          <w:szCs w:val="32"/>
        </w:rPr>
        <w:t>辆、执法执勤用车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辆、特种专业技术用车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辆、业务用车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辆等。单价50万元（含）以上的通用设备</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台（套），单价100万元（含）以上的专用设备</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台（套）。</w:t>
      </w:r>
    </w:p>
    <w:p>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pPr>
        <w:spacing w:line="600" w:lineRule="exact"/>
        <w:ind w:firstLine="640" w:firstLineChars="200"/>
        <w:rPr>
          <w:rFonts w:eastAsia="仿宋_GB2312" w:cstheme="minorBidi"/>
          <w:sz w:val="32"/>
          <w:szCs w:val="32"/>
        </w:rPr>
      </w:pPr>
      <w:r>
        <w:rPr>
          <w:rFonts w:hint="eastAsia" w:ascii="仿宋_GB2312" w:hAnsi="仿宋_GB2312" w:eastAsia="仿宋_GB2312" w:cs="仿宋"/>
          <w:sz w:val="32"/>
          <w:szCs w:val="32"/>
        </w:rPr>
        <w:t>莫力达瓦达斡尔族自治旗财政局202</w:t>
      </w:r>
      <w:r>
        <w:rPr>
          <w:rFonts w:hint="eastAsia" w:ascii="仿宋_GB2312" w:hAnsi="仿宋_GB2312" w:eastAsia="仿宋_GB2312" w:cs="仿宋"/>
          <w:sz w:val="32"/>
          <w:szCs w:val="32"/>
          <w:lang w:val="en-US" w:eastAsia="zh-CN"/>
        </w:rPr>
        <w:t>4</w:t>
      </w:r>
      <w:bookmarkStart w:id="4" w:name="_GoBack"/>
      <w:bookmarkEnd w:id="4"/>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rPr>
        <w:tab/>
      </w:r>
      <w:r>
        <w:rPr>
          <w:rFonts w:hint="eastAsia" w:eastAsia="仿宋_GB2312" w:cstheme="minorBidi"/>
          <w:sz w:val="32"/>
          <w:szCs w:val="32"/>
          <w:u w:val="single"/>
        </w:rPr>
        <w:t xml:space="preserve"> 53 </w:t>
      </w:r>
      <w:r>
        <w:rPr>
          <w:rFonts w:hint="eastAsia" w:eastAsia="仿宋_GB2312" w:cstheme="minorBidi"/>
          <w:sz w:val="32"/>
          <w:szCs w:val="32"/>
        </w:rPr>
        <w:t>个，公开项目</w:t>
      </w:r>
      <w:r>
        <w:rPr>
          <w:rFonts w:hint="eastAsia" w:eastAsia="仿宋_GB2312" w:cstheme="minorBidi"/>
          <w:sz w:val="32"/>
          <w:szCs w:val="32"/>
          <w:u w:val="single"/>
        </w:rPr>
        <w:t xml:space="preserve">53 </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rPr>
        <w:tab/>
      </w:r>
      <w:r>
        <w:rPr>
          <w:rFonts w:hint="eastAsia" w:eastAsia="仿宋_GB2312" w:cstheme="minorBidi"/>
          <w:sz w:val="32"/>
          <w:szCs w:val="32"/>
          <w:u w:val="single"/>
          <w:lang w:val="en-US" w:eastAsia="zh-CN"/>
        </w:rPr>
        <w:t>719.4</w:t>
      </w:r>
      <w:r>
        <w:rPr>
          <w:rFonts w:hint="eastAsia" w:eastAsia="仿宋_GB2312" w:cstheme="minorBidi"/>
          <w:sz w:val="32"/>
          <w:szCs w:val="32"/>
          <w:u w:val="single"/>
        </w:rPr>
        <w:t xml:space="preserve">  </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pPr>
        <w:pStyle w:val="7"/>
        <w:spacing w:after="0" w:line="600" w:lineRule="exact"/>
        <w:rPr>
          <w:rFonts w:hint="default" w:ascii="方正小标宋简体" w:hAnsi="方正小标宋简体" w:eastAsia="方正小标宋简体" w:cs="方正小标宋简体"/>
          <w:sz w:val="36"/>
          <w:szCs w:val="36"/>
        </w:rPr>
      </w:pPr>
    </w:p>
    <w:p>
      <w:pPr>
        <w:pStyle w:val="7"/>
        <w:spacing w:after="0" w:line="600" w:lineRule="exact"/>
        <w:ind w:left="0" w:leftChars="0" w:firstLine="0"/>
        <w:rPr>
          <w:rFonts w:hint="default" w:ascii="方正小标宋简体" w:hAnsi="方正小标宋简体" w:eastAsia="方正小标宋简体" w:cs="方正小标宋简体"/>
          <w:sz w:val="36"/>
          <w:szCs w:val="36"/>
        </w:rPr>
      </w:pPr>
    </w:p>
    <w:p>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pPr>
        <w:rPr>
          <w:sz w:val="36"/>
          <w:szCs w:val="36"/>
        </w:rPr>
      </w:pP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line="600" w:lineRule="exact"/>
        <w:jc w:val="center"/>
        <w:rPr>
          <w:rFonts w:ascii="方正小标宋简体" w:hAnsi="方正小标宋简体" w:eastAsia="方正小标宋简体" w:cs="方正小标宋简体"/>
          <w:sz w:val="36"/>
          <w:szCs w:val="36"/>
        </w:rPr>
      </w:pPr>
    </w:p>
    <w:p>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pPr>
        <w:snapToGrid w:val="0"/>
        <w:spacing w:line="600" w:lineRule="exact"/>
        <w:rPr>
          <w:rFonts w:ascii="方正小标宋简体" w:hAnsi="方正小标宋简体" w:eastAsia="方正小标宋简体" w:cs="方正小标宋简体"/>
          <w:sz w:val="36"/>
          <w:szCs w:val="36"/>
        </w:rPr>
      </w:pPr>
    </w:p>
    <w:p>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pPr>
        <w:snapToGrid w:val="0"/>
        <w:spacing w:line="600" w:lineRule="exact"/>
        <w:ind w:firstLine="640" w:firstLineChars="200"/>
        <w:rPr>
          <w:rFonts w:ascii="仿宋_GB2312" w:hAnsi="仿宋_GB2312" w:eastAsia="仿宋_GB2312" w:cs="仿宋_GB2312"/>
          <w:sz w:val="32"/>
          <w:szCs w:val="32"/>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联系人：孟双英            联系电话：13848508006</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Arial">
    <w:panose1 w:val="020B0604020202020204"/>
    <w:charset w:val="00"/>
    <w:family w:val="swiss"/>
    <w:pitch w:val="default"/>
    <w:sig w:usb0="E0002AFF" w:usb1="C0007843" w:usb2="00000009" w:usb3="00000000" w:csb0="400001FF" w:csb1="FFFF0000"/>
  </w:font>
  <w:font w:name="方正小标宋简体">
    <w:altName w:val="黑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16</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16</w:t>
                    </w:r>
                    <w:r>
                      <w:rPr>
                        <w:sz w:val="24"/>
                        <w:szCs w:val="24"/>
                      </w:rPr>
                      <w:fldChar w:fldCharType="end"/>
                    </w:r>
                  </w:p>
                </w:txbxContent>
              </v:textbox>
            </v:shape>
          </w:pict>
        </mc:Fallback>
      </mc:AlternateContent>
    </w:r>
  </w:p>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B7AD8B"/>
    <w:multiLevelType w:val="singleLevel"/>
    <w:tmpl w:val="07B7AD8B"/>
    <w:lvl w:ilvl="0" w:tentative="0">
      <w:start w:val="1"/>
      <w:numFmt w:val="decimal"/>
      <w:lvlText w:val="%1."/>
      <w:lvlJc w:val="left"/>
      <w:pPr>
        <w:tabs>
          <w:tab w:val="left" w:pos="312"/>
        </w:tabs>
      </w:pPr>
    </w:lvl>
  </w:abstractNum>
  <w:abstractNum w:abstractNumId="1">
    <w:nsid w:val="1DC70748"/>
    <w:multiLevelType w:val="multilevel"/>
    <w:tmpl w:val="1DC70748"/>
    <w:lvl w:ilvl="0" w:tentative="0">
      <w:start w:val="2"/>
      <w:numFmt w:val="japaneseCounting"/>
      <w:lvlText w:val="%1、"/>
      <w:lvlJc w:val="left"/>
      <w:pPr>
        <w:ind w:left="1361" w:hanging="720"/>
      </w:pPr>
      <w:rPr>
        <w:rFonts w:hint="default"/>
      </w:rPr>
    </w:lvl>
    <w:lvl w:ilvl="1" w:tentative="0">
      <w:start w:val="1"/>
      <w:numFmt w:val="lowerLetter"/>
      <w:lvlText w:val="%2)"/>
      <w:lvlJc w:val="left"/>
      <w:pPr>
        <w:ind w:left="1481" w:hanging="420"/>
      </w:pPr>
    </w:lvl>
    <w:lvl w:ilvl="2" w:tentative="0">
      <w:start w:val="1"/>
      <w:numFmt w:val="lowerRoman"/>
      <w:lvlText w:val="%3."/>
      <w:lvlJc w:val="right"/>
      <w:pPr>
        <w:ind w:left="1901" w:hanging="420"/>
      </w:pPr>
    </w:lvl>
    <w:lvl w:ilvl="3" w:tentative="0">
      <w:start w:val="1"/>
      <w:numFmt w:val="decimal"/>
      <w:lvlText w:val="%4."/>
      <w:lvlJc w:val="left"/>
      <w:pPr>
        <w:ind w:left="2321" w:hanging="420"/>
      </w:pPr>
    </w:lvl>
    <w:lvl w:ilvl="4" w:tentative="0">
      <w:start w:val="1"/>
      <w:numFmt w:val="lowerLetter"/>
      <w:lvlText w:val="%5)"/>
      <w:lvlJc w:val="left"/>
      <w:pPr>
        <w:ind w:left="2741" w:hanging="420"/>
      </w:pPr>
    </w:lvl>
    <w:lvl w:ilvl="5" w:tentative="0">
      <w:start w:val="1"/>
      <w:numFmt w:val="lowerRoman"/>
      <w:lvlText w:val="%6."/>
      <w:lvlJc w:val="right"/>
      <w:pPr>
        <w:ind w:left="3161" w:hanging="420"/>
      </w:pPr>
    </w:lvl>
    <w:lvl w:ilvl="6" w:tentative="0">
      <w:start w:val="1"/>
      <w:numFmt w:val="decimal"/>
      <w:lvlText w:val="%7."/>
      <w:lvlJc w:val="left"/>
      <w:pPr>
        <w:ind w:left="3581" w:hanging="420"/>
      </w:pPr>
    </w:lvl>
    <w:lvl w:ilvl="7" w:tentative="0">
      <w:start w:val="1"/>
      <w:numFmt w:val="lowerLetter"/>
      <w:lvlText w:val="%8)"/>
      <w:lvlJc w:val="left"/>
      <w:pPr>
        <w:ind w:left="4001" w:hanging="420"/>
      </w:pPr>
    </w:lvl>
    <w:lvl w:ilvl="8" w:tentative="0">
      <w:start w:val="1"/>
      <w:numFmt w:val="lowerRoman"/>
      <w:lvlText w:val="%9."/>
      <w:lvlJc w:val="right"/>
      <w:pPr>
        <w:ind w:left="4421" w:hanging="420"/>
      </w:pPr>
    </w:lvl>
  </w:abstractNum>
  <w:abstractNum w:abstractNumId="2">
    <w:nsid w:val="3265B7C3"/>
    <w:multiLevelType w:val="singleLevel"/>
    <w:tmpl w:val="3265B7C3"/>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zOWNhYjQ2YmMzMGIwYWQ4NmIxMGIzNGYxZWUwZTgifQ=="/>
  </w:docVars>
  <w:rsids>
    <w:rsidRoot w:val="00881992"/>
    <w:rsid w:val="00202FF6"/>
    <w:rsid w:val="002917EF"/>
    <w:rsid w:val="00557349"/>
    <w:rsid w:val="00565A38"/>
    <w:rsid w:val="00640A2F"/>
    <w:rsid w:val="00690340"/>
    <w:rsid w:val="0069709B"/>
    <w:rsid w:val="00881992"/>
    <w:rsid w:val="0093089F"/>
    <w:rsid w:val="009A60A0"/>
    <w:rsid w:val="00A019D6"/>
    <w:rsid w:val="00A03395"/>
    <w:rsid w:val="00C5119D"/>
    <w:rsid w:val="00CB56DA"/>
    <w:rsid w:val="00CE0BEC"/>
    <w:rsid w:val="00DA4102"/>
    <w:rsid w:val="00F205AC"/>
    <w:rsid w:val="00F846C7"/>
    <w:rsid w:val="01500C5E"/>
    <w:rsid w:val="01535917"/>
    <w:rsid w:val="031571C5"/>
    <w:rsid w:val="05047743"/>
    <w:rsid w:val="05F22119"/>
    <w:rsid w:val="0645665A"/>
    <w:rsid w:val="07A2007E"/>
    <w:rsid w:val="08EB2E69"/>
    <w:rsid w:val="09295120"/>
    <w:rsid w:val="09407BDA"/>
    <w:rsid w:val="099247A7"/>
    <w:rsid w:val="0B3220EA"/>
    <w:rsid w:val="0C4042F2"/>
    <w:rsid w:val="0D7E2A44"/>
    <w:rsid w:val="1162377F"/>
    <w:rsid w:val="11847FA1"/>
    <w:rsid w:val="12DE4B36"/>
    <w:rsid w:val="135950FD"/>
    <w:rsid w:val="15244FBD"/>
    <w:rsid w:val="156A064C"/>
    <w:rsid w:val="15982A71"/>
    <w:rsid w:val="177D016C"/>
    <w:rsid w:val="1A004562"/>
    <w:rsid w:val="1C801184"/>
    <w:rsid w:val="1E9548BF"/>
    <w:rsid w:val="215B7181"/>
    <w:rsid w:val="22906B10"/>
    <w:rsid w:val="271B2174"/>
    <w:rsid w:val="275B2D9A"/>
    <w:rsid w:val="28796694"/>
    <w:rsid w:val="2BAD58AA"/>
    <w:rsid w:val="2CC62FBD"/>
    <w:rsid w:val="2CD07D87"/>
    <w:rsid w:val="2D427CFC"/>
    <w:rsid w:val="2D7F4368"/>
    <w:rsid w:val="2DD515FF"/>
    <w:rsid w:val="2ED33C8F"/>
    <w:rsid w:val="30E32479"/>
    <w:rsid w:val="31472E2C"/>
    <w:rsid w:val="31DA2DEA"/>
    <w:rsid w:val="324E4C6C"/>
    <w:rsid w:val="33A71A6E"/>
    <w:rsid w:val="341202FB"/>
    <w:rsid w:val="342B0D43"/>
    <w:rsid w:val="36E44B5A"/>
    <w:rsid w:val="37016A01"/>
    <w:rsid w:val="381B0CA0"/>
    <w:rsid w:val="38D31DC1"/>
    <w:rsid w:val="38EC4EB5"/>
    <w:rsid w:val="39194E11"/>
    <w:rsid w:val="3D875A0A"/>
    <w:rsid w:val="3DBB3103"/>
    <w:rsid w:val="40C33300"/>
    <w:rsid w:val="43212C92"/>
    <w:rsid w:val="49BF448E"/>
    <w:rsid w:val="4B5D630B"/>
    <w:rsid w:val="4D340255"/>
    <w:rsid w:val="4E0D6B51"/>
    <w:rsid w:val="4FFB46DC"/>
    <w:rsid w:val="5232667F"/>
    <w:rsid w:val="53C224AC"/>
    <w:rsid w:val="544658F9"/>
    <w:rsid w:val="54571418"/>
    <w:rsid w:val="549E2D9D"/>
    <w:rsid w:val="54A26747"/>
    <w:rsid w:val="552C63B6"/>
    <w:rsid w:val="557049EF"/>
    <w:rsid w:val="5688184B"/>
    <w:rsid w:val="5A2C3BB9"/>
    <w:rsid w:val="5A4B0D81"/>
    <w:rsid w:val="5A7E1E11"/>
    <w:rsid w:val="5B0A3031"/>
    <w:rsid w:val="5C401845"/>
    <w:rsid w:val="5CBE317B"/>
    <w:rsid w:val="60457ED9"/>
    <w:rsid w:val="61F97795"/>
    <w:rsid w:val="649E18E1"/>
    <w:rsid w:val="64A40D57"/>
    <w:rsid w:val="654B14BC"/>
    <w:rsid w:val="66BE5010"/>
    <w:rsid w:val="67245546"/>
    <w:rsid w:val="6968566D"/>
    <w:rsid w:val="6E6565E4"/>
    <w:rsid w:val="70165C6C"/>
    <w:rsid w:val="70453991"/>
    <w:rsid w:val="737E29B3"/>
    <w:rsid w:val="73E76110"/>
    <w:rsid w:val="74190151"/>
    <w:rsid w:val="75FF575C"/>
    <w:rsid w:val="76361FD5"/>
    <w:rsid w:val="76C05D43"/>
    <w:rsid w:val="776A0596"/>
    <w:rsid w:val="792E1991"/>
    <w:rsid w:val="7A1A7779"/>
    <w:rsid w:val="7C644877"/>
    <w:rsid w:val="7CA924FF"/>
    <w:rsid w:val="7F8614D3"/>
    <w:rsid w:val="7FAD4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3">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4"/>
    <w:unhideWhenUsed/>
    <w:qFormat/>
    <w:uiPriority w:val="1"/>
    <w:pPr>
      <w:spacing w:after="120"/>
    </w:pPr>
  </w:style>
  <w:style w:type="paragraph" w:styleId="4">
    <w:name w:val="Body Text Indent"/>
    <w:basedOn w:val="1"/>
    <w:link w:val="12"/>
    <w:semiHidden/>
    <w:unhideWhenUsed/>
    <w:qFormat/>
    <w:uiPriority w:val="99"/>
    <w:pPr>
      <w:spacing w:after="120"/>
      <w:ind w:left="420" w:leftChars="200"/>
    </w:pPr>
  </w:style>
  <w:style w:type="paragraph" w:styleId="5">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Body Text First Indent 2"/>
    <w:basedOn w:val="4"/>
    <w:link w:val="13"/>
    <w:qFormat/>
    <w:uiPriority w:val="0"/>
    <w:pPr>
      <w:ind w:firstLine="420"/>
      <w:jc w:val="left"/>
    </w:pPr>
    <w:rPr>
      <w:rFonts w:hint="eastAsia" w:ascii="宋体" w:hAnsi="宋体" w:eastAsia="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2 字符"/>
    <w:basedOn w:val="10"/>
    <w:link w:val="3"/>
    <w:qFormat/>
    <w:uiPriority w:val="1"/>
    <w:rPr>
      <w:rFonts w:ascii="Arial" w:hAnsi="Arial" w:eastAsia="Symbol" w:cs="Times New Roman"/>
      <w:b/>
      <w:bCs/>
      <w:sz w:val="32"/>
      <w:szCs w:val="32"/>
    </w:rPr>
  </w:style>
  <w:style w:type="character" w:customStyle="1" w:styleId="12">
    <w:name w:val="正文文本缩进 字符"/>
    <w:basedOn w:val="10"/>
    <w:link w:val="4"/>
    <w:semiHidden/>
    <w:qFormat/>
    <w:uiPriority w:val="99"/>
    <w:rPr>
      <w:rFonts w:ascii="Times New Roman" w:hAnsi="Times New Roman" w:eastAsia="Courier New" w:cs="Times New Roman"/>
      <w:szCs w:val="21"/>
    </w:rPr>
  </w:style>
  <w:style w:type="character" w:customStyle="1" w:styleId="13">
    <w:name w:val="正文首行缩进 2 字符"/>
    <w:basedOn w:val="12"/>
    <w:link w:val="7"/>
    <w:qFormat/>
    <w:uiPriority w:val="0"/>
    <w:rPr>
      <w:rFonts w:ascii="宋体" w:hAnsi="宋体" w:eastAsia="宋体" w:cs="Times New Roman"/>
      <w:kern w:val="0"/>
      <w:sz w:val="24"/>
      <w:szCs w:val="24"/>
    </w:rPr>
  </w:style>
  <w:style w:type="character" w:customStyle="1" w:styleId="14">
    <w:name w:val="正文文本 字符"/>
    <w:basedOn w:val="10"/>
    <w:link w:val="2"/>
    <w:qFormat/>
    <w:uiPriority w:val="1"/>
    <w:rPr>
      <w:rFonts w:ascii="Times New Roman" w:hAnsi="Times New Roman" w:eastAsia="Courier New" w:cs="Times New Roman"/>
      <w:szCs w:val="21"/>
    </w:rPr>
  </w:style>
  <w:style w:type="character" w:customStyle="1" w:styleId="15">
    <w:name w:val="页脚 字符"/>
    <w:basedOn w:val="10"/>
    <w:link w:val="5"/>
    <w:qFormat/>
    <w:uiPriority w:val="99"/>
    <w:rPr>
      <w:sz w:val="18"/>
      <w:szCs w:val="18"/>
    </w:rPr>
  </w:style>
  <w:style w:type="character" w:customStyle="1" w:styleId="16">
    <w:name w:val="页眉 字符"/>
    <w:basedOn w:val="10"/>
    <w:link w:val="6"/>
    <w:qFormat/>
    <w:uiPriority w:val="99"/>
    <w:rPr>
      <w:rFonts w:ascii="Times New Roman" w:hAnsi="Times New Roman" w:eastAsia="Courier New" w:cs="Times New Roman"/>
      <w:sz w:val="18"/>
      <w:szCs w:val="18"/>
    </w:rPr>
  </w:style>
  <w:style w:type="paragraph" w:customStyle="1" w:styleId="17">
    <w:name w:val="western"/>
    <w:basedOn w:val="1"/>
    <w:qFormat/>
    <w:uiPriority w:val="0"/>
    <w:pPr>
      <w:widowControl/>
      <w:spacing w:before="100" w:beforeAutospacing="1" w:after="100" w:afterAutospacing="1"/>
      <w:jc w:val="left"/>
    </w:pPr>
    <w:rPr>
      <w:rFonts w:ascii="宋体" w:hAnsi="宋体" w:cs="宋体"/>
      <w:kern w:val="0"/>
      <w:sz w:val="24"/>
    </w:rPr>
  </w:style>
  <w:style w:type="paragraph" w:styleId="18">
    <w:name w:val="List Paragraph"/>
    <w:basedOn w:val="1"/>
    <w:qFormat/>
    <w:uiPriority w:val="99"/>
    <w:pPr>
      <w:ind w:firstLine="420" w:firstLineChars="200"/>
    </w:pPr>
  </w:style>
  <w:style w:type="paragraph" w:styleId="19">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36130;&#25919;&#23616;2024&#24180;&#39044;&#31639;&#20844;&#24320;\&#39292;&#2227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36130;&#25919;&#23616;2024&#24180;&#39044;&#31639;&#20844;&#24320;\&#39292;&#2227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dk1">
                    <a:lumMod val="75000"/>
                    <a:lumOff val="25000"/>
                  </a:schemeClr>
                </a:solidFill>
                <a:latin typeface="+mn-lt"/>
                <a:ea typeface="+mn-ea"/>
                <a:cs typeface="+mn-cs"/>
              </a:defRPr>
            </a:pPr>
            <a:r>
              <a:t>收入预算</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elete val="1"/>
          </c:dLbls>
          <c:cat>
            <c:strRef>
              <c:f>[饼图.xlsx]Sheet1!$A$1:$A$2</c:f>
              <c:strCache>
                <c:ptCount val="2"/>
                <c:pt idx="0">
                  <c:v>一般公共预算收入</c:v>
                </c:pt>
                <c:pt idx="1">
                  <c:v>基金收入</c:v>
                </c:pt>
              </c:strCache>
            </c:strRef>
          </c:cat>
          <c:val>
            <c:numRef>
              <c:f>[饼图.xlsx]Sheet1!$B$1:$B$2</c:f>
              <c:numCache>
                <c:formatCode>General</c:formatCode>
                <c:ptCount val="2"/>
                <c:pt idx="0">
                  <c:v>1608.58</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dk1">
                    <a:lumMod val="75000"/>
                    <a:lumOff val="25000"/>
                  </a:schemeClr>
                </a:solidFill>
                <a:latin typeface="+mn-lt"/>
                <a:ea typeface="+mn-ea"/>
                <a:cs typeface="+mn-cs"/>
              </a:defRPr>
            </a:pPr>
            <a:r>
              <a:t>支出预算</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elete val="1"/>
          </c:dLbls>
          <c:cat>
            <c:strRef>
              <c:f>[饼图.xlsx]Sheet1!$A$1:$A$2</c:f>
              <c:strCache>
                <c:ptCount val="2"/>
                <c:pt idx="0">
                  <c:v>基本支出</c:v>
                </c:pt>
                <c:pt idx="1">
                  <c:v>项目支出</c:v>
                </c:pt>
              </c:strCache>
            </c:strRef>
          </c:cat>
          <c:val>
            <c:numRef>
              <c:f>[饼图.xlsx]Sheet1!$B$1:$B$2</c:f>
              <c:numCache>
                <c:formatCode>General</c:formatCode>
                <c:ptCount val="2"/>
                <c:pt idx="0">
                  <c:v>889.18</c:v>
                </c:pt>
                <c:pt idx="1">
                  <c:v>719.4</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bg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dk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17</Pages>
  <Words>5879</Words>
  <Characters>6299</Characters>
  <Lines>49</Lines>
  <Paragraphs>13</Paragraphs>
  <TotalTime>22</TotalTime>
  <ScaleCrop>false</ScaleCrop>
  <LinksUpToDate>false</LinksUpToDate>
  <CharactersWithSpaces>6951</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Administrator</cp:lastModifiedBy>
  <dcterms:modified xsi:type="dcterms:W3CDTF">2024-02-23T07:55:01Z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8C7DB0A265694B4ABC1A5BD5118D2F58_12</vt:lpwstr>
  </property>
</Properties>
</file>