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hd w:val="clear" w:color="auto" w:fill="FFFFFF"/>
        <w:spacing w:before="0" w:beforeAutospacing="0" w:after="0" w:afterAutospacing="0" w:line="588" w:lineRule="atLeast"/>
        <w:jc w:val="center"/>
        <w:rPr>
          <w:rFonts w:hint="eastAsia" w:asciiTheme="minorEastAsia" w:hAnsiTheme="minorEastAsia" w:eastAsiaTheme="minorEastAsia" w:cstheme="minorEastAsia"/>
          <w:color w:val="8B8B8B"/>
          <w:sz w:val="44"/>
          <w:szCs w:val="44"/>
          <w:lang w:eastAsia="zh-CN"/>
        </w:rPr>
      </w:pPr>
      <w:r>
        <w:rPr>
          <w:rFonts w:hint="eastAsia" w:ascii="仿宋" w:hAnsi="仿宋" w:eastAsia="仿宋" w:cs="仿宋"/>
          <w:b w:val="0"/>
          <w:bCs w:val="0"/>
          <w:i w:val="0"/>
          <w:iCs w:val="0"/>
          <w:caps w:val="0"/>
          <w:color w:val="555555"/>
          <w:spacing w:val="0"/>
          <w:kern w:val="2"/>
          <w:sz w:val="32"/>
          <w:szCs w:val="32"/>
          <w:shd w:val="clear" w:fill="FFFFFF"/>
          <w:lang w:val="en-US" w:eastAsia="zh-CN" w:bidi="ar-SA"/>
        </w:rPr>
        <w:tab/>
      </w:r>
      <w:r>
        <w:rPr>
          <w:rFonts w:hint="eastAsia" w:asciiTheme="minorEastAsia" w:hAnsiTheme="minorEastAsia" w:eastAsiaTheme="minorEastAsia" w:cstheme="minorEastAsia"/>
          <w:color w:val="000000"/>
          <w:spacing w:val="6"/>
          <w:sz w:val="44"/>
          <w:szCs w:val="44"/>
        </w:rPr>
        <w:t>20</w:t>
      </w:r>
      <w:r>
        <w:rPr>
          <w:rFonts w:hint="eastAsia" w:asciiTheme="minorEastAsia" w:hAnsiTheme="minorEastAsia" w:eastAsiaTheme="minorEastAsia" w:cstheme="minorEastAsia"/>
          <w:color w:val="000000"/>
          <w:spacing w:val="6"/>
          <w:sz w:val="44"/>
          <w:szCs w:val="44"/>
          <w:lang w:val="en-US" w:eastAsia="zh-CN"/>
        </w:rPr>
        <w:t>22</w:t>
      </w:r>
      <w:r>
        <w:rPr>
          <w:rFonts w:hint="eastAsia" w:asciiTheme="minorEastAsia" w:hAnsiTheme="minorEastAsia" w:eastAsiaTheme="minorEastAsia" w:cstheme="minorEastAsia"/>
          <w:color w:val="000000"/>
          <w:spacing w:val="6"/>
          <w:sz w:val="44"/>
          <w:szCs w:val="44"/>
        </w:rPr>
        <w:t>年度</w:t>
      </w:r>
      <w:r>
        <w:rPr>
          <w:rFonts w:hint="eastAsia" w:asciiTheme="minorEastAsia" w:hAnsiTheme="minorEastAsia" w:eastAsiaTheme="minorEastAsia" w:cstheme="minorEastAsia"/>
          <w:color w:val="000000"/>
          <w:spacing w:val="6"/>
          <w:sz w:val="44"/>
          <w:szCs w:val="44"/>
          <w:lang w:eastAsia="zh-CN"/>
        </w:rPr>
        <w:t>莫旗财政局</w:t>
      </w:r>
    </w:p>
    <w:p>
      <w:pPr>
        <w:pStyle w:val="3"/>
        <w:shd w:val="clear" w:color="auto" w:fill="FFFFFF"/>
        <w:spacing w:before="0" w:beforeAutospacing="0" w:after="0" w:afterAutospacing="0" w:line="588" w:lineRule="atLeast"/>
        <w:jc w:val="center"/>
        <w:rPr>
          <w:rFonts w:hint="default" w:ascii="仿宋" w:hAnsi="仿宋" w:eastAsia="仿宋" w:cs="仿宋"/>
          <w:b w:val="0"/>
          <w:bCs w:val="0"/>
          <w:i w:val="0"/>
          <w:iCs w:val="0"/>
          <w:caps w:val="0"/>
          <w:color w:val="555555"/>
          <w:spacing w:val="0"/>
          <w:kern w:val="2"/>
          <w:sz w:val="32"/>
          <w:szCs w:val="32"/>
          <w:shd w:val="clear" w:fill="FFFFFF"/>
          <w:lang w:val="en-US" w:eastAsia="zh-CN" w:bidi="ar-SA"/>
        </w:rPr>
      </w:pPr>
      <w:r>
        <w:rPr>
          <w:rFonts w:hint="eastAsia" w:asciiTheme="minorEastAsia" w:hAnsiTheme="minorEastAsia" w:eastAsiaTheme="minorEastAsia" w:cstheme="minorEastAsia"/>
          <w:color w:val="000000"/>
          <w:spacing w:val="6"/>
          <w:sz w:val="44"/>
          <w:szCs w:val="44"/>
        </w:rPr>
        <w:t>预算绩效管理工作情况</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为贯彻落实《中共中央国务院关于全面实施预算绩效管理的意见》（中发〔2018〕34号）、《</w:t>
      </w:r>
      <w:r>
        <w:rPr>
          <w:rFonts w:hint="eastAsia" w:ascii="仿宋" w:hAnsi="仿宋" w:eastAsia="仿宋" w:cs="仿宋"/>
          <w:b w:val="0"/>
          <w:bCs w:val="0"/>
          <w:i w:val="0"/>
          <w:iCs w:val="0"/>
          <w:caps w:val="0"/>
          <w:color w:val="555555"/>
          <w:spacing w:val="0"/>
          <w:sz w:val="32"/>
          <w:szCs w:val="32"/>
          <w:shd w:val="clear" w:fill="FFFFFF"/>
          <w:lang w:eastAsia="zh-CN"/>
        </w:rPr>
        <w:t>内蒙古自治区</w:t>
      </w:r>
      <w:r>
        <w:rPr>
          <w:rFonts w:hint="eastAsia" w:ascii="仿宋" w:hAnsi="仿宋" w:eastAsia="仿宋" w:cs="仿宋"/>
          <w:b w:val="0"/>
          <w:bCs w:val="0"/>
          <w:i w:val="0"/>
          <w:iCs w:val="0"/>
          <w:caps w:val="0"/>
          <w:color w:val="555555"/>
          <w:spacing w:val="0"/>
          <w:sz w:val="32"/>
          <w:szCs w:val="32"/>
          <w:shd w:val="clear" w:fill="FFFFFF"/>
        </w:rPr>
        <w:t>关于全面实施预算绩效管理的</w:t>
      </w:r>
      <w:r>
        <w:rPr>
          <w:rFonts w:hint="eastAsia" w:ascii="仿宋" w:hAnsi="仿宋" w:eastAsia="仿宋" w:cs="仿宋"/>
          <w:b w:val="0"/>
          <w:bCs w:val="0"/>
          <w:i w:val="0"/>
          <w:iCs w:val="0"/>
          <w:caps w:val="0"/>
          <w:color w:val="555555"/>
          <w:spacing w:val="0"/>
          <w:sz w:val="32"/>
          <w:szCs w:val="32"/>
          <w:shd w:val="clear" w:fill="FFFFFF"/>
          <w:lang w:eastAsia="zh-CN"/>
        </w:rPr>
        <w:t>实施</w:t>
      </w:r>
      <w:r>
        <w:rPr>
          <w:rFonts w:hint="eastAsia" w:ascii="仿宋" w:hAnsi="仿宋" w:eastAsia="仿宋" w:cs="仿宋"/>
          <w:b w:val="0"/>
          <w:bCs w:val="0"/>
          <w:i w:val="0"/>
          <w:iCs w:val="0"/>
          <w:caps w:val="0"/>
          <w:color w:val="555555"/>
          <w:spacing w:val="0"/>
          <w:sz w:val="32"/>
          <w:szCs w:val="32"/>
          <w:shd w:val="clear" w:fill="FFFFFF"/>
        </w:rPr>
        <w:t>意见》</w:t>
      </w:r>
      <w:r>
        <w:rPr>
          <w:rFonts w:hint="eastAsia" w:ascii="仿宋" w:hAnsi="仿宋" w:eastAsia="仿宋" w:cs="仿宋"/>
          <w:b w:val="0"/>
          <w:bCs w:val="0"/>
          <w:i w:val="0"/>
          <w:iCs w:val="0"/>
          <w:caps w:val="0"/>
          <w:color w:val="555555"/>
          <w:spacing w:val="0"/>
          <w:sz w:val="32"/>
          <w:szCs w:val="32"/>
          <w:shd w:val="clear" w:fill="FFFFFF"/>
          <w:lang w:eastAsia="zh-CN"/>
        </w:rPr>
        <w:t>（内财监【</w:t>
      </w:r>
      <w:r>
        <w:rPr>
          <w:rFonts w:hint="eastAsia" w:ascii="仿宋" w:hAnsi="仿宋" w:eastAsia="仿宋" w:cs="仿宋"/>
          <w:b w:val="0"/>
          <w:bCs w:val="0"/>
          <w:i w:val="0"/>
          <w:iCs w:val="0"/>
          <w:caps w:val="0"/>
          <w:color w:val="555555"/>
          <w:spacing w:val="0"/>
          <w:sz w:val="32"/>
          <w:szCs w:val="32"/>
          <w:shd w:val="clear" w:fill="FFFFFF"/>
          <w:lang w:val="en-US" w:eastAsia="zh-CN"/>
        </w:rPr>
        <w:t>2019</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lang w:val="en-US" w:eastAsia="zh-CN"/>
        </w:rPr>
        <w:t>1343）及呼伦贝尔市财政局推进预算绩效管理的相关文件精神，</w:t>
      </w:r>
      <w:r>
        <w:rPr>
          <w:rFonts w:hint="eastAsia" w:ascii="仿宋" w:hAnsi="仿宋" w:eastAsia="仿宋" w:cs="仿宋"/>
          <w:b w:val="0"/>
          <w:bCs w:val="0"/>
          <w:i w:val="0"/>
          <w:iCs w:val="0"/>
          <w:caps w:val="0"/>
          <w:color w:val="555555"/>
          <w:spacing w:val="0"/>
          <w:sz w:val="32"/>
          <w:szCs w:val="32"/>
          <w:shd w:val="clear" w:fill="FFFFFF"/>
        </w:rPr>
        <w:t>加快</w:t>
      </w:r>
      <w:bookmarkStart w:id="0" w:name="_GoBack"/>
      <w:bookmarkEnd w:id="0"/>
      <w:r>
        <w:rPr>
          <w:rFonts w:hint="eastAsia" w:ascii="仿宋" w:hAnsi="仿宋" w:eastAsia="仿宋" w:cs="仿宋"/>
          <w:b w:val="0"/>
          <w:bCs w:val="0"/>
          <w:i w:val="0"/>
          <w:iCs w:val="0"/>
          <w:caps w:val="0"/>
          <w:color w:val="555555"/>
          <w:spacing w:val="0"/>
          <w:sz w:val="32"/>
          <w:szCs w:val="32"/>
          <w:shd w:val="clear" w:fill="FFFFFF"/>
        </w:rPr>
        <w:t>推进我</w:t>
      </w:r>
      <w:r>
        <w:rPr>
          <w:rFonts w:hint="eastAsia" w:ascii="仿宋" w:hAnsi="仿宋" w:eastAsia="仿宋" w:cs="仿宋"/>
          <w:b w:val="0"/>
          <w:bCs w:val="0"/>
          <w:i w:val="0"/>
          <w:iCs w:val="0"/>
          <w:caps w:val="0"/>
          <w:color w:val="555555"/>
          <w:spacing w:val="0"/>
          <w:sz w:val="32"/>
          <w:szCs w:val="32"/>
          <w:shd w:val="clear" w:fill="FFFFFF"/>
          <w:lang w:eastAsia="zh-CN"/>
        </w:rPr>
        <w:t>旗</w:t>
      </w:r>
      <w:r>
        <w:rPr>
          <w:rFonts w:hint="eastAsia" w:ascii="仿宋" w:hAnsi="仿宋" w:eastAsia="仿宋" w:cs="仿宋"/>
          <w:b w:val="0"/>
          <w:bCs w:val="0"/>
          <w:i w:val="0"/>
          <w:iCs w:val="0"/>
          <w:caps w:val="0"/>
          <w:color w:val="555555"/>
          <w:spacing w:val="0"/>
          <w:sz w:val="32"/>
          <w:szCs w:val="32"/>
          <w:shd w:val="clear" w:fill="FFFFFF"/>
        </w:rPr>
        <w:t>预算绩效管理体系建设，结合我</w:t>
      </w:r>
      <w:r>
        <w:rPr>
          <w:rFonts w:hint="eastAsia" w:ascii="仿宋" w:hAnsi="仿宋" w:eastAsia="仿宋" w:cs="仿宋"/>
          <w:b w:val="0"/>
          <w:bCs w:val="0"/>
          <w:i w:val="0"/>
          <w:iCs w:val="0"/>
          <w:caps w:val="0"/>
          <w:color w:val="555555"/>
          <w:spacing w:val="0"/>
          <w:sz w:val="32"/>
          <w:szCs w:val="32"/>
          <w:shd w:val="clear" w:fill="FFFFFF"/>
          <w:lang w:eastAsia="zh-CN"/>
        </w:rPr>
        <w:t>旗</w:t>
      </w:r>
      <w:r>
        <w:rPr>
          <w:rFonts w:hint="eastAsia" w:ascii="仿宋" w:hAnsi="仿宋" w:eastAsia="仿宋" w:cs="仿宋"/>
          <w:b w:val="0"/>
          <w:bCs w:val="0"/>
          <w:i w:val="0"/>
          <w:iCs w:val="0"/>
          <w:caps w:val="0"/>
          <w:color w:val="555555"/>
          <w:spacing w:val="0"/>
          <w:sz w:val="32"/>
          <w:szCs w:val="32"/>
          <w:shd w:val="clear" w:fill="FFFFFF"/>
        </w:rPr>
        <w:t>工作实际，</w:t>
      </w:r>
      <w:r>
        <w:rPr>
          <w:rFonts w:hint="eastAsia" w:ascii="仿宋" w:hAnsi="仿宋" w:eastAsia="仿宋" w:cs="仿宋"/>
          <w:b w:val="0"/>
          <w:bCs w:val="0"/>
          <w:i w:val="0"/>
          <w:iCs w:val="0"/>
          <w:caps w:val="0"/>
          <w:color w:val="555555"/>
          <w:spacing w:val="0"/>
          <w:sz w:val="32"/>
          <w:szCs w:val="32"/>
          <w:shd w:val="clear" w:fill="FFFFFF"/>
          <w:lang w:eastAsia="zh-CN"/>
        </w:rPr>
        <w:t>积极开展预算绩效管理工作</w:t>
      </w:r>
    </w:p>
    <w:p>
      <w:pPr>
        <w:ind w:firstLine="640"/>
        <w:rPr>
          <w:rFonts w:hint="eastAsia" w:ascii="仿宋" w:hAnsi="仿宋" w:eastAsia="仿宋" w:cs="仿宋"/>
          <w:b w:val="0"/>
          <w:bCs w:val="0"/>
          <w:i w:val="0"/>
          <w:iCs w:val="0"/>
          <w:caps w:val="0"/>
          <w:color w:val="555555"/>
          <w:spacing w:val="0"/>
          <w:sz w:val="32"/>
          <w:szCs w:val="32"/>
          <w:shd w:val="clear" w:fill="FFFFFF"/>
          <w:lang w:eastAsia="zh-CN"/>
        </w:rPr>
      </w:pPr>
      <w:r>
        <w:rPr>
          <w:rFonts w:hint="eastAsia" w:ascii="仿宋" w:hAnsi="仿宋" w:eastAsia="仿宋" w:cs="仿宋"/>
          <w:b w:val="0"/>
          <w:bCs w:val="0"/>
          <w:i w:val="0"/>
          <w:iCs w:val="0"/>
          <w:caps w:val="0"/>
          <w:color w:val="555555"/>
          <w:spacing w:val="0"/>
          <w:sz w:val="32"/>
          <w:szCs w:val="32"/>
          <w:shd w:val="clear" w:fill="FFFFFF"/>
          <w:lang w:val="en-US" w:eastAsia="zh-CN"/>
        </w:rPr>
        <w:t xml:space="preserve">    </w:t>
      </w:r>
      <w:r>
        <w:rPr>
          <w:rFonts w:hint="eastAsia" w:ascii="仿宋" w:hAnsi="仿宋" w:eastAsia="仿宋" w:cs="仿宋"/>
          <w:b w:val="0"/>
          <w:bCs w:val="0"/>
          <w:i w:val="0"/>
          <w:iCs w:val="0"/>
          <w:caps w:val="0"/>
          <w:color w:val="555555"/>
          <w:spacing w:val="0"/>
          <w:sz w:val="32"/>
          <w:szCs w:val="32"/>
          <w:shd w:val="clear" w:fill="FFFFFF"/>
        </w:rPr>
        <w:t>一、</w:t>
      </w:r>
      <w:r>
        <w:rPr>
          <w:rFonts w:hint="eastAsia" w:ascii="仿宋" w:hAnsi="仿宋" w:eastAsia="仿宋" w:cs="仿宋"/>
          <w:b w:val="0"/>
          <w:bCs w:val="0"/>
          <w:i w:val="0"/>
          <w:iCs w:val="0"/>
          <w:caps w:val="0"/>
          <w:color w:val="555555"/>
          <w:spacing w:val="0"/>
          <w:sz w:val="32"/>
          <w:szCs w:val="32"/>
          <w:shd w:val="clear" w:fill="FFFFFF"/>
          <w:lang w:eastAsia="zh-CN"/>
        </w:rPr>
        <w:t>开展组织领导</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lang w:eastAsia="zh-CN"/>
        </w:rPr>
        <w:t>莫旗</w:t>
      </w:r>
      <w:r>
        <w:rPr>
          <w:rFonts w:hint="eastAsia" w:ascii="仿宋" w:hAnsi="仿宋" w:eastAsia="仿宋" w:cs="仿宋"/>
          <w:b w:val="0"/>
          <w:bCs w:val="0"/>
          <w:i w:val="0"/>
          <w:iCs w:val="0"/>
          <w:caps w:val="0"/>
          <w:color w:val="555555"/>
          <w:spacing w:val="0"/>
          <w:sz w:val="32"/>
          <w:szCs w:val="32"/>
          <w:shd w:val="clear" w:fill="FFFFFF"/>
        </w:rPr>
        <w:t>财政局</w:t>
      </w:r>
      <w:r>
        <w:rPr>
          <w:rFonts w:hint="eastAsia" w:ascii="仿宋" w:hAnsi="仿宋" w:eastAsia="仿宋" w:cs="仿宋"/>
          <w:b w:val="0"/>
          <w:bCs w:val="0"/>
          <w:i w:val="0"/>
          <w:iCs w:val="0"/>
          <w:caps w:val="0"/>
          <w:color w:val="555555"/>
          <w:spacing w:val="0"/>
          <w:sz w:val="32"/>
          <w:szCs w:val="32"/>
          <w:shd w:val="clear" w:fill="FFFFFF"/>
          <w:lang w:val="en-US" w:eastAsia="zh-CN"/>
        </w:rPr>
        <w:t>专门成立了由局领导牵头、各业务科室人员为成员的预算绩效管理工作领导小组，积极推进预算绩效管理工作。设立了财政事业发展中心绩效评价办公室，负责绩效管理工作，</w:t>
      </w:r>
      <w:r>
        <w:rPr>
          <w:rFonts w:hint="eastAsia" w:ascii="仿宋" w:hAnsi="仿宋" w:eastAsia="仿宋" w:cs="仿宋"/>
          <w:b w:val="0"/>
          <w:bCs w:val="0"/>
          <w:i w:val="0"/>
          <w:iCs w:val="0"/>
          <w:caps w:val="0"/>
          <w:color w:val="555555"/>
          <w:spacing w:val="0"/>
          <w:sz w:val="32"/>
          <w:szCs w:val="32"/>
          <w:shd w:val="clear" w:fill="FFFFFF"/>
        </w:rPr>
        <w:t>配备工作人员</w:t>
      </w:r>
      <w:r>
        <w:rPr>
          <w:rFonts w:hint="eastAsia" w:ascii="仿宋" w:hAnsi="仿宋" w:eastAsia="仿宋" w:cs="仿宋"/>
          <w:b w:val="0"/>
          <w:bCs w:val="0"/>
          <w:i w:val="0"/>
          <w:iCs w:val="0"/>
          <w:caps w:val="0"/>
          <w:color w:val="555555"/>
          <w:spacing w:val="0"/>
          <w:sz w:val="32"/>
          <w:szCs w:val="32"/>
          <w:shd w:val="clear" w:fill="FFFFFF"/>
          <w:lang w:val="en-US" w:eastAsia="zh-CN"/>
        </w:rPr>
        <w:t>名</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rPr>
        <w:t>其中主任1人，科员</w:t>
      </w:r>
      <w:r>
        <w:rPr>
          <w:rFonts w:hint="eastAsia" w:ascii="仿宋" w:hAnsi="仿宋" w:eastAsia="仿宋" w:cs="仿宋"/>
          <w:b w:val="0"/>
          <w:bCs w:val="0"/>
          <w:i w:val="0"/>
          <w:iCs w:val="0"/>
          <w:caps w:val="0"/>
          <w:color w:val="555555"/>
          <w:spacing w:val="0"/>
          <w:sz w:val="32"/>
          <w:szCs w:val="32"/>
          <w:shd w:val="clear" w:fill="FFFFFF"/>
          <w:lang w:val="en-US" w:eastAsia="zh-CN"/>
        </w:rPr>
        <w:t>2</w:t>
      </w:r>
      <w:r>
        <w:rPr>
          <w:rFonts w:hint="eastAsia" w:ascii="仿宋" w:hAnsi="仿宋" w:eastAsia="仿宋" w:cs="仿宋"/>
          <w:b w:val="0"/>
          <w:bCs w:val="0"/>
          <w:i w:val="0"/>
          <w:iCs w:val="0"/>
          <w:caps w:val="0"/>
          <w:color w:val="555555"/>
          <w:spacing w:val="0"/>
          <w:sz w:val="32"/>
          <w:szCs w:val="32"/>
          <w:shd w:val="clear" w:fill="FFFFFF"/>
        </w:rPr>
        <w:t>人</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rPr>
        <w:t>，</w:t>
      </w:r>
      <w:r>
        <w:rPr>
          <w:rFonts w:hint="eastAsia" w:ascii="仿宋" w:hAnsi="仿宋" w:eastAsia="仿宋" w:cs="仿宋"/>
          <w:b w:val="0"/>
          <w:bCs w:val="0"/>
          <w:i w:val="0"/>
          <w:iCs w:val="0"/>
          <w:caps w:val="0"/>
          <w:color w:val="555555"/>
          <w:spacing w:val="0"/>
          <w:sz w:val="32"/>
          <w:szCs w:val="32"/>
          <w:shd w:val="clear" w:fill="FFFFFF"/>
          <w:lang w:val="en-US" w:eastAsia="zh-CN"/>
        </w:rPr>
        <w:t>由专人负责预算绩效管理工作</w:t>
      </w:r>
      <w:r>
        <w:rPr>
          <w:rFonts w:hint="eastAsia" w:ascii="仿宋" w:hAnsi="仿宋" w:eastAsia="仿宋" w:cs="仿宋"/>
          <w:b w:val="0"/>
          <w:bCs w:val="0"/>
          <w:i w:val="0"/>
          <w:iCs w:val="0"/>
          <w:caps w:val="0"/>
          <w:color w:val="555555"/>
          <w:spacing w:val="0"/>
          <w:sz w:val="32"/>
          <w:szCs w:val="32"/>
          <w:shd w:val="clear" w:fill="FFFFFF"/>
          <w:lang w:eastAsia="zh-CN"/>
        </w:rPr>
        <w:t>。</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lang w:eastAsia="zh-CN"/>
        </w:rPr>
        <w:t>二、</w:t>
      </w:r>
      <w:r>
        <w:rPr>
          <w:rFonts w:hint="eastAsia" w:ascii="仿宋" w:hAnsi="仿宋" w:eastAsia="仿宋" w:cs="仿宋"/>
          <w:b w:val="0"/>
          <w:bCs w:val="0"/>
          <w:i w:val="0"/>
          <w:iCs w:val="0"/>
          <w:caps w:val="0"/>
          <w:color w:val="555555"/>
          <w:spacing w:val="0"/>
          <w:sz w:val="32"/>
          <w:szCs w:val="32"/>
          <w:shd w:val="clear" w:fill="FFFFFF"/>
          <w:lang w:val="en-US" w:eastAsia="zh-CN"/>
        </w:rPr>
        <w:t>预算绩效工作开展</w:t>
      </w:r>
      <w:r>
        <w:rPr>
          <w:rFonts w:hint="eastAsia" w:ascii="仿宋" w:hAnsi="仿宋" w:eastAsia="仿宋" w:cs="仿宋"/>
          <w:b w:val="0"/>
          <w:bCs w:val="0"/>
          <w:i w:val="0"/>
          <w:iCs w:val="0"/>
          <w:caps w:val="0"/>
          <w:color w:val="555555"/>
          <w:spacing w:val="0"/>
          <w:sz w:val="32"/>
          <w:szCs w:val="32"/>
          <w:shd w:val="clear" w:fill="FFFFFF"/>
        </w:rPr>
        <w:t>情况</w:t>
      </w:r>
    </w:p>
    <w:p>
      <w:pPr>
        <w:ind w:firstLine="640"/>
        <w:rPr>
          <w:rFonts w:hint="default" w:ascii="仿宋" w:hAnsi="仿宋" w:eastAsia="仿宋" w:cs="仿宋"/>
          <w:b w:val="0"/>
          <w:bCs w:val="0"/>
          <w:i w:val="0"/>
          <w:iCs w:val="0"/>
          <w:caps w:val="0"/>
          <w:color w:val="555555"/>
          <w:spacing w:val="0"/>
          <w:sz w:val="32"/>
          <w:szCs w:val="32"/>
          <w:shd w:val="clear" w:fill="FFFFFF"/>
          <w:lang w:val="en-US"/>
        </w:rPr>
      </w:pPr>
      <w:r>
        <w:rPr>
          <w:rFonts w:hint="eastAsia" w:ascii="仿宋" w:hAnsi="仿宋" w:eastAsia="仿宋" w:cs="仿宋"/>
          <w:b w:val="0"/>
          <w:bCs w:val="0"/>
          <w:i w:val="0"/>
          <w:iCs w:val="0"/>
          <w:caps w:val="0"/>
          <w:color w:val="555555"/>
          <w:spacing w:val="0"/>
          <w:sz w:val="32"/>
          <w:szCs w:val="32"/>
          <w:shd w:val="clear" w:fill="FFFFFF"/>
          <w:lang w:eastAsia="zh-CN"/>
        </w:rPr>
        <w:t>为进一步推动预算绩效管理，提高财政资金使用效率，我财政事业发展中心绩效评价办公室，</w:t>
      </w:r>
      <w:r>
        <w:rPr>
          <w:rFonts w:hint="eastAsia" w:ascii="仿宋" w:hAnsi="仿宋" w:eastAsia="仿宋" w:cs="仿宋"/>
          <w:b w:val="0"/>
          <w:bCs w:val="0"/>
          <w:i w:val="0"/>
          <w:iCs w:val="0"/>
          <w:caps w:val="0"/>
          <w:color w:val="555555"/>
          <w:spacing w:val="0"/>
          <w:sz w:val="32"/>
          <w:szCs w:val="32"/>
          <w:shd w:val="clear" w:fill="FFFFFF"/>
          <w:lang w:val="en-US" w:eastAsia="zh-CN"/>
        </w:rPr>
        <w:t>2022年积极</w:t>
      </w:r>
      <w:r>
        <w:rPr>
          <w:rFonts w:hint="eastAsia" w:ascii="仿宋" w:hAnsi="仿宋" w:eastAsia="仿宋" w:cs="仿宋"/>
          <w:b w:val="0"/>
          <w:bCs w:val="0"/>
          <w:i w:val="0"/>
          <w:iCs w:val="0"/>
          <w:caps w:val="0"/>
          <w:color w:val="555555"/>
          <w:spacing w:val="0"/>
          <w:sz w:val="32"/>
          <w:szCs w:val="32"/>
          <w:shd w:val="clear" w:fill="FFFFFF"/>
        </w:rPr>
        <w:t>开展部门预算项目支出绩效目标管理，强化评价结果应用，实行全面预算绩效与重点领域绩效评价相结合的方式，有力有序推进预算绩效管理工作落细落地，取得实效</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rPr>
        <w:t>截至</w:t>
      </w:r>
      <w:r>
        <w:rPr>
          <w:rFonts w:hint="eastAsia" w:ascii="仿宋" w:hAnsi="仿宋" w:eastAsia="仿宋" w:cs="仿宋"/>
          <w:b w:val="0"/>
          <w:bCs w:val="0"/>
          <w:i w:val="0"/>
          <w:iCs w:val="0"/>
          <w:caps w:val="0"/>
          <w:color w:val="555555"/>
          <w:spacing w:val="0"/>
          <w:sz w:val="32"/>
          <w:szCs w:val="32"/>
          <w:shd w:val="clear" w:fill="FFFFFF"/>
          <w:lang w:val="en-US" w:eastAsia="zh-CN"/>
        </w:rPr>
        <w:t>2020年共有12</w:t>
      </w:r>
      <w:r>
        <w:rPr>
          <w:rFonts w:hint="eastAsia" w:ascii="仿宋" w:hAnsi="仿宋" w:eastAsia="仿宋" w:cs="仿宋"/>
          <w:b w:val="0"/>
          <w:bCs w:val="0"/>
          <w:i w:val="0"/>
          <w:iCs w:val="0"/>
          <w:caps w:val="0"/>
          <w:color w:val="555555"/>
          <w:spacing w:val="0"/>
          <w:sz w:val="32"/>
          <w:szCs w:val="32"/>
          <w:shd w:val="clear" w:fill="FFFFFF"/>
        </w:rPr>
        <w:t>个</w:t>
      </w:r>
      <w:r>
        <w:rPr>
          <w:rFonts w:hint="eastAsia" w:ascii="仿宋" w:hAnsi="仿宋" w:eastAsia="仿宋" w:cs="仿宋"/>
          <w:b w:val="0"/>
          <w:bCs w:val="0"/>
          <w:i w:val="0"/>
          <w:iCs w:val="0"/>
          <w:caps w:val="0"/>
          <w:color w:val="555555"/>
          <w:spacing w:val="0"/>
          <w:sz w:val="32"/>
          <w:szCs w:val="32"/>
          <w:shd w:val="clear" w:fill="FFFFFF"/>
          <w:lang w:val="en-US" w:eastAsia="zh-CN"/>
        </w:rPr>
        <w:t>重点</w:t>
      </w:r>
      <w:r>
        <w:rPr>
          <w:rFonts w:hint="eastAsia" w:ascii="仿宋" w:hAnsi="仿宋" w:eastAsia="仿宋" w:cs="仿宋"/>
          <w:b w:val="0"/>
          <w:bCs w:val="0"/>
          <w:i w:val="0"/>
          <w:iCs w:val="0"/>
          <w:caps w:val="0"/>
          <w:color w:val="555555"/>
          <w:spacing w:val="0"/>
          <w:sz w:val="32"/>
          <w:szCs w:val="32"/>
          <w:shd w:val="clear" w:fill="FFFFFF"/>
        </w:rPr>
        <w:t>项目实行预算绩效评价，涉及金额</w:t>
      </w:r>
      <w:r>
        <w:rPr>
          <w:rFonts w:hint="eastAsia" w:ascii="仿宋" w:hAnsi="仿宋" w:eastAsia="仿宋" w:cs="仿宋"/>
          <w:b w:val="0"/>
          <w:bCs w:val="0"/>
          <w:i w:val="0"/>
          <w:iCs w:val="0"/>
          <w:caps w:val="0"/>
          <w:color w:val="555555"/>
          <w:spacing w:val="0"/>
          <w:sz w:val="32"/>
          <w:szCs w:val="32"/>
          <w:shd w:val="clear" w:fill="FFFFFF"/>
          <w:lang w:val="en-US" w:eastAsia="zh-CN"/>
        </w:rPr>
        <w:t>17809.03</w:t>
      </w:r>
      <w:r>
        <w:rPr>
          <w:rFonts w:hint="eastAsia" w:ascii="仿宋" w:hAnsi="仿宋" w:eastAsia="仿宋" w:cs="仿宋"/>
          <w:b w:val="0"/>
          <w:bCs w:val="0"/>
          <w:i w:val="0"/>
          <w:iCs w:val="0"/>
          <w:caps w:val="0"/>
          <w:color w:val="555555"/>
          <w:spacing w:val="0"/>
          <w:sz w:val="32"/>
          <w:szCs w:val="32"/>
          <w:shd w:val="clear" w:fill="FFFFFF"/>
        </w:rPr>
        <w:t>万元</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lang w:val="en-US" w:eastAsia="zh-CN"/>
        </w:rPr>
        <w:t>2022年积极</w:t>
      </w:r>
      <w:r>
        <w:rPr>
          <w:rFonts w:hint="eastAsia" w:ascii="仿宋" w:hAnsi="仿宋" w:eastAsia="仿宋" w:cs="仿宋"/>
          <w:b w:val="0"/>
          <w:bCs w:val="0"/>
          <w:i w:val="0"/>
          <w:iCs w:val="0"/>
          <w:caps w:val="0"/>
          <w:color w:val="555555"/>
          <w:spacing w:val="0"/>
          <w:sz w:val="32"/>
          <w:szCs w:val="32"/>
          <w:shd w:val="clear" w:fill="FFFFFF"/>
        </w:rPr>
        <w:t>开展部门预算项目支出绩效目标管理，强化评价结果应用，实行全面预算绩效与重点领域绩效评价相结合的方式，有力有序推进预算绩效管理工作落细落地，取得实效</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lang w:val="en-US" w:eastAsia="zh-CN"/>
        </w:rPr>
        <w:t>截止2022年7月31日，整体部门绩效目标96个，涉及资金229607.99万元。</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（一）全面开展预算绩效目标管理</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绩效目标申报范围。在编制202</w:t>
      </w:r>
      <w:r>
        <w:rPr>
          <w:rFonts w:hint="eastAsia" w:ascii="仿宋" w:hAnsi="仿宋" w:eastAsia="仿宋" w:cs="仿宋"/>
          <w:b w:val="0"/>
          <w:bCs w:val="0"/>
          <w:i w:val="0"/>
          <w:iCs w:val="0"/>
          <w:caps w:val="0"/>
          <w:color w:val="555555"/>
          <w:spacing w:val="0"/>
          <w:sz w:val="32"/>
          <w:szCs w:val="32"/>
          <w:shd w:val="clear" w:fill="FFFFFF"/>
          <w:lang w:val="en-US" w:eastAsia="zh-CN"/>
        </w:rPr>
        <w:t>2</w:t>
      </w:r>
      <w:r>
        <w:rPr>
          <w:rFonts w:hint="eastAsia" w:ascii="仿宋" w:hAnsi="仿宋" w:eastAsia="仿宋" w:cs="仿宋"/>
          <w:b w:val="0"/>
          <w:bCs w:val="0"/>
          <w:i w:val="0"/>
          <w:iCs w:val="0"/>
          <w:caps w:val="0"/>
          <w:color w:val="555555"/>
          <w:spacing w:val="0"/>
          <w:sz w:val="32"/>
          <w:szCs w:val="32"/>
          <w:shd w:val="clear" w:fill="FFFFFF"/>
        </w:rPr>
        <w:t>年部门预算时，根据部门职能职责和年度工作计划等，编制部门整体支出绩效目标，填报《部门（单位）整体支出预算绩效目标申报表》。</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（二）稳步推进绩效运行跟踪监控</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各预算单位要建立绩效运行跟踪监控机制。对纳入202</w:t>
      </w:r>
      <w:r>
        <w:rPr>
          <w:rFonts w:hint="eastAsia" w:ascii="仿宋" w:hAnsi="仿宋" w:eastAsia="仿宋" w:cs="仿宋"/>
          <w:b w:val="0"/>
          <w:bCs w:val="0"/>
          <w:i w:val="0"/>
          <w:iCs w:val="0"/>
          <w:caps w:val="0"/>
          <w:color w:val="555555"/>
          <w:spacing w:val="0"/>
          <w:sz w:val="32"/>
          <w:szCs w:val="32"/>
          <w:shd w:val="clear" w:fill="FFFFFF"/>
          <w:lang w:val="en-US" w:eastAsia="zh-CN"/>
        </w:rPr>
        <w:t>2</w:t>
      </w:r>
      <w:r>
        <w:rPr>
          <w:rFonts w:hint="eastAsia" w:ascii="仿宋" w:hAnsi="仿宋" w:eastAsia="仿宋" w:cs="仿宋"/>
          <w:b w:val="0"/>
          <w:bCs w:val="0"/>
          <w:i w:val="0"/>
          <w:iCs w:val="0"/>
          <w:caps w:val="0"/>
          <w:color w:val="555555"/>
          <w:spacing w:val="0"/>
          <w:sz w:val="32"/>
          <w:szCs w:val="32"/>
          <w:shd w:val="clear" w:fill="FFFFFF"/>
        </w:rPr>
        <w:t>年预算绩效目标管理范围的财政支出开展绩效运行跟踪监控管理，相关预算单位要采集绩效运行实时信息，动态掌握绩效目标实现程度、资金支出进度和实施进度，向</w:t>
      </w:r>
      <w:r>
        <w:rPr>
          <w:rFonts w:hint="eastAsia" w:ascii="仿宋" w:hAnsi="仿宋" w:eastAsia="仿宋" w:cs="仿宋"/>
          <w:b w:val="0"/>
          <w:bCs w:val="0"/>
          <w:i w:val="0"/>
          <w:iCs w:val="0"/>
          <w:caps w:val="0"/>
          <w:color w:val="555555"/>
          <w:spacing w:val="0"/>
          <w:sz w:val="32"/>
          <w:szCs w:val="32"/>
          <w:shd w:val="clear" w:fill="FFFFFF"/>
          <w:lang w:eastAsia="zh-CN"/>
        </w:rPr>
        <w:t>旗</w:t>
      </w:r>
      <w:r>
        <w:rPr>
          <w:rFonts w:hint="eastAsia" w:ascii="仿宋" w:hAnsi="仿宋" w:eastAsia="仿宋" w:cs="仿宋"/>
          <w:b w:val="0"/>
          <w:bCs w:val="0"/>
          <w:i w:val="0"/>
          <w:iCs w:val="0"/>
          <w:caps w:val="0"/>
          <w:color w:val="555555"/>
          <w:spacing w:val="0"/>
          <w:sz w:val="32"/>
          <w:szCs w:val="32"/>
          <w:shd w:val="clear" w:fill="FFFFFF"/>
        </w:rPr>
        <w:t>财政局报送绩效监控情况表。部门整体支出填报《部门整体支出绩效监控情况表》，项目支出填报《财政项目资金绩效监控情况表》。</w:t>
      </w:r>
      <w:r>
        <w:rPr>
          <w:rFonts w:hint="eastAsia" w:ascii="仿宋" w:hAnsi="仿宋" w:eastAsia="仿宋" w:cs="仿宋"/>
          <w:b w:val="0"/>
          <w:bCs w:val="0"/>
          <w:i w:val="0"/>
          <w:iCs w:val="0"/>
          <w:caps w:val="0"/>
          <w:color w:val="555555"/>
          <w:spacing w:val="0"/>
          <w:sz w:val="32"/>
          <w:szCs w:val="32"/>
          <w:shd w:val="clear" w:fill="FFFFFF"/>
          <w:lang w:eastAsia="zh-CN"/>
        </w:rPr>
        <w:t>旗</w:t>
      </w:r>
      <w:r>
        <w:rPr>
          <w:rFonts w:hint="eastAsia" w:ascii="仿宋" w:hAnsi="仿宋" w:eastAsia="仿宋" w:cs="仿宋"/>
          <w:b w:val="0"/>
          <w:bCs w:val="0"/>
          <w:i w:val="0"/>
          <w:iCs w:val="0"/>
          <w:caps w:val="0"/>
          <w:color w:val="555555"/>
          <w:spacing w:val="0"/>
          <w:sz w:val="32"/>
          <w:szCs w:val="32"/>
          <w:shd w:val="clear" w:fill="FFFFFF"/>
        </w:rPr>
        <w:t>财政局对预算单位报送的绩效运行跟踪监控情况进行审核和汇总，并选取一定数量的财政支出（包括项目支出和部门整体支出）进行重点跟踪监控，综合分析形成监控情况报告，对财政支出过程中出现的问题提出整改措施，督促部门和单位落实支出责任。</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（三）深入开展预算支出绩效评价</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1.扩大绩效自评范围。对纳入202</w:t>
      </w:r>
      <w:r>
        <w:rPr>
          <w:rFonts w:hint="eastAsia" w:ascii="仿宋" w:hAnsi="仿宋" w:eastAsia="仿宋" w:cs="仿宋"/>
          <w:b w:val="0"/>
          <w:bCs w:val="0"/>
          <w:i w:val="0"/>
          <w:iCs w:val="0"/>
          <w:caps w:val="0"/>
          <w:color w:val="555555"/>
          <w:spacing w:val="0"/>
          <w:sz w:val="32"/>
          <w:szCs w:val="32"/>
          <w:shd w:val="clear" w:fill="FFFFFF"/>
          <w:lang w:val="en-US" w:eastAsia="zh-CN"/>
        </w:rPr>
        <w:t>2</w:t>
      </w:r>
      <w:r>
        <w:rPr>
          <w:rFonts w:hint="eastAsia" w:ascii="仿宋" w:hAnsi="仿宋" w:eastAsia="仿宋" w:cs="仿宋"/>
          <w:b w:val="0"/>
          <w:bCs w:val="0"/>
          <w:i w:val="0"/>
          <w:iCs w:val="0"/>
          <w:caps w:val="0"/>
          <w:color w:val="555555"/>
          <w:spacing w:val="0"/>
          <w:sz w:val="32"/>
          <w:szCs w:val="32"/>
          <w:shd w:val="clear" w:fill="FFFFFF"/>
        </w:rPr>
        <w:t>年度预算绩效管理的财政支出（包括项目支出和部门整体支出）进行绩效自评。</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rPr>
        <w:t>2.突出重点评价。重点聚焦基础教育、住房保障、招商引资、产业扶贫、生态保护、医疗卫生、重大基础设施等领域重大项目支出</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rPr>
        <w:t>以及产业转型升级、科技创新、疫情防控、医保基金、残疾保障、政府债务防范与财政奖补等相关财税政策落实为重点的支出项目</w:t>
      </w:r>
      <w:r>
        <w:rPr>
          <w:rFonts w:hint="eastAsia" w:ascii="仿宋" w:hAnsi="仿宋" w:eastAsia="仿宋" w:cs="仿宋"/>
          <w:b w:val="0"/>
          <w:bCs w:val="0"/>
          <w:i w:val="0"/>
          <w:iCs w:val="0"/>
          <w:caps w:val="0"/>
          <w:color w:val="555555"/>
          <w:spacing w:val="0"/>
          <w:sz w:val="32"/>
          <w:szCs w:val="32"/>
          <w:shd w:val="clear" w:fill="FFFFFF"/>
          <w:lang w:eastAsia="zh-CN"/>
        </w:rPr>
        <w:t>，</w:t>
      </w:r>
      <w:r>
        <w:rPr>
          <w:rFonts w:hint="eastAsia" w:ascii="仿宋" w:hAnsi="仿宋" w:eastAsia="仿宋" w:cs="仿宋"/>
          <w:b w:val="0"/>
          <w:bCs w:val="0"/>
          <w:i w:val="0"/>
          <w:iCs w:val="0"/>
          <w:caps w:val="0"/>
          <w:color w:val="555555"/>
          <w:spacing w:val="0"/>
          <w:sz w:val="32"/>
          <w:szCs w:val="32"/>
          <w:shd w:val="clear" w:fill="FFFFFF"/>
        </w:rPr>
        <w:t>强化绩效评价结果应用</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lang w:val="en-US" w:eastAsia="zh-CN"/>
        </w:rPr>
        <w:t>3</w:t>
      </w:r>
      <w:r>
        <w:rPr>
          <w:rFonts w:hint="eastAsia" w:ascii="仿宋" w:hAnsi="仿宋" w:eastAsia="仿宋" w:cs="仿宋"/>
          <w:b w:val="0"/>
          <w:bCs w:val="0"/>
          <w:i w:val="0"/>
          <w:iCs w:val="0"/>
          <w:caps w:val="0"/>
          <w:color w:val="555555"/>
          <w:spacing w:val="0"/>
          <w:sz w:val="32"/>
          <w:szCs w:val="32"/>
          <w:shd w:val="clear" w:fill="FFFFFF"/>
        </w:rPr>
        <w:t>.建立绩效评价公开机制。按照“谁花钱谁担责、谁实施谁公开”原则，针对20</w:t>
      </w:r>
      <w:r>
        <w:rPr>
          <w:rFonts w:hint="eastAsia" w:ascii="仿宋" w:hAnsi="仿宋" w:eastAsia="仿宋" w:cs="仿宋"/>
          <w:b w:val="0"/>
          <w:bCs w:val="0"/>
          <w:i w:val="0"/>
          <w:iCs w:val="0"/>
          <w:caps w:val="0"/>
          <w:color w:val="555555"/>
          <w:spacing w:val="0"/>
          <w:sz w:val="32"/>
          <w:szCs w:val="32"/>
          <w:shd w:val="clear" w:fill="FFFFFF"/>
          <w:lang w:val="en-US" w:eastAsia="zh-CN"/>
        </w:rPr>
        <w:t>22</w:t>
      </w:r>
      <w:r>
        <w:rPr>
          <w:rFonts w:hint="eastAsia" w:ascii="仿宋" w:hAnsi="仿宋" w:eastAsia="仿宋" w:cs="仿宋"/>
          <w:b w:val="0"/>
          <w:bCs w:val="0"/>
          <w:i w:val="0"/>
          <w:iCs w:val="0"/>
          <w:caps w:val="0"/>
          <w:color w:val="555555"/>
          <w:spacing w:val="0"/>
          <w:sz w:val="32"/>
          <w:szCs w:val="32"/>
          <w:shd w:val="clear" w:fill="FFFFFF"/>
        </w:rPr>
        <w:t>年度绩效评价报告，重点绩效评价报告提出问题的整改情况等等在政府门户网站及时公开，公开内容做到“非涉密、全公开”，主动接受社会公众监督。</w:t>
      </w:r>
    </w:p>
    <w:p>
      <w:pPr>
        <w:ind w:firstLine="640"/>
        <w:rPr>
          <w:rFonts w:hint="eastAsia" w:ascii="仿宋" w:hAnsi="仿宋" w:eastAsia="仿宋" w:cs="仿宋"/>
          <w:b w:val="0"/>
          <w:bCs w:val="0"/>
          <w:i w:val="0"/>
          <w:iCs w:val="0"/>
          <w:caps w:val="0"/>
          <w:color w:val="555555"/>
          <w:spacing w:val="0"/>
          <w:sz w:val="32"/>
          <w:szCs w:val="32"/>
          <w:shd w:val="clear" w:fill="FFFFFF"/>
        </w:rPr>
      </w:pPr>
      <w:r>
        <w:rPr>
          <w:rFonts w:hint="eastAsia" w:ascii="仿宋" w:hAnsi="仿宋" w:eastAsia="仿宋" w:cs="仿宋"/>
          <w:b w:val="0"/>
          <w:bCs w:val="0"/>
          <w:i w:val="0"/>
          <w:iCs w:val="0"/>
          <w:caps w:val="0"/>
          <w:color w:val="555555"/>
          <w:spacing w:val="0"/>
          <w:sz w:val="32"/>
          <w:szCs w:val="32"/>
          <w:shd w:val="clear" w:fill="FFFFFF"/>
          <w:lang w:val="en-US" w:eastAsia="zh-CN"/>
        </w:rPr>
        <w:t>4</w:t>
      </w:r>
      <w:r>
        <w:rPr>
          <w:rFonts w:hint="eastAsia" w:ascii="仿宋" w:hAnsi="仿宋" w:eastAsia="仿宋" w:cs="仿宋"/>
          <w:b w:val="0"/>
          <w:bCs w:val="0"/>
          <w:i w:val="0"/>
          <w:iCs w:val="0"/>
          <w:caps w:val="0"/>
          <w:color w:val="555555"/>
          <w:spacing w:val="0"/>
          <w:sz w:val="32"/>
          <w:szCs w:val="32"/>
          <w:shd w:val="clear" w:fill="FFFFFF"/>
        </w:rPr>
        <w:t>.建立绩效评价和预算编制相结合机制。将绩效评价结果作为以后年度预算安排的参考依据。对达不到绩效目标或绩效评价结果较差且不进行整改或整改不到位的，调减或取消下年度预算安排。</w:t>
      </w:r>
    </w:p>
    <w:p>
      <w:pPr>
        <w:ind w:firstLine="640"/>
        <w:rPr>
          <w:rFonts w:hint="eastAsia" w:ascii="仿宋" w:hAnsi="仿宋" w:eastAsia="仿宋" w:cs="仿宋"/>
          <w:b w:val="0"/>
          <w:bCs w:val="0"/>
          <w:i w:val="0"/>
          <w:iCs w:val="0"/>
          <w:caps w:val="0"/>
          <w:color w:val="555555"/>
          <w:spacing w:val="0"/>
          <w:sz w:val="32"/>
          <w:szCs w:val="32"/>
          <w:shd w:val="clear" w:fill="FFFFFF"/>
          <w:lang w:eastAsia="zh-CN"/>
        </w:rPr>
      </w:pPr>
      <w:r>
        <w:rPr>
          <w:rFonts w:hint="eastAsia" w:ascii="仿宋" w:hAnsi="仿宋" w:eastAsia="仿宋" w:cs="仿宋"/>
          <w:b w:val="0"/>
          <w:bCs w:val="0"/>
          <w:i w:val="0"/>
          <w:iCs w:val="0"/>
          <w:caps w:val="0"/>
          <w:color w:val="555555"/>
          <w:spacing w:val="0"/>
          <w:sz w:val="32"/>
          <w:szCs w:val="32"/>
          <w:shd w:val="clear" w:fill="FFFFFF"/>
          <w:lang w:val="en-US" w:eastAsia="zh-CN"/>
        </w:rPr>
        <w:t>5.聘请专业团队进行绩效评价。第三方独立机构参与评价，不仅专业性较强，而且对政府的管理行为起到制约作用，切实发挥绩效评价工作的最大效用</w:t>
      </w:r>
    </w:p>
    <w:p>
      <w:pPr>
        <w:ind w:firstLine="640"/>
        <w:rPr>
          <w:rFonts w:hint="eastAsia" w:ascii="仿宋" w:hAnsi="仿宋" w:eastAsia="仿宋" w:cs="仿宋"/>
          <w:b w:val="0"/>
          <w:bCs w:val="0"/>
          <w:i w:val="0"/>
          <w:iCs w:val="0"/>
          <w:caps w:val="0"/>
          <w:color w:val="555555"/>
          <w:spacing w:val="0"/>
          <w:sz w:val="32"/>
          <w:szCs w:val="32"/>
          <w:shd w:val="clear" w:fill="FFFFFF"/>
          <w:lang w:eastAsia="zh-CN"/>
        </w:rPr>
      </w:pPr>
      <w:r>
        <w:rPr>
          <w:rFonts w:hint="eastAsia" w:ascii="仿宋" w:hAnsi="仿宋" w:eastAsia="仿宋" w:cs="仿宋"/>
          <w:b w:val="0"/>
          <w:bCs w:val="0"/>
          <w:i w:val="0"/>
          <w:iCs w:val="0"/>
          <w:caps w:val="0"/>
          <w:color w:val="555555"/>
          <w:spacing w:val="0"/>
          <w:sz w:val="32"/>
          <w:szCs w:val="32"/>
          <w:shd w:val="clear" w:fill="FFFFFF"/>
          <w:lang w:val="en-US" w:eastAsia="zh-CN"/>
        </w:rPr>
        <w:t xml:space="preserve"> 三、</w:t>
      </w:r>
      <w:r>
        <w:rPr>
          <w:rFonts w:hint="eastAsia" w:ascii="仿宋" w:hAnsi="仿宋" w:eastAsia="仿宋" w:cs="仿宋"/>
          <w:b w:val="0"/>
          <w:bCs w:val="0"/>
          <w:i w:val="0"/>
          <w:iCs w:val="0"/>
          <w:caps w:val="0"/>
          <w:color w:val="555555"/>
          <w:spacing w:val="0"/>
          <w:sz w:val="32"/>
          <w:szCs w:val="32"/>
          <w:shd w:val="clear" w:fill="FFFFFF"/>
          <w:lang w:eastAsia="zh-CN"/>
        </w:rPr>
        <w:t>存在的问题及改进的方向</w:t>
      </w:r>
    </w:p>
    <w:p>
      <w:pPr>
        <w:ind w:firstLine="640"/>
        <w:rPr>
          <w:rFonts w:hint="eastAsia" w:ascii="仿宋" w:hAnsi="仿宋" w:eastAsia="仿宋" w:cs="仿宋"/>
          <w:b w:val="0"/>
          <w:bCs w:val="0"/>
          <w:i w:val="0"/>
          <w:iCs w:val="0"/>
          <w:caps w:val="0"/>
          <w:color w:val="555555"/>
          <w:spacing w:val="0"/>
          <w:sz w:val="32"/>
          <w:szCs w:val="32"/>
          <w:shd w:val="clear" w:fill="FFFFFF"/>
          <w:lang w:val="en-US" w:eastAsia="zh-CN"/>
        </w:rPr>
      </w:pPr>
      <w:r>
        <w:rPr>
          <w:rFonts w:hint="eastAsia" w:ascii="仿宋" w:hAnsi="仿宋" w:eastAsia="仿宋" w:cs="仿宋"/>
          <w:b w:val="0"/>
          <w:bCs w:val="0"/>
          <w:i w:val="0"/>
          <w:iCs w:val="0"/>
          <w:caps w:val="0"/>
          <w:color w:val="555555"/>
          <w:spacing w:val="0"/>
          <w:sz w:val="32"/>
          <w:szCs w:val="32"/>
          <w:shd w:val="clear" w:fill="FFFFFF"/>
          <w:lang w:val="en-US" w:eastAsia="zh-CN"/>
        </w:rPr>
        <w:t xml:space="preserve">   1.需进一步加强培训学习。一是要加大预算管理基础理论和实务操作同意培训力度，对各预算主管部门、预算单位和中介机构等多层次进行辅导和培训。各别预算单位对预算绩效概念还比较模糊，工作缺乏主动性，项目目标制定和资金测算不知如何去做，申报的目标金额不够准确。大部分基层单位的预算绩效工作都处于探索阶段，其预算绩效管理的全面实施和预算管理改革都需要专业素养较高，专业能力过硬的专业人才和专业基础作为支持。</w:t>
      </w:r>
    </w:p>
    <w:p>
      <w:pPr>
        <w:ind w:firstLine="640"/>
        <w:rPr>
          <w:rFonts w:hint="eastAsia" w:asciiTheme="minorEastAsia" w:hAnsiTheme="minorEastAsia" w:eastAsiaTheme="minorEastAsia" w:cstheme="minorEastAsia"/>
          <w:sz w:val="32"/>
          <w:szCs w:val="32"/>
        </w:rPr>
      </w:pPr>
      <w:r>
        <w:rPr>
          <w:rFonts w:hint="eastAsia" w:ascii="仿宋" w:hAnsi="仿宋" w:eastAsia="仿宋" w:cs="仿宋"/>
          <w:b w:val="0"/>
          <w:bCs w:val="0"/>
          <w:i w:val="0"/>
          <w:iCs w:val="0"/>
          <w:caps w:val="0"/>
          <w:color w:val="555555"/>
          <w:spacing w:val="0"/>
          <w:sz w:val="32"/>
          <w:szCs w:val="32"/>
          <w:shd w:val="clear" w:fill="FFFFFF"/>
          <w:lang w:val="en-US" w:eastAsia="zh-CN"/>
        </w:rPr>
        <w:t xml:space="preserve">    2.评价质量有待进一步提升。发挥各部门在预算绩效管理中主体作用，建立部门预算责任制度，强化部门的预算编制和执行主体责任，形成“谁干事谁花钱、谁花钱谁担责”的制度，从预算编制到执行，部门要切实负起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xNDc2N2ZhNzdlMGNiMjBlZTI2ZjZmOGM0YWEyMzIifQ=="/>
  </w:docVars>
  <w:rsids>
    <w:rsidRoot w:val="00BA41DA"/>
    <w:rsid w:val="00A10DCC"/>
    <w:rsid w:val="00BA41DA"/>
    <w:rsid w:val="02091222"/>
    <w:rsid w:val="06C1617D"/>
    <w:rsid w:val="06FD13A3"/>
    <w:rsid w:val="0FFD3DDB"/>
    <w:rsid w:val="12F200E0"/>
    <w:rsid w:val="2CC80262"/>
    <w:rsid w:val="33D66ABE"/>
    <w:rsid w:val="34E06EA3"/>
    <w:rsid w:val="35715F15"/>
    <w:rsid w:val="3D975133"/>
    <w:rsid w:val="3FB83FFC"/>
    <w:rsid w:val="4F1968D6"/>
    <w:rsid w:val="538A2C34"/>
    <w:rsid w:val="5C543401"/>
    <w:rsid w:val="73C55E27"/>
    <w:rsid w:val="74371241"/>
    <w:rsid w:val="75010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customStyle="1" w:styleId="2">
    <w:name w:val="BodyText"/>
    <w:basedOn w:val="1"/>
    <w:qFormat/>
    <w:uiPriority w:val="0"/>
    <w:pPr>
      <w:spacing w:before="0" w:after="120" w:line="240" w:lineRule="auto"/>
      <w:ind w:left="0" w:right="0"/>
      <w:jc w:val="both"/>
      <w:textAlignment w:val="baseline"/>
    </w:pPr>
    <w:rPr>
      <w:rFonts w:ascii="Calibri" w:hAnsi="Calibri" w:eastAsia="宋体"/>
      <w:kern w:val="2"/>
      <w:sz w:val="21"/>
      <w:szCs w:val="24"/>
      <w:lang w:val="en-US" w:eastAsia="zh-CN"/>
    </w:r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254</Words>
  <Characters>272</Characters>
  <Lines>3</Lines>
  <Paragraphs>1</Paragraphs>
  <TotalTime>0</TotalTime>
  <ScaleCrop>false</ScaleCrop>
  <LinksUpToDate>false</LinksUpToDate>
  <CharactersWithSpaces>275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2019-03-15T08:52:00Z</dcterms:created>
  <dc:creator>微软用户</dc:creator>
  <cp:lastModifiedBy>lx</cp:lastModifiedBy>
  <cp:lastPrinted>2021-11-04T08:02:00Z</cp:lastPrinted>
  <dcterms:modified xsi:type="dcterms:W3CDTF">2023-09-14T07:13:33Z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5C65874B754244339D943651BB2B7B8C</vt:lpwstr>
  </property>
</Properties>
</file>