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莫旗</w:t>
      </w:r>
      <w:r>
        <w:rPr>
          <w:rFonts w:hint="eastAsia" w:ascii="方正小标宋简体" w:hAnsi="方正小标宋简体" w:eastAsia="方正小标宋简体" w:cs="方正小标宋简体"/>
          <w:sz w:val="44"/>
          <w:szCs w:val="44"/>
          <w:lang w:eastAsia="zh-CN"/>
        </w:rPr>
        <w:t>市场监督管理局</w:t>
      </w:r>
      <w:r>
        <w:rPr>
          <w:rFonts w:hint="eastAsia" w:ascii="方正小标宋简体" w:hAnsi="方正小标宋简体" w:eastAsia="方正小标宋简体" w:cs="方正小标宋简体"/>
          <w:sz w:val="44"/>
          <w:szCs w:val="44"/>
          <w:lang w:val="en-US" w:eastAsia="zh-CN"/>
        </w:rPr>
        <w:t>关于</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餐饮食品安全放心消费示范街</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推进</w:t>
      </w:r>
      <w:r>
        <w:rPr>
          <w:rFonts w:hint="eastAsia" w:ascii="方正小标宋简体" w:hAnsi="方正小标宋简体" w:eastAsia="方正小标宋简体" w:cs="方正小标宋简体"/>
          <w:sz w:val="44"/>
          <w:szCs w:val="44"/>
          <w:lang w:eastAsia="zh-CN"/>
        </w:rPr>
        <w:t>工作</w:t>
      </w:r>
      <w:r>
        <w:rPr>
          <w:rFonts w:hint="eastAsia" w:ascii="方正小标宋简体" w:hAnsi="方正小标宋简体" w:eastAsia="方正小标宋简体" w:cs="方正小标宋简体"/>
          <w:sz w:val="44"/>
          <w:szCs w:val="44"/>
          <w:lang w:val="en-US" w:eastAsia="zh-CN"/>
        </w:rPr>
        <w:t>的实施方案</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left"/>
        <w:textAlignment w:val="auto"/>
        <w:outlineLvl w:val="9"/>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w:t>
      </w:r>
      <w:r>
        <w:rPr>
          <w:rFonts w:hint="eastAsia" w:ascii="仿宋_GB2312" w:hAnsi="仿宋_GB2312" w:cs="仿宋_GB2312"/>
          <w:sz w:val="32"/>
          <w:szCs w:val="32"/>
          <w:lang w:val="en-US" w:eastAsia="zh-CN"/>
        </w:rPr>
        <w:t>基层市场监督管理所</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为贯彻落实《中共中央</w:t>
      </w:r>
      <w:r>
        <w:rPr>
          <w:rFonts w:hint="eastAsia" w:ascii="仿宋_GB2312" w:hAnsi="仿宋_GB2312" w:eastAsia="仿宋_GB2312" w:cs="仿宋_GB2312"/>
          <w:sz w:val="32"/>
          <w:szCs w:val="32"/>
          <w:lang w:val="en-US" w:eastAsia="zh-CN"/>
        </w:rPr>
        <w:t xml:space="preserve"> 国务院关于深化改革加强食品安全工作的意见</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lang w:val="en-US" w:eastAsia="zh-CN"/>
        </w:rPr>
        <w:t>2023年全区市场监管工作要点</w:t>
      </w:r>
      <w:r>
        <w:rPr>
          <w:rFonts w:hint="eastAsia" w:ascii="仿宋_GB2312" w:hAnsi="仿宋_GB2312" w:eastAsia="仿宋_GB2312" w:cs="仿宋_GB2312"/>
          <w:sz w:val="32"/>
          <w:szCs w:val="32"/>
          <w:lang w:eastAsia="zh-CN"/>
        </w:rPr>
        <w:t>》，依据自治区市场监管总局印发的《餐饮食品安全放心消费示范街打造计划》（内市监餐饮字〔</w:t>
      </w: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177号</w:t>
      </w:r>
      <w:r>
        <w:rPr>
          <w:rFonts w:hint="eastAsia" w:ascii="仿宋_GB2312" w:hAnsi="仿宋_GB2312" w:eastAsia="仿宋_GB2312" w:cs="仿宋_GB2312"/>
          <w:sz w:val="32"/>
          <w:szCs w:val="32"/>
          <w:lang w:eastAsia="zh-CN"/>
        </w:rPr>
        <w:t>）要求，把餐饮食品安全放心消费同城市品质提升相结合，助力一批餐饮企业提档升级，推动餐饮业高质量发展，</w:t>
      </w:r>
      <w:r>
        <w:rPr>
          <w:rFonts w:hint="eastAsia" w:ascii="仿宋_GB2312" w:hAnsi="仿宋_GB2312" w:cs="仿宋_GB2312"/>
          <w:sz w:val="32"/>
          <w:szCs w:val="32"/>
          <w:lang w:val="en-US" w:eastAsia="zh-CN"/>
        </w:rPr>
        <w:t>制定以下方案，</w:t>
      </w:r>
      <w:r>
        <w:rPr>
          <w:rFonts w:hint="eastAsia" w:ascii="仿宋_GB2312" w:hAnsi="仿宋_GB2312" w:eastAsia="仿宋_GB2312" w:cs="仿宋_GB2312"/>
          <w:sz w:val="32"/>
          <w:szCs w:val="32"/>
          <w:lang w:eastAsia="zh-CN"/>
        </w:rPr>
        <w:t>请结合本</w:t>
      </w:r>
      <w:r>
        <w:rPr>
          <w:rFonts w:hint="eastAsia" w:ascii="仿宋_GB2312" w:hAnsi="仿宋_GB2312" w:cs="仿宋_GB2312"/>
          <w:sz w:val="32"/>
          <w:szCs w:val="32"/>
          <w:lang w:val="en-US" w:eastAsia="zh-CN"/>
        </w:rPr>
        <w:t>辖区</w:t>
      </w:r>
      <w:r>
        <w:rPr>
          <w:rFonts w:hint="eastAsia" w:ascii="仿宋_GB2312" w:hAnsi="仿宋_GB2312" w:eastAsia="仿宋_GB2312" w:cs="仿宋_GB2312"/>
          <w:sz w:val="32"/>
          <w:szCs w:val="32"/>
          <w:lang w:eastAsia="zh-CN"/>
        </w:rPr>
        <w:t>实际，认真贯彻落实。</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960" w:firstLineChars="300"/>
        <w:jc w:val="left"/>
        <w:textAlignment w:val="auto"/>
        <w:outlineLvl w:val="9"/>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一、组织领导</w:t>
      </w:r>
    </w:p>
    <w:p>
      <w:pPr>
        <w:jc w:val="center"/>
        <w:rPr>
          <w:rFonts w:hint="eastAsia" w:ascii="仿宋_GB2312" w:hAnsi="仿宋_GB2312" w:eastAsia="仿宋_GB2312" w:cs="仿宋_GB2312"/>
          <w:b/>
          <w:bCs/>
          <w:sz w:val="32"/>
          <w:szCs w:val="32"/>
        </w:rPr>
      </w:pPr>
    </w:p>
    <w:p>
      <w:pPr>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莫旗市场监督管理局成立</w:t>
      </w:r>
      <w:r>
        <w:rPr>
          <w:rFonts w:hint="eastAsia" w:ascii="仿宋_GB2312" w:hAnsi="仿宋_GB2312" w:eastAsia="仿宋_GB2312" w:cs="仿宋_GB2312"/>
          <w:b/>
          <w:bCs/>
          <w:sz w:val="32"/>
          <w:szCs w:val="32"/>
          <w:lang w:eastAsia="zh-CN"/>
        </w:rPr>
        <w:t>餐饮食品安全放心消费示范街</w:t>
      </w:r>
    </w:p>
    <w:p>
      <w:pPr>
        <w:jc w:val="center"/>
        <w:rPr>
          <w:rFonts w:ascii="仿宋_GB2312" w:hAnsi="仿宋_GB2312" w:eastAsia="仿宋_GB2312" w:cs="仿宋_GB2312"/>
          <w:b/>
          <w:bCs/>
          <w:sz w:val="32"/>
          <w:szCs w:val="32"/>
        </w:rPr>
      </w:pPr>
      <w:r>
        <w:rPr>
          <w:rFonts w:hint="eastAsia" w:ascii="仿宋_GB2312" w:hAnsi="仿宋_GB2312" w:cs="仿宋_GB2312"/>
          <w:b/>
          <w:bCs/>
          <w:sz w:val="32"/>
          <w:szCs w:val="32"/>
          <w:lang w:val="en-US" w:eastAsia="zh-CN"/>
        </w:rPr>
        <w:t>推进</w:t>
      </w:r>
      <w:r>
        <w:rPr>
          <w:rFonts w:hint="eastAsia" w:ascii="仿宋_GB2312" w:hAnsi="仿宋_GB2312" w:eastAsia="仿宋_GB2312" w:cs="仿宋_GB2312"/>
          <w:b/>
          <w:bCs/>
          <w:sz w:val="32"/>
          <w:szCs w:val="32"/>
          <w:lang w:val="en-US" w:eastAsia="zh-CN"/>
        </w:rPr>
        <w:t>工作</w:t>
      </w:r>
      <w:r>
        <w:rPr>
          <w:rFonts w:hint="eastAsia" w:ascii="仿宋_GB2312" w:hAnsi="仿宋_GB2312" w:eastAsia="仿宋_GB2312" w:cs="仿宋_GB2312"/>
          <w:b/>
          <w:bCs/>
          <w:sz w:val="32"/>
          <w:szCs w:val="32"/>
        </w:rPr>
        <w:t>领导小组</w:t>
      </w:r>
    </w:p>
    <w:p>
      <w:pPr>
        <w:ind w:left="640" w:leftChars="200" w:firstLine="0" w:firstLineChars="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组  长：索曙</w:t>
      </w:r>
      <w:r>
        <w:rPr>
          <w:rFonts w:hint="eastAsia" w:ascii="仿宋_GB2312" w:hAnsi="仿宋_GB2312" w:eastAsia="仿宋_GB2312" w:cs="仿宋_GB2312"/>
          <w:bCs/>
          <w:sz w:val="32"/>
          <w:szCs w:val="32"/>
          <w:lang w:eastAsia="zh-CN"/>
        </w:rPr>
        <w:t>常</w:t>
      </w:r>
      <w:r>
        <w:rPr>
          <w:rFonts w:hint="eastAsia" w:ascii="仿宋_GB2312" w:hAnsi="仿宋_GB2312" w:eastAsia="仿宋_GB2312" w:cs="仿宋_GB2312"/>
          <w:bCs/>
          <w:sz w:val="32"/>
          <w:szCs w:val="32"/>
        </w:rPr>
        <w:t>（市场监督管理局</w:t>
      </w:r>
      <w:r>
        <w:rPr>
          <w:rFonts w:hint="eastAsia" w:ascii="仿宋_GB2312" w:hAnsi="仿宋_GB2312" w:eastAsia="仿宋_GB2312" w:cs="仿宋_GB2312"/>
          <w:bCs/>
          <w:sz w:val="32"/>
          <w:szCs w:val="32"/>
          <w:lang w:val="en-US" w:eastAsia="zh-CN"/>
        </w:rPr>
        <w:t>局长</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rPr>
        <w:br w:type="textWrapping"/>
      </w:r>
      <w:r>
        <w:rPr>
          <w:rFonts w:hint="eastAsia" w:ascii="仿宋_GB2312" w:hAnsi="仿宋_GB2312" w:eastAsia="仿宋_GB2312" w:cs="仿宋_GB2312"/>
          <w:bCs/>
          <w:sz w:val="32"/>
          <w:szCs w:val="32"/>
        </w:rPr>
        <w:t xml:space="preserve">副组长：郭 </w:t>
      </w:r>
      <w:r>
        <w:rPr>
          <w:rFonts w:hint="eastAsia" w:ascii="仿宋_GB2312" w:hAnsi="仿宋_GB2312" w:eastAsia="仿宋_GB2312" w:cs="仿宋_GB2312"/>
          <w:bCs/>
          <w:sz w:val="32"/>
          <w:szCs w:val="32"/>
          <w:lang w:val="en-US" w:eastAsia="zh-CN"/>
        </w:rPr>
        <w:t xml:space="preserve"> </w:t>
      </w:r>
      <w:r>
        <w:rPr>
          <w:rFonts w:hint="eastAsia" w:ascii="仿宋_GB2312" w:hAnsi="仿宋_GB2312" w:eastAsia="仿宋_GB2312" w:cs="仿宋_GB2312"/>
          <w:bCs/>
          <w:sz w:val="32"/>
          <w:szCs w:val="32"/>
        </w:rPr>
        <w:t>军（市场监督管理局</w:t>
      </w:r>
      <w:r>
        <w:rPr>
          <w:rFonts w:hint="eastAsia" w:ascii="仿宋_GB2312" w:hAnsi="仿宋_GB2312" w:eastAsia="仿宋_GB2312" w:cs="仿宋_GB2312"/>
          <w:bCs/>
          <w:sz w:val="32"/>
          <w:szCs w:val="32"/>
          <w:lang w:val="en-US" w:eastAsia="zh-CN"/>
        </w:rPr>
        <w:t>副局长</w:t>
      </w:r>
      <w:r>
        <w:rPr>
          <w:rFonts w:hint="eastAsia" w:ascii="仿宋_GB2312" w:hAnsi="仿宋_GB2312" w:eastAsia="仿宋_GB2312" w:cs="仿宋_GB2312"/>
          <w:bCs/>
          <w:sz w:val="32"/>
          <w:szCs w:val="32"/>
        </w:rPr>
        <w:t>）</w:t>
      </w:r>
    </w:p>
    <w:p>
      <w:pPr>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成  员：鄂衍波（市场监督管理局执法大队队长）</w:t>
      </w:r>
    </w:p>
    <w:p>
      <w:pPr>
        <w:ind w:firstLine="1920" w:firstLineChars="600"/>
        <w:jc w:val="left"/>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val="en-US" w:eastAsia="zh-CN"/>
        </w:rPr>
        <w:t>时颖智</w:t>
      </w:r>
      <w:r>
        <w:rPr>
          <w:rFonts w:hint="eastAsia" w:ascii="仿宋_GB2312" w:hAnsi="仿宋_GB2312" w:eastAsia="仿宋_GB2312" w:cs="仿宋_GB2312"/>
          <w:bCs/>
          <w:sz w:val="32"/>
          <w:szCs w:val="32"/>
        </w:rPr>
        <w:t>（市场监督管理局餐饮监督服务</w:t>
      </w:r>
      <w:r>
        <w:rPr>
          <w:rFonts w:hint="eastAsia" w:ascii="仿宋_GB2312" w:hAnsi="仿宋_GB2312" w:eastAsia="仿宋_GB2312" w:cs="仿宋_GB2312"/>
          <w:bCs/>
          <w:sz w:val="32"/>
          <w:szCs w:val="32"/>
          <w:lang w:val="en-US" w:eastAsia="zh-CN"/>
        </w:rPr>
        <w:t>股股</w:t>
      </w:r>
      <w:r>
        <w:rPr>
          <w:rFonts w:hint="eastAsia" w:ascii="仿宋_GB2312" w:hAnsi="仿宋_GB2312" w:eastAsia="仿宋_GB2312" w:cs="仿宋_GB2312"/>
          <w:bCs/>
          <w:sz w:val="32"/>
          <w:szCs w:val="32"/>
        </w:rPr>
        <w:t>长</w:t>
      </w:r>
      <w:r>
        <w:rPr>
          <w:rFonts w:hint="eastAsia" w:ascii="仿宋_GB2312" w:hAnsi="仿宋_GB2312" w:eastAsia="仿宋_GB2312" w:cs="仿宋_GB2312"/>
          <w:bCs/>
          <w:sz w:val="32"/>
          <w:szCs w:val="32"/>
          <w:lang w:eastAsia="zh-CN"/>
        </w:rPr>
        <w:t>）</w:t>
      </w:r>
    </w:p>
    <w:p>
      <w:pPr>
        <w:ind w:firstLine="1920" w:firstLineChars="600"/>
        <w:jc w:val="left"/>
        <w:rPr>
          <w:rFonts w:ascii="仿宋_GB2312" w:hAnsi="仿宋_GB2312" w:eastAsia="仿宋_GB2312" w:cs="仿宋_GB2312"/>
          <w:bCs/>
          <w:sz w:val="32"/>
          <w:szCs w:val="32"/>
        </w:rPr>
      </w:pPr>
      <w:r>
        <w:rPr>
          <w:rFonts w:hint="eastAsia" w:ascii="仿宋_GB2312" w:hAnsi="仿宋_GB2312" w:cs="仿宋_GB2312"/>
          <w:bCs/>
          <w:sz w:val="32"/>
          <w:szCs w:val="32"/>
          <w:lang w:val="en-US" w:eastAsia="zh-CN"/>
        </w:rPr>
        <w:t>孟  佳</w:t>
      </w:r>
      <w:r>
        <w:rPr>
          <w:rFonts w:hint="eastAsia" w:ascii="仿宋_GB2312" w:hAnsi="仿宋_GB2312" w:eastAsia="仿宋_GB2312" w:cs="仿宋_GB2312"/>
          <w:bCs/>
          <w:sz w:val="32"/>
          <w:szCs w:val="32"/>
        </w:rPr>
        <w:t>（市场监督管理局办公室主任）</w:t>
      </w:r>
    </w:p>
    <w:p>
      <w:pPr>
        <w:ind w:firstLine="1920" w:firstLineChars="600"/>
        <w:jc w:val="left"/>
        <w:rPr>
          <w:rFonts w:ascii="仿宋_GB2312" w:hAnsi="仿宋_GB2312" w:eastAsia="仿宋_GB2312" w:cs="仿宋_GB2312"/>
          <w:bCs/>
          <w:sz w:val="32"/>
          <w:szCs w:val="32"/>
        </w:rPr>
      </w:pPr>
      <w:r>
        <w:rPr>
          <w:rFonts w:hint="eastAsia" w:ascii="仿宋_GB2312" w:hAnsi="仿宋_GB2312" w:cs="仿宋_GB2312"/>
          <w:bCs/>
          <w:sz w:val="32"/>
          <w:szCs w:val="32"/>
          <w:lang w:val="en-US" w:eastAsia="zh-CN"/>
        </w:rPr>
        <w:t>刘  淼</w:t>
      </w:r>
      <w:r>
        <w:rPr>
          <w:rFonts w:hint="eastAsia" w:ascii="仿宋_GB2312" w:hAnsi="仿宋_GB2312" w:eastAsia="仿宋_GB2312" w:cs="仿宋_GB2312"/>
          <w:bCs/>
          <w:sz w:val="32"/>
          <w:szCs w:val="32"/>
        </w:rPr>
        <w:t>（市场监督管理局食安办副主任）</w:t>
      </w:r>
    </w:p>
    <w:p>
      <w:pPr>
        <w:ind w:firstLine="1920" w:firstLineChars="6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时  来（尼尔基市场监督管理所一所所长）</w:t>
      </w:r>
    </w:p>
    <w:p>
      <w:pPr>
        <w:ind w:firstLine="1920" w:firstLineChars="6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杜曙光（尼尔基市场监督管理所二所所长）</w:t>
      </w:r>
    </w:p>
    <w:p>
      <w:pPr>
        <w:ind w:firstLine="1920" w:firstLineChars="6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王晓明</w:t>
      </w:r>
      <w:r>
        <w:rPr>
          <w:rFonts w:hint="eastAsia" w:ascii="仿宋_GB2312" w:hAnsi="仿宋_GB2312" w:eastAsia="仿宋_GB2312" w:cs="仿宋_GB2312"/>
          <w:bCs/>
          <w:sz w:val="32"/>
          <w:szCs w:val="32"/>
        </w:rPr>
        <w:t>（巴彦市场监督管理所所长）</w:t>
      </w:r>
    </w:p>
    <w:p>
      <w:pPr>
        <w:ind w:firstLine="1920" w:firstLineChars="6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杜春亮</w:t>
      </w:r>
      <w:r>
        <w:rPr>
          <w:rFonts w:hint="eastAsia" w:ascii="仿宋_GB2312" w:hAnsi="仿宋_GB2312" w:eastAsia="仿宋_GB2312" w:cs="仿宋_GB2312"/>
          <w:bCs/>
          <w:sz w:val="32"/>
          <w:szCs w:val="32"/>
        </w:rPr>
        <w:t>（红彦市场监督管理所所长）</w:t>
      </w:r>
    </w:p>
    <w:p>
      <w:pPr>
        <w:ind w:firstLine="1920" w:firstLineChars="600"/>
        <w:jc w:val="left"/>
        <w:rPr>
          <w:rFonts w:ascii="仿宋_GB2312" w:hAnsi="仿宋_GB2312" w:eastAsia="仿宋_GB2312" w:cs="仿宋_GB2312"/>
          <w:bCs/>
          <w:sz w:val="32"/>
          <w:szCs w:val="32"/>
        </w:rPr>
      </w:pPr>
      <w:r>
        <w:rPr>
          <w:rFonts w:hint="eastAsia" w:ascii="仿宋_GB2312" w:hAnsi="仿宋_GB2312" w:eastAsia="仿宋_GB2312" w:cs="仿宋_GB2312"/>
          <w:sz w:val="32"/>
          <w:szCs w:val="32"/>
        </w:rPr>
        <w:t>敖永</w:t>
      </w:r>
      <w:r>
        <w:rPr>
          <w:rFonts w:hint="eastAsia" w:ascii="仿宋_GB2312" w:hAnsi="仿宋_GB2312" w:eastAsia="仿宋_GB2312" w:cs="仿宋_GB2312"/>
          <w:sz w:val="32"/>
          <w:szCs w:val="32"/>
          <w:lang w:val="en-US" w:eastAsia="zh-CN"/>
        </w:rPr>
        <w:t>辉</w:t>
      </w:r>
      <w:r>
        <w:rPr>
          <w:rFonts w:hint="eastAsia" w:ascii="仿宋_GB2312" w:hAnsi="仿宋_GB2312" w:eastAsia="仿宋_GB2312" w:cs="仿宋_GB2312"/>
          <w:sz w:val="32"/>
          <w:szCs w:val="32"/>
        </w:rPr>
        <w:t>（西瓦尔图</w:t>
      </w:r>
      <w:r>
        <w:rPr>
          <w:rFonts w:hint="eastAsia" w:ascii="仿宋_GB2312" w:hAnsi="仿宋_GB2312" w:eastAsia="仿宋_GB2312" w:cs="仿宋_GB2312"/>
          <w:bCs/>
          <w:sz w:val="32"/>
          <w:szCs w:val="32"/>
        </w:rPr>
        <w:t>市场监督管理所所长</w:t>
      </w:r>
      <w:r>
        <w:rPr>
          <w:rFonts w:hint="eastAsia" w:ascii="仿宋_GB2312" w:hAnsi="仿宋_GB2312" w:eastAsia="仿宋_GB2312" w:cs="仿宋_GB2312"/>
          <w:sz w:val="32"/>
          <w:szCs w:val="32"/>
        </w:rPr>
        <w:t>）</w:t>
      </w:r>
    </w:p>
    <w:p>
      <w:pPr>
        <w:ind w:firstLine="1920" w:firstLineChars="6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李兆辉</w:t>
      </w:r>
      <w:r>
        <w:rPr>
          <w:rFonts w:hint="eastAsia" w:ascii="仿宋_GB2312" w:hAnsi="仿宋_GB2312" w:eastAsia="仿宋_GB2312" w:cs="仿宋_GB2312"/>
          <w:bCs/>
          <w:sz w:val="32"/>
          <w:szCs w:val="32"/>
        </w:rPr>
        <w:t>（塔温敖宝市场监督管理所所长）</w:t>
      </w:r>
    </w:p>
    <w:p>
      <w:pPr>
        <w:ind w:firstLine="1920" w:firstLineChars="6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敖永清</w:t>
      </w:r>
      <w:r>
        <w:rPr>
          <w:rFonts w:hint="eastAsia" w:ascii="仿宋_GB2312" w:hAnsi="仿宋_GB2312" w:eastAsia="仿宋_GB2312" w:cs="仿宋_GB2312"/>
          <w:bCs/>
          <w:sz w:val="32"/>
          <w:szCs w:val="32"/>
        </w:rPr>
        <w:t>（宝山市场监督管理所所长）</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1920" w:firstLineChars="600"/>
        <w:jc w:val="left"/>
        <w:textAlignment w:val="auto"/>
        <w:outlineLvl w:val="9"/>
        <w:rPr>
          <w:rFonts w:hint="default" w:ascii="黑体" w:hAnsi="黑体" w:eastAsia="黑体" w:cs="黑体"/>
          <w:sz w:val="32"/>
          <w:szCs w:val="32"/>
          <w:lang w:val="en-US" w:eastAsia="zh-CN"/>
        </w:rPr>
      </w:pPr>
      <w:r>
        <w:rPr>
          <w:rFonts w:hint="eastAsia" w:ascii="仿宋_GB2312" w:hAnsi="仿宋_GB2312" w:eastAsia="仿宋_GB2312" w:cs="仿宋_GB2312"/>
          <w:bCs/>
          <w:sz w:val="32"/>
          <w:szCs w:val="32"/>
        </w:rPr>
        <w:t>英  明（腾克市场监督管理所所长）</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default"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right="0" w:rightChars="0"/>
        <w:jc w:val="left"/>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val="en-US" w:eastAsia="zh-CN"/>
        </w:rPr>
        <w:t>二、打造</w:t>
      </w:r>
      <w:r>
        <w:rPr>
          <w:rFonts w:hint="eastAsia" w:ascii="黑体" w:hAnsi="黑体" w:eastAsia="黑体" w:cs="黑体"/>
          <w:sz w:val="32"/>
          <w:szCs w:val="32"/>
          <w:lang w:eastAsia="zh-CN"/>
        </w:rPr>
        <w:t>餐饮食品安全放心消费示范街</w:t>
      </w:r>
      <w:r>
        <w:rPr>
          <w:rFonts w:hint="eastAsia" w:ascii="黑体" w:hAnsi="黑体" w:eastAsia="黑体" w:cs="黑体"/>
          <w:sz w:val="32"/>
          <w:szCs w:val="32"/>
          <w:lang w:val="en-US" w:eastAsia="zh-CN"/>
        </w:rPr>
        <w:t>的</w:t>
      </w:r>
      <w:r>
        <w:rPr>
          <w:rFonts w:hint="eastAsia" w:ascii="黑体" w:hAnsi="黑体" w:eastAsia="黑体" w:cs="黑体"/>
          <w:sz w:val="32"/>
          <w:szCs w:val="32"/>
          <w:lang w:eastAsia="zh-CN"/>
        </w:rPr>
        <w:t>工作任务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pacing w:val="6"/>
          <w:sz w:val="32"/>
          <w:szCs w:val="32"/>
          <w:lang w:val="en-US" w:eastAsia="zh-CN"/>
        </w:rPr>
      </w:pPr>
      <w:r>
        <w:rPr>
          <w:rFonts w:hint="eastAsia" w:ascii="楷体_GB2312" w:hAnsi="楷体_GB2312" w:eastAsia="楷体_GB2312" w:cs="楷体_GB2312"/>
          <w:sz w:val="32"/>
          <w:szCs w:val="32"/>
          <w:lang w:val="en-US" w:eastAsia="zh-CN"/>
        </w:rPr>
        <w:t>（一）规范示范街餐饮单位食品经营许可或备案。</w:t>
      </w:r>
      <w:r>
        <w:rPr>
          <w:rFonts w:hint="eastAsia" w:ascii="仿宋_GB2312" w:hAnsi="仿宋_GB2312" w:eastAsia="仿宋_GB2312" w:cs="仿宋_GB2312"/>
          <w:sz w:val="32"/>
          <w:szCs w:val="32"/>
          <w:lang w:val="en-US" w:eastAsia="zh-CN"/>
        </w:rPr>
        <w:t>按照《食品经营许可管理办法》要求，全面规范、优化食品经营许可服务，</w:t>
      </w:r>
      <w:r>
        <w:rPr>
          <w:rFonts w:hint="eastAsia" w:ascii="仿宋_GB2312" w:hAnsi="仿宋_GB2312" w:eastAsia="仿宋_GB2312" w:cs="仿宋_GB2312"/>
          <w:spacing w:val="6"/>
          <w:sz w:val="32"/>
          <w:szCs w:val="32"/>
          <w:lang w:val="en-US" w:eastAsia="zh-CN"/>
        </w:rPr>
        <w:t>面积、专间、经营品种要符合审批的类别，对不相符的要及时纠正。</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（二）在示范街餐饮单位推行“全公示”。</w:t>
      </w:r>
      <w:r>
        <w:rPr>
          <w:rFonts w:hint="eastAsia" w:ascii="仿宋_GB2312" w:hAnsi="仿宋_GB2312" w:eastAsia="仿宋_GB2312" w:cs="仿宋_GB2312"/>
          <w:sz w:val="32"/>
          <w:szCs w:val="32"/>
          <w:lang w:val="en-US" w:eastAsia="zh-CN"/>
        </w:rPr>
        <w:t>确保经营资质、食品进货渠道、从业人员健康证明、日常监管检查等按要求公示；加工过程“全阳光”，所有加工环节全部透明化、可视化，消费过程“全追溯”，打造消费者对加工过程的疑虑，引导经营者诚信经营，促进社会共治，保障公众饮食安全和身体健康。</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（三）完善示范街餐饮单位食品安全制度。</w:t>
      </w:r>
      <w:r>
        <w:rPr>
          <w:rFonts w:hint="eastAsia" w:ascii="仿宋_GB2312" w:hAnsi="仿宋_GB2312" w:eastAsia="仿宋_GB2312" w:cs="仿宋_GB2312"/>
          <w:sz w:val="32"/>
          <w:szCs w:val="32"/>
          <w:lang w:val="en-US" w:eastAsia="zh-CN"/>
        </w:rPr>
        <w:t>严格落实企业主体责任，全面学习食品安全管理知识，开展人员诚信守法教育，提高内部管理水平，加强食品安全管理。建立健全食品安全管理机构、食品安全管理档案，配备专兼职食品安全管理员，制定人员健康检查、食品安全培训考核和食品安全自查等计划。建立食品进货查验、原料控制要求、过程控制、食品安全事故处置方案等制度。</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（四）规范示范街餐饮单位布局流程。</w:t>
      </w:r>
      <w:r>
        <w:rPr>
          <w:rFonts w:hint="eastAsia" w:ascii="仿宋_GB2312" w:hAnsi="仿宋_GB2312" w:eastAsia="仿宋_GB2312" w:cs="仿宋_GB2312"/>
          <w:sz w:val="32"/>
          <w:szCs w:val="32"/>
          <w:lang w:val="en-US" w:eastAsia="zh-CN"/>
        </w:rPr>
        <w:t>建筑结构和设施设备方面按照原料进入、原料加工制作、半成品加工制作、成品供应的流程合理布局餐饮单位，分别设置原料通道，对于不符合要求的要及时整改。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（五）规范示范街餐饮单位加工操作过程。</w:t>
      </w:r>
      <w:r>
        <w:rPr>
          <w:rFonts w:hint="eastAsia" w:ascii="仿宋_GB2312" w:hAnsi="仿宋_GB2312" w:eastAsia="仿宋_GB2312" w:cs="仿宋_GB2312"/>
          <w:sz w:val="32"/>
          <w:szCs w:val="32"/>
          <w:lang w:val="en-US" w:eastAsia="zh-CN"/>
        </w:rPr>
        <w:t>严格落实原料进货查验，加强加工操作和食品安全控制，确保加工场所、设施与设备、生产工艺、从业人员健康、安全管理等方面满足相应要求。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（六）加强示范街餐饮单位环境卫生管理。</w:t>
      </w:r>
      <w:r>
        <w:rPr>
          <w:rFonts w:hint="eastAsia" w:ascii="仿宋_GB2312" w:hAnsi="仿宋_GB2312" w:eastAsia="仿宋_GB2312" w:cs="仿宋_GB2312"/>
          <w:sz w:val="32"/>
          <w:szCs w:val="32"/>
          <w:lang w:val="en-US" w:eastAsia="zh-CN"/>
        </w:rPr>
        <w:t>指导餐饮单位加强环境卫生规范化、精细化管理。解决餐饮单位卫生间难看、难闻、难用等突出问题，实现卫生间设施齐全、功能完善、环境整洁，有效改善餐饮消费体验。</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（七）对照核查标准自查。</w:t>
      </w:r>
      <w:r>
        <w:rPr>
          <w:rFonts w:hint="eastAsia" w:ascii="仿宋_GB2312" w:hAnsi="仿宋_GB2312" w:eastAsia="仿宋_GB2312" w:cs="仿宋_GB2312"/>
          <w:sz w:val="32"/>
          <w:szCs w:val="32"/>
          <w:lang w:val="en-US" w:eastAsia="zh-CN"/>
        </w:rPr>
        <w:t>对已完成1-6项任务的餐饮单位进行自查和互查，餐饮单位除符合核查细则（见附件1）外，要达到提出的食品安全亮点目标。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（八）推动示范引领。</w:t>
      </w:r>
      <w:r>
        <w:rPr>
          <w:rFonts w:hint="eastAsia" w:ascii="仿宋_GB2312" w:hAnsi="仿宋_GB2312" w:eastAsia="仿宋_GB2312" w:cs="仿宋_GB2312"/>
          <w:sz w:val="32"/>
          <w:szCs w:val="32"/>
          <w:lang w:val="en-US" w:eastAsia="zh-CN"/>
        </w:rPr>
        <w:t>示范街餐饮单位要提升食品安全管理水平,以透明厨房和视频厨房为切入点，以“互联网+”厨房建设为突破口，以强化餐饮服务食品安全监管措施为核心，强化“明厨亮灶”工作，努力打造“阳光餐饮”，要将制止餐饮浪费融入正在进行的餐饮食品安全示范街创建工作中。同时，及时总结成功经验，推动形成“规范-安全-发展”的良性循环，打造龙头示范，强化示范引领作用，推动规范特色餐饮单位，确保人民群众“舌尖上的安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right="0" w:rightChars="0"/>
        <w:jc w:val="left"/>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val="en-US" w:eastAsia="zh-CN"/>
        </w:rPr>
        <w:t>三、</w:t>
      </w:r>
      <w:r>
        <w:rPr>
          <w:rFonts w:hint="eastAsia" w:ascii="黑体" w:hAnsi="黑体" w:eastAsia="黑体" w:cs="黑体"/>
          <w:sz w:val="32"/>
          <w:szCs w:val="32"/>
          <w:lang w:eastAsia="zh-CN"/>
        </w:rPr>
        <w:t>实施步骤</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default"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（一）动员部署（2023年7月31日前）。</w:t>
      </w:r>
      <w:r>
        <w:rPr>
          <w:rFonts w:hint="eastAsia" w:ascii="仿宋_GB2312" w:hAnsi="仿宋_GB2312" w:eastAsia="仿宋_GB2312" w:cs="仿宋_GB2312"/>
          <w:sz w:val="32"/>
          <w:szCs w:val="32"/>
          <w:lang w:val="en-US" w:eastAsia="zh-CN"/>
        </w:rPr>
        <w:t>各基层市场监管部门要高度重视，进一步统一思想、提高认识，根据本地实际，科学选定打造餐饮食品安全示范街创建名单，在辖区内创建不少于1条的餐饮服务食品安全示范街，填写示范街食品安全亮点明细表（附件2），于8月</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lang w:val="en-US" w:eastAsia="zh-CN"/>
        </w:rPr>
        <w:t>日前报至餐饮</w:t>
      </w:r>
      <w:r>
        <w:rPr>
          <w:rFonts w:hint="eastAsia" w:ascii="仿宋_GB2312" w:hAnsi="仿宋_GB2312" w:cs="仿宋_GB2312"/>
          <w:sz w:val="32"/>
          <w:szCs w:val="32"/>
          <w:lang w:val="en-US" w:eastAsia="zh-CN"/>
        </w:rPr>
        <w:t>股</w:t>
      </w:r>
      <w:r>
        <w:rPr>
          <w:rFonts w:hint="eastAsia" w:ascii="仿宋_GB2312" w:hAnsi="仿宋_GB2312" w:eastAsia="仿宋_GB2312" w:cs="仿宋_GB2312"/>
          <w:sz w:val="32"/>
          <w:szCs w:val="32"/>
          <w:lang w:val="en-US" w:eastAsia="zh-CN"/>
        </w:rPr>
        <w:t>邮箱。</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z w:val="32"/>
          <w:szCs w:val="32"/>
          <w:lang w:eastAsia="zh-CN"/>
        </w:rPr>
      </w:pPr>
      <w:r>
        <w:rPr>
          <w:rFonts w:hint="eastAsia" w:ascii="楷体" w:hAnsi="楷体" w:eastAsia="楷体" w:cs="楷体"/>
          <w:sz w:val="32"/>
          <w:szCs w:val="32"/>
          <w:lang w:eastAsia="zh-CN"/>
        </w:rPr>
        <w:t>（二）组织实施（</w:t>
      </w:r>
      <w:r>
        <w:rPr>
          <w:rFonts w:hint="eastAsia" w:ascii="楷体" w:hAnsi="楷体" w:eastAsia="楷体" w:cs="楷体"/>
          <w:sz w:val="32"/>
          <w:szCs w:val="32"/>
          <w:lang w:val="en-US" w:eastAsia="zh-CN"/>
        </w:rPr>
        <w:t>2023年11月20前</w:t>
      </w:r>
      <w:r>
        <w:rPr>
          <w:rFonts w:hint="eastAsia" w:ascii="楷体" w:hAnsi="楷体" w:eastAsia="楷体" w:cs="楷体"/>
          <w:sz w:val="32"/>
          <w:szCs w:val="32"/>
          <w:lang w:eastAsia="zh-CN"/>
        </w:rPr>
        <w:t>）。</w:t>
      </w:r>
      <w:r>
        <w:rPr>
          <w:rFonts w:hint="eastAsia" w:ascii="仿宋_GB2312" w:hAnsi="仿宋_GB2312" w:eastAsia="仿宋_GB2312" w:cs="仿宋_GB2312"/>
          <w:sz w:val="32"/>
          <w:szCs w:val="32"/>
          <w:lang w:eastAsia="zh-CN"/>
        </w:rPr>
        <w:t>按照先易后难的工作思路，积极做好创建准备工作，强化宣传，营造氛围；成立创建餐饮服务食品安全示范街领导小组；根据实施方案，完成餐饮服务单位创建示范单位情况调查，积极帮扶餐饮服务单位依托现有条件改造升级；对示范餐饮单位进行创建标准和相关知识的培训，完善管理制度；鼓励各餐饮单位不断丰富完善和拓展示范街的内涵和外延，探索餐饮服务管理的形式，以示范街提升促进食品经营单位改造完善基础设施设备，规范管理，不断提升食品安全管理水平。</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spacing w:val="6"/>
          <w:sz w:val="32"/>
          <w:szCs w:val="32"/>
          <w:lang w:eastAsia="zh-CN"/>
        </w:rPr>
      </w:pPr>
      <w:r>
        <w:rPr>
          <w:rFonts w:hint="eastAsia" w:ascii="楷体" w:hAnsi="楷体" w:eastAsia="楷体" w:cs="楷体"/>
          <w:sz w:val="32"/>
          <w:szCs w:val="32"/>
          <w:lang w:eastAsia="zh-CN"/>
        </w:rPr>
        <w:t>（三）总结评估（</w:t>
      </w:r>
      <w:r>
        <w:rPr>
          <w:rFonts w:hint="eastAsia" w:ascii="楷体" w:hAnsi="楷体" w:eastAsia="楷体" w:cs="楷体"/>
          <w:sz w:val="32"/>
          <w:szCs w:val="32"/>
          <w:lang w:val="en-US" w:eastAsia="zh-CN"/>
        </w:rPr>
        <w:t>2023年12月</w:t>
      </w:r>
      <w:r>
        <w:rPr>
          <w:rFonts w:hint="eastAsia" w:ascii="楷体" w:hAnsi="楷体" w:eastAsia="楷体" w:cs="楷体"/>
          <w:sz w:val="32"/>
          <w:szCs w:val="32"/>
          <w:lang w:eastAsia="zh-CN"/>
        </w:rPr>
        <w:t>）。</w:t>
      </w:r>
      <w:r>
        <w:rPr>
          <w:rFonts w:hint="eastAsia" w:ascii="仿宋_GB2312" w:hAnsi="仿宋_GB2312" w:eastAsia="仿宋_GB2312" w:cs="仿宋_GB2312"/>
          <w:sz w:val="32"/>
          <w:szCs w:val="32"/>
          <w:lang w:eastAsia="zh-CN"/>
        </w:rPr>
        <w:t>各</w:t>
      </w:r>
      <w:r>
        <w:rPr>
          <w:rFonts w:hint="eastAsia" w:ascii="仿宋_GB2312" w:hAnsi="仿宋_GB2312" w:cs="仿宋_GB2312"/>
          <w:sz w:val="32"/>
          <w:szCs w:val="32"/>
          <w:lang w:val="en-US" w:eastAsia="zh-CN"/>
        </w:rPr>
        <w:t>基层</w:t>
      </w:r>
      <w:r>
        <w:rPr>
          <w:rFonts w:hint="eastAsia" w:ascii="仿宋_GB2312" w:hAnsi="仿宋_GB2312" w:eastAsia="仿宋_GB2312" w:cs="仿宋_GB2312"/>
          <w:sz w:val="32"/>
          <w:szCs w:val="32"/>
          <w:lang w:eastAsia="zh-CN"/>
        </w:rPr>
        <w:t>市场监管部门要加强对餐饮服务食品安全示范街建设的督促检查和指导，持续开展回头看，建立长效机制，保持示范提升效果。及时总结经验，积极推广本地区餐饮服务食品安全示范街建设经验，并将创建情况及</w:t>
      </w:r>
      <w:r>
        <w:rPr>
          <w:rFonts w:hint="eastAsia" w:ascii="仿宋_GB2312" w:hAnsi="仿宋_GB2312" w:eastAsia="仿宋_GB2312" w:cs="仿宋_GB2312"/>
          <w:spacing w:val="6"/>
          <w:sz w:val="32"/>
          <w:szCs w:val="32"/>
          <w:lang w:eastAsia="zh-CN"/>
        </w:rPr>
        <w:t>相关资料报道链接报至市场监督管理局餐饮服务监督管理</w:t>
      </w:r>
      <w:r>
        <w:rPr>
          <w:rFonts w:hint="eastAsia" w:ascii="仿宋_GB2312" w:hAnsi="仿宋_GB2312" w:cs="仿宋_GB2312"/>
          <w:spacing w:val="6"/>
          <w:sz w:val="32"/>
          <w:szCs w:val="32"/>
          <w:lang w:val="en-US" w:eastAsia="zh-CN"/>
        </w:rPr>
        <w:t>股</w:t>
      </w:r>
      <w:r>
        <w:rPr>
          <w:rFonts w:hint="eastAsia" w:ascii="仿宋_GB2312" w:hAnsi="仿宋_GB2312" w:eastAsia="仿宋_GB2312" w:cs="仿宋_GB2312"/>
          <w:spacing w:val="6"/>
          <w:sz w:val="32"/>
          <w:szCs w:val="32"/>
          <w:lang w:eastAsia="zh-CN"/>
        </w:rPr>
        <w:t>邮箱。</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left"/>
        <w:textAlignment w:val="auto"/>
        <w:outlineLvl w:val="9"/>
        <w:rPr>
          <w:rFonts w:hint="eastAsia" w:ascii="仿宋_GB2312" w:hAnsi="仿宋_GB2312" w:cs="仿宋_GB2312"/>
          <w:spacing w:val="6"/>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eastAsia="仿宋_GB2312"/>
          <w:lang w:val="en-US" w:eastAsia="zh-CN"/>
        </w:rPr>
      </w:pPr>
      <w:r>
        <w:rPr>
          <w:rFonts w:hint="eastAsia" w:ascii="仿宋_GB2312" w:hAnsi="仿宋_GB2312" w:cs="仿宋_GB2312"/>
          <w:spacing w:val="6"/>
          <w:sz w:val="32"/>
          <w:szCs w:val="32"/>
          <w:lang w:val="en-US" w:eastAsia="zh-CN"/>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xNDI5NWQ0ZWMyMDA5NTI1YjNlODBlNDAwZmZkMmYifQ=="/>
  </w:docVars>
  <w:rsids>
    <w:rsidRoot w:val="00000000"/>
    <w:rsid w:val="19F142E2"/>
    <w:rsid w:val="1C831FA6"/>
    <w:rsid w:val="415B0ABB"/>
    <w:rsid w:val="548720E9"/>
    <w:rsid w:val="746463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1961</Words>
  <Characters>1987</Characters>
  <Lines>0</Lines>
  <Paragraphs>0</Paragraphs>
  <TotalTime>1</TotalTime>
  <ScaleCrop>false</ScaleCrop>
  <LinksUpToDate>false</LinksUpToDate>
  <CharactersWithSpaces>2064</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2023-07-31T02:56:00Z</dcterms:created>
  <dc:creator>Administrator</dc:creator>
  <cp:lastModifiedBy>Administrator</cp:lastModifiedBy>
  <dcterms:modified xsi:type="dcterms:W3CDTF">2023-10-10T07:59:30Z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F16B3493B5884959A0E063F4AF7BC861_12</vt:lpwstr>
  </property>
</Properties>
</file>