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bidi w:val="0"/>
        <w:jc w:val="both"/>
        <w:rPr>
          <w:rFonts w:hint="eastAsia"/>
          <w:sz w:val="44"/>
          <w:szCs w:val="44"/>
          <w:lang w:val="en-US" w:eastAsia="zh-CN"/>
        </w:rPr>
      </w:pPr>
      <w:r>
        <w:rPr>
          <w:rFonts w:hint="eastAsia"/>
          <w:sz w:val="44"/>
          <w:szCs w:val="44"/>
          <w:lang w:val="en-US" w:eastAsia="zh-CN"/>
        </w:rPr>
        <w:t>额尔和乡人民政府关于转发《关于进一步加强农村集体“三资”管理指导意见》的通知</w:t>
      </w:r>
    </w:p>
    <w:p>
      <w:pPr>
        <w:keepNext w:val="0"/>
        <w:keepLines w:val="0"/>
        <w:pageBreakBefore w:val="0"/>
        <w:kinsoku/>
        <w:wordWrap/>
        <w:overflowPunct/>
        <w:topLinePunct w:val="0"/>
        <w:autoSpaceDN/>
        <w:bidi w:val="0"/>
        <w:adjustRightInd/>
        <w:snapToGrid/>
        <w:spacing w:beforeAutospacing="0" w:afterAutospacing="0" w:line="540" w:lineRule="exact"/>
        <w:jc w:val="both"/>
        <w:textAlignment w:val="auto"/>
        <w:rPr>
          <w:rFonts w:hint="eastAsia" w:ascii="仿宋_GB2312" w:hAnsi="仿宋_GB2312" w:eastAsia="仿宋_GB2312" w:cs="仿宋_GB2312"/>
          <w:b w:val="0"/>
          <w:bCs w:val="0"/>
          <w:sz w:val="44"/>
          <w:szCs w:val="44"/>
          <w:lang w:val="en-US" w:eastAsia="zh-CN"/>
        </w:rPr>
      </w:pPr>
    </w:p>
    <w:p>
      <w:pPr>
        <w:keepNext w:val="0"/>
        <w:keepLines w:val="0"/>
        <w:pageBreakBefore w:val="0"/>
        <w:kinsoku/>
        <w:wordWrap/>
        <w:overflowPunct/>
        <w:topLinePunct w:val="0"/>
        <w:autoSpaceDN/>
        <w:bidi w:val="0"/>
        <w:adjustRightInd/>
        <w:snapToGrid/>
        <w:spacing w:beforeAutospacing="0" w:afterAutospacing="0" w:line="540" w:lineRule="exact"/>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各村、社区</w:t>
      </w:r>
      <w:r>
        <w:rPr>
          <w:rFonts w:hint="eastAsia" w:ascii="仿宋_GB2312" w:hAnsi="仿宋_GB2312" w:eastAsia="仿宋_GB2312" w:cs="仿宋_GB2312"/>
          <w:b w:val="0"/>
          <w:bCs w:val="0"/>
          <w:sz w:val="32"/>
          <w:szCs w:val="32"/>
        </w:rPr>
        <w:t>：</w:t>
      </w:r>
    </w:p>
    <w:p>
      <w:pPr>
        <w:keepNext w:val="0"/>
        <w:keepLines w:val="0"/>
        <w:pageBreakBefore w:val="0"/>
        <w:kinsoku/>
        <w:wordWrap/>
        <w:overflowPunct/>
        <w:topLinePunct w:val="0"/>
        <w:autoSpaceDN/>
        <w:bidi w:val="0"/>
        <w:adjustRightInd/>
        <w:snapToGrid/>
        <w:spacing w:beforeAutospacing="0" w:afterAutospacing="0" w:line="540" w:lineRule="exact"/>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 xml:space="preserve">     现将</w:t>
      </w:r>
      <w:r>
        <w:rPr>
          <w:rFonts w:hint="eastAsia" w:ascii="仿宋_GB2312" w:hAnsi="仿宋_GB2312" w:eastAsia="仿宋_GB2312" w:cs="仿宋_GB2312"/>
          <w:b w:val="0"/>
          <w:bCs w:val="0"/>
          <w:sz w:val="32"/>
          <w:szCs w:val="32"/>
          <w:lang w:eastAsia="zh-CN"/>
        </w:rPr>
        <w:t>莫旗农牧与科技局印发</w:t>
      </w:r>
      <w:r>
        <w:rPr>
          <w:rFonts w:hint="eastAsia" w:ascii="仿宋_GB2312" w:hAnsi="仿宋_GB2312" w:eastAsia="仿宋_GB2312" w:cs="仿宋_GB2312"/>
          <w:b w:val="0"/>
          <w:bCs w:val="0"/>
          <w:sz w:val="32"/>
          <w:szCs w:val="32"/>
        </w:rPr>
        <w:t>《关于进一步加强农村集体“三资”管理的指导意见》</w:t>
      </w:r>
      <w:r>
        <w:rPr>
          <w:rFonts w:hint="eastAsia" w:ascii="仿宋_GB2312" w:hAnsi="仿宋_GB2312" w:eastAsia="仿宋_GB2312" w:cs="仿宋_GB2312"/>
          <w:b w:val="0"/>
          <w:bCs w:val="0"/>
          <w:sz w:val="32"/>
          <w:szCs w:val="32"/>
          <w:lang w:eastAsia="zh-CN"/>
        </w:rPr>
        <w:t>（莫农科发〔2023〕</w:t>
      </w:r>
      <w:r>
        <w:rPr>
          <w:rFonts w:hint="eastAsia" w:ascii="仿宋_GB2312" w:hAnsi="仿宋_GB2312" w:eastAsia="仿宋_GB2312" w:cs="仿宋_GB2312"/>
          <w:b w:val="0"/>
          <w:bCs w:val="0"/>
          <w:sz w:val="32"/>
          <w:szCs w:val="32"/>
          <w:lang w:val="en-US" w:eastAsia="zh-CN"/>
        </w:rPr>
        <w:t>81号</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，现</w:t>
      </w:r>
      <w:r>
        <w:rPr>
          <w:rFonts w:hint="eastAsia" w:ascii="仿宋_GB2312" w:hAnsi="仿宋_GB2312" w:eastAsia="仿宋_GB2312" w:cs="仿宋_GB2312"/>
          <w:b w:val="0"/>
          <w:bCs w:val="0"/>
          <w:sz w:val="32"/>
          <w:szCs w:val="32"/>
          <w:lang w:eastAsia="zh-CN"/>
        </w:rPr>
        <w:t>转</w:t>
      </w:r>
      <w:r>
        <w:rPr>
          <w:rFonts w:hint="eastAsia" w:ascii="仿宋_GB2312" w:hAnsi="仿宋_GB2312" w:eastAsia="仿宋_GB2312" w:cs="仿宋_GB2312"/>
          <w:b w:val="0"/>
          <w:bCs w:val="0"/>
          <w:sz w:val="32"/>
          <w:szCs w:val="32"/>
        </w:rPr>
        <w:t>发给你们，请结合实际认真贯彻实施。</w:t>
      </w:r>
    </w:p>
    <w:p>
      <w:pPr>
        <w:pStyle w:val="9"/>
        <w:keepNext w:val="0"/>
        <w:keepLines w:val="0"/>
        <w:pageBreakBefore w:val="0"/>
        <w:widowControl w:val="0"/>
        <w:kinsoku/>
        <w:wordWrap/>
        <w:overflowPunct/>
        <w:topLinePunct w:val="0"/>
        <w:autoSpaceDE/>
        <w:autoSpaceDN/>
        <w:bidi w:val="0"/>
        <w:adjustRightInd/>
        <w:snapToGrid/>
        <w:spacing w:line="400" w:lineRule="exact"/>
        <w:ind w:firstLine="320" w:firstLineChars="100"/>
        <w:jc w:val="both"/>
        <w:textAlignment w:val="auto"/>
        <w:rPr>
          <w:rFonts w:hint="eastAsia" w:ascii="仿宋_GB2312" w:hAnsi="仿宋_GB2312" w:eastAsia="仿宋_GB2312" w:cs="仿宋_GB2312"/>
          <w:b w:val="0"/>
          <w:bCs w:val="0"/>
          <w:sz w:val="32"/>
          <w:szCs w:val="32"/>
          <w:lang w:val="en-US" w:eastAsia="zh-CN"/>
        </w:rPr>
      </w:pPr>
    </w:p>
    <w:p>
      <w:pPr>
        <w:pStyle w:val="9"/>
        <w:keepNext w:val="0"/>
        <w:keepLines w:val="0"/>
        <w:pageBreakBefore w:val="0"/>
        <w:widowControl w:val="0"/>
        <w:kinsoku/>
        <w:wordWrap/>
        <w:overflowPunct/>
        <w:topLinePunct w:val="0"/>
        <w:autoSpaceDE/>
        <w:autoSpaceDN/>
        <w:bidi w:val="0"/>
        <w:adjustRightInd/>
        <w:snapToGrid/>
        <w:spacing w:line="400" w:lineRule="exact"/>
        <w:ind w:firstLine="320" w:firstLineChars="100"/>
        <w:jc w:val="both"/>
        <w:textAlignment w:val="auto"/>
        <w:rPr>
          <w:rFonts w:hint="eastAsia" w:ascii="仿宋_GB2312" w:hAnsi="仿宋_GB2312" w:eastAsia="仿宋_GB2312" w:cs="仿宋_GB2312"/>
          <w:b w:val="0"/>
          <w:bCs w:val="0"/>
          <w:sz w:val="32"/>
          <w:szCs w:val="32"/>
          <w:lang w:val="en-US" w:eastAsia="zh-CN"/>
        </w:rPr>
      </w:pPr>
    </w:p>
    <w:p>
      <w:pPr>
        <w:pStyle w:val="9"/>
        <w:keepNext w:val="0"/>
        <w:keepLines w:val="0"/>
        <w:pageBreakBefore w:val="0"/>
        <w:widowControl w:val="0"/>
        <w:kinsoku/>
        <w:wordWrap/>
        <w:overflowPunct/>
        <w:topLinePunct w:val="0"/>
        <w:autoSpaceDE/>
        <w:autoSpaceDN/>
        <w:bidi w:val="0"/>
        <w:adjustRightInd/>
        <w:snapToGrid/>
        <w:spacing w:line="400" w:lineRule="exact"/>
        <w:ind w:firstLine="320" w:firstLineChars="1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附件：关于进一步加强农村集体“三资”管理指导意见</w:t>
      </w:r>
    </w:p>
    <w:p>
      <w:pPr>
        <w:keepNext w:val="0"/>
        <w:keepLines w:val="0"/>
        <w:pageBreakBefore w:val="0"/>
        <w:kinsoku/>
        <w:wordWrap/>
        <w:overflowPunct/>
        <w:topLinePunct w:val="0"/>
        <w:autoSpaceDN/>
        <w:bidi w:val="0"/>
        <w:adjustRightInd/>
        <w:snapToGrid/>
        <w:spacing w:beforeAutospacing="0" w:afterAutospacing="0" w:line="540" w:lineRule="exact"/>
        <w:jc w:val="both"/>
        <w:textAlignment w:val="auto"/>
        <w:rPr>
          <w:rFonts w:hint="eastAsia" w:ascii="仿宋_GB2312" w:hAnsi="仿宋_GB2312" w:eastAsia="仿宋_GB2312" w:cs="仿宋_GB2312"/>
          <w:b w:val="0"/>
          <w:bCs w:val="0"/>
          <w:sz w:val="32"/>
          <w:szCs w:val="32"/>
        </w:rPr>
      </w:pPr>
    </w:p>
    <w:p>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仿宋_GB2312" w:hAnsi="仿宋_GB2312" w:eastAsia="仿宋_GB2312" w:cs="仿宋_GB2312"/>
          <w:b w:val="0"/>
          <w:bCs w:val="0"/>
          <w:sz w:val="32"/>
          <w:szCs w:val="32"/>
          <w:lang w:eastAsia="zh-CN"/>
        </w:rPr>
      </w:pPr>
    </w:p>
    <w:p>
      <w:pPr>
        <w:pStyle w:val="9"/>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eastAsia="zh-CN"/>
        </w:rPr>
        <w:t>额尔和乡人民政府</w:t>
      </w:r>
    </w:p>
    <w:p>
      <w:pPr>
        <w:pStyle w:val="9"/>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2023年3月5日</w:t>
      </w:r>
    </w:p>
    <w:p>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仿宋_GB2312" w:hAnsi="仿宋_GB2312" w:eastAsia="仿宋_GB2312" w:cs="仿宋_GB2312"/>
          <w:b w:val="0"/>
          <w:bCs w:val="0"/>
          <w:sz w:val="32"/>
          <w:szCs w:val="32"/>
          <w:lang w:eastAsia="zh-CN"/>
        </w:rPr>
      </w:pPr>
    </w:p>
    <w:p>
      <w:pPr>
        <w:pStyle w:val="2"/>
        <w:rPr>
          <w:rFonts w:hint="eastAsia" w:ascii="仿宋_GB2312" w:hAnsi="仿宋_GB2312" w:eastAsia="仿宋_GB2312" w:cs="仿宋_GB2312"/>
          <w:b w:val="0"/>
          <w:bCs w:val="0"/>
          <w:sz w:val="32"/>
          <w:szCs w:val="32"/>
          <w:lang w:eastAsia="zh-CN"/>
        </w:rPr>
      </w:pPr>
    </w:p>
    <w:p>
      <w:pPr>
        <w:pStyle w:val="2"/>
        <w:rPr>
          <w:rFonts w:hint="eastAsia" w:ascii="仿宋_GB2312" w:hAnsi="仿宋_GB2312" w:eastAsia="仿宋_GB2312" w:cs="仿宋_GB2312"/>
          <w:b w:val="0"/>
          <w:bCs w:val="0"/>
          <w:sz w:val="32"/>
          <w:szCs w:val="32"/>
          <w:lang w:eastAsia="zh-CN"/>
        </w:rPr>
      </w:pPr>
    </w:p>
    <w:p>
      <w:pPr>
        <w:pStyle w:val="2"/>
        <w:rPr>
          <w:rFonts w:hint="eastAsia" w:ascii="仿宋_GB2312" w:hAnsi="仿宋_GB2312" w:eastAsia="仿宋_GB2312" w:cs="仿宋_GB2312"/>
          <w:b w:val="0"/>
          <w:bCs w:val="0"/>
          <w:sz w:val="32"/>
          <w:szCs w:val="32"/>
          <w:lang w:eastAsia="zh-CN"/>
        </w:rPr>
      </w:pPr>
    </w:p>
    <w:p>
      <w:pPr>
        <w:pStyle w:val="2"/>
        <w:rPr>
          <w:rFonts w:hint="eastAsia" w:ascii="仿宋_GB2312" w:hAnsi="仿宋_GB2312" w:eastAsia="仿宋_GB2312" w:cs="仿宋_GB2312"/>
          <w:b w:val="0"/>
          <w:bCs w:val="0"/>
          <w:sz w:val="32"/>
          <w:szCs w:val="32"/>
          <w:lang w:eastAsia="zh-CN"/>
        </w:rPr>
      </w:pPr>
    </w:p>
    <w:p>
      <w:pPr>
        <w:pStyle w:val="2"/>
        <w:rPr>
          <w:rFonts w:hint="eastAsia" w:ascii="仿宋_GB2312" w:hAnsi="仿宋_GB2312" w:eastAsia="仿宋_GB2312" w:cs="仿宋_GB2312"/>
          <w:b w:val="0"/>
          <w:bCs w:val="0"/>
          <w:sz w:val="32"/>
          <w:szCs w:val="32"/>
          <w:lang w:eastAsia="zh-CN"/>
        </w:rPr>
      </w:pPr>
    </w:p>
    <w:p>
      <w:pPr>
        <w:pStyle w:val="2"/>
        <w:rPr>
          <w:rFonts w:hint="eastAsia" w:ascii="仿宋_GB2312" w:hAnsi="仿宋_GB2312" w:eastAsia="仿宋_GB2312" w:cs="仿宋_GB2312"/>
          <w:b w:val="0"/>
          <w:bCs w:val="0"/>
          <w:sz w:val="32"/>
          <w:szCs w:val="32"/>
          <w:lang w:eastAsia="zh-CN"/>
        </w:rPr>
      </w:pPr>
    </w:p>
    <w:p>
      <w:pPr>
        <w:pStyle w:val="2"/>
        <w:rPr>
          <w:rFonts w:hint="eastAsia" w:ascii="仿宋_GB2312" w:hAnsi="仿宋_GB2312" w:eastAsia="仿宋_GB2312" w:cs="仿宋_GB2312"/>
          <w:b w:val="0"/>
          <w:bCs w:val="0"/>
          <w:sz w:val="32"/>
          <w:szCs w:val="32"/>
          <w:lang w:eastAsia="zh-CN"/>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微软雅黑" w:hAnsi="微软雅黑" w:eastAsia="微软雅黑" w:cs="微软雅黑"/>
          <w:b w:val="0"/>
          <w:bCs w:val="0"/>
          <w:color w:val="000000"/>
          <w:kern w:val="0"/>
          <w:sz w:val="36"/>
          <w:szCs w:val="36"/>
          <w:lang w:val="en-US" w:eastAsia="zh-CN"/>
        </w:rPr>
      </w:pPr>
      <w:r>
        <w:rPr>
          <w:rFonts w:hint="eastAsia" w:ascii="仿宋_GB2312" w:hAnsi="仿宋_GB2312" w:eastAsia="仿宋_GB2312" w:cs="仿宋_GB2312"/>
          <w:b w:val="0"/>
          <w:bCs w:val="0"/>
          <w:sz w:val="32"/>
          <w:szCs w:val="32"/>
          <w:lang w:eastAsia="zh-CN"/>
        </w:rPr>
        <w:t>附件：</w:t>
      </w:r>
      <w:r>
        <w:rPr>
          <w:rStyle w:val="17"/>
          <w:rFonts w:hint="eastAsia"/>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微软雅黑" w:hAnsi="微软雅黑" w:eastAsia="微软雅黑" w:cs="微软雅黑"/>
          <w:b w:val="0"/>
          <w:bCs w:val="0"/>
          <w:color w:val="000000"/>
          <w:kern w:val="0"/>
          <w:sz w:val="40"/>
          <w:szCs w:val="40"/>
          <w:lang w:val="en-US" w:eastAsia="zh-CN"/>
        </w:rPr>
      </w:pPr>
      <w:r>
        <w:rPr>
          <w:rFonts w:hint="eastAsia" w:ascii="微软雅黑" w:hAnsi="微软雅黑" w:eastAsia="微软雅黑" w:cs="微软雅黑"/>
          <w:b w:val="0"/>
          <w:bCs w:val="0"/>
          <w:color w:val="000000"/>
          <w:kern w:val="0"/>
          <w:sz w:val="40"/>
          <w:szCs w:val="40"/>
          <w:lang w:val="en-US" w:eastAsia="zh-CN"/>
        </w:rPr>
        <w:t>关于进一步加强农村集体“三资”管理的</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微软雅黑" w:hAnsi="微软雅黑" w:eastAsia="微软雅黑" w:cs="微软雅黑"/>
          <w:b w:val="0"/>
          <w:bCs w:val="0"/>
          <w:color w:val="000000"/>
          <w:kern w:val="0"/>
          <w:sz w:val="40"/>
          <w:szCs w:val="40"/>
          <w:lang w:val="en-US" w:eastAsia="zh-CN"/>
        </w:rPr>
      </w:pPr>
      <w:r>
        <w:rPr>
          <w:rFonts w:hint="eastAsia" w:ascii="微软雅黑" w:hAnsi="微软雅黑" w:eastAsia="微软雅黑" w:cs="微软雅黑"/>
          <w:b w:val="0"/>
          <w:bCs w:val="0"/>
          <w:color w:val="000000"/>
          <w:kern w:val="0"/>
          <w:sz w:val="40"/>
          <w:szCs w:val="40"/>
          <w:lang w:val="en-US" w:eastAsia="zh-CN"/>
        </w:rPr>
        <w:t>指导意见</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楷体" w:hAnsi="楷体" w:eastAsia="楷体" w:cs="楷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为适应新发展阶段农业农村工作的新要求，深化数字化改革，规范“一肩挑”后农村集体“三资”管理，保障村级组织高质量高效率运行，</w:t>
      </w:r>
      <w:r>
        <w:rPr>
          <w:rFonts w:hint="eastAsia" w:ascii="方正仿宋_GB2312" w:hAnsi="方正仿宋_GB2312" w:eastAsia="方正仿宋_GB2312" w:cs="方正仿宋_GB2312"/>
          <w:sz w:val="32"/>
          <w:szCs w:val="32"/>
          <w:lang w:val="en-US" w:eastAsia="zh-CN"/>
        </w:rPr>
        <w:t>依据</w:t>
      </w:r>
      <w:r>
        <w:rPr>
          <w:rFonts w:hint="eastAsia" w:ascii="仿宋" w:hAnsi="仿宋" w:eastAsia="仿宋" w:cs="仿宋"/>
          <w:b w:val="0"/>
          <w:bCs w:val="0"/>
          <w:sz w:val="32"/>
          <w:szCs w:val="32"/>
          <w:lang w:val="en-US" w:eastAsia="zh-CN"/>
        </w:rPr>
        <w:t>《内蒙古自治区农村牧区集体经济组织资金资产资源管理制度（试行）》，</w:t>
      </w:r>
      <w:r>
        <w:rPr>
          <w:rFonts w:hint="eastAsia" w:ascii="方正仿宋_GB2312" w:hAnsi="方正仿宋_GB2312" w:eastAsia="方正仿宋_GB2312" w:cs="方正仿宋_GB2312"/>
          <w:sz w:val="32"/>
          <w:szCs w:val="32"/>
        </w:rPr>
        <w:t>提出如下意见：</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方正仿宋_GB2312" w:hAnsi="方正仿宋_GB2312" w:eastAsia="方正仿宋_GB2312" w:cs="方正仿宋_GB2312"/>
          <w:sz w:val="32"/>
          <w:szCs w:val="32"/>
        </w:rPr>
      </w:pPr>
      <w:r>
        <w:rPr>
          <w:rFonts w:hint="eastAsia" w:ascii="黑体" w:hAnsi="黑体" w:eastAsia="黑体" w:cs="黑体"/>
          <w:sz w:val="32"/>
          <w:szCs w:val="32"/>
        </w:rPr>
        <w:t>一、总体要求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以习近平新时代中国特色社会主义思想为指导，深入</w:t>
      </w:r>
      <w:r>
        <w:rPr>
          <w:rFonts w:hint="eastAsia" w:ascii="方正仿宋_GB2312" w:hAnsi="方正仿宋_GB2312" w:eastAsia="方正仿宋_GB2312" w:cs="方正仿宋_GB2312"/>
          <w:sz w:val="32"/>
          <w:szCs w:val="32"/>
          <w:lang w:val="en-US" w:eastAsia="zh-CN"/>
        </w:rPr>
        <w:t>学习</w:t>
      </w:r>
      <w:r>
        <w:rPr>
          <w:rFonts w:hint="eastAsia" w:ascii="方正仿宋_GB2312" w:hAnsi="方正仿宋_GB2312" w:eastAsia="方正仿宋_GB2312" w:cs="方正仿宋_GB2312"/>
          <w:sz w:val="32"/>
          <w:szCs w:val="32"/>
        </w:rPr>
        <w:t>贯彻党的</w:t>
      </w:r>
      <w:r>
        <w:rPr>
          <w:rFonts w:hint="eastAsia" w:ascii="方正仿宋_GB2312" w:hAnsi="方正仿宋_GB2312" w:eastAsia="方正仿宋_GB2312" w:cs="方正仿宋_GB2312"/>
          <w:sz w:val="32"/>
          <w:szCs w:val="32"/>
          <w:lang w:val="en-US" w:eastAsia="zh-CN"/>
        </w:rPr>
        <w:t>二十大精神，贯彻落实自治区党委、市委及旗委工作要求</w:t>
      </w:r>
      <w:r>
        <w:rPr>
          <w:rFonts w:hint="eastAsia" w:ascii="方正仿宋_GB2312" w:hAnsi="方正仿宋_GB2312" w:eastAsia="方正仿宋_GB2312" w:cs="方正仿宋_GB2312"/>
          <w:sz w:val="32"/>
          <w:szCs w:val="32"/>
        </w:rPr>
        <w:t>，以维护农村集体经济组织及其成员的合法权益为根本，以提升集体资产运营质量和效率为主线，以实现农村集体“三资”管理规范化、数字化、公开化为路径，强化农村集体经济组织财务事前审核制度，进一步健全产权明晰、权责明确、经营高效、管理民主、监督严格的农村集体资产管理体制和运行机制，推进农村集体经济提升发展，夯实乡村振兴物质基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方正仿宋_GB2312" w:hAnsi="方正仿宋_GB2312" w:eastAsia="方正仿宋_GB2312" w:cs="方正仿宋_GB2312"/>
          <w:sz w:val="32"/>
          <w:szCs w:val="32"/>
        </w:rPr>
      </w:pPr>
      <w:r>
        <w:rPr>
          <w:rFonts w:hint="eastAsia" w:ascii="黑体" w:hAnsi="黑体" w:eastAsia="黑体" w:cs="黑体"/>
          <w:sz w:val="32"/>
          <w:szCs w:val="32"/>
        </w:rPr>
        <w:t>二、工作重点</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楷体" w:hAnsi="楷体" w:eastAsia="楷体" w:cs="楷体"/>
          <w:sz w:val="32"/>
          <w:szCs w:val="32"/>
        </w:rPr>
      </w:pPr>
      <w:r>
        <w:rPr>
          <w:rFonts w:hint="eastAsia" w:ascii="楷体" w:hAnsi="楷体" w:eastAsia="楷体" w:cs="楷体"/>
          <w:b/>
          <w:bCs/>
          <w:sz w:val="32"/>
          <w:szCs w:val="32"/>
        </w:rPr>
        <w:t>（一）规范</w:t>
      </w:r>
      <w:r>
        <w:rPr>
          <w:rFonts w:hint="eastAsia" w:ascii="楷体" w:hAnsi="楷体" w:eastAsia="楷体" w:cs="楷体"/>
          <w:b/>
          <w:bCs/>
          <w:sz w:val="32"/>
          <w:szCs w:val="32"/>
          <w:lang w:val="en-US" w:eastAsia="zh-CN"/>
        </w:rPr>
        <w:t>资金</w:t>
      </w:r>
      <w:r>
        <w:rPr>
          <w:rFonts w:hint="eastAsia" w:ascii="楷体" w:hAnsi="楷体" w:eastAsia="楷体" w:cs="楷体"/>
          <w:b/>
          <w:bCs/>
          <w:sz w:val="32"/>
          <w:szCs w:val="32"/>
        </w:rPr>
        <w:t>资产资源管理</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b/>
          <w:bCs/>
          <w:sz w:val="32"/>
          <w:szCs w:val="32"/>
        </w:rPr>
        <w:t>1.全面开展集体资产清产核资。</w:t>
      </w:r>
      <w:r>
        <w:rPr>
          <w:rFonts w:hint="eastAsia" w:ascii="方正仿宋_GB2312" w:hAnsi="方正仿宋_GB2312" w:eastAsia="方正仿宋_GB2312" w:cs="方正仿宋_GB2312"/>
          <w:sz w:val="32"/>
          <w:szCs w:val="32"/>
        </w:rPr>
        <w:t>健全村集体资产登记制度，每年开展集体资金、资产、资源清查盘点，按照统一清查内容、统一清查方法、统一公示公开、统一登记文书等“四统一”要求，严格把握清产核资政策界限，做到不遗漏、不重复、不错登。清产核资结果要向全体集体经济组织成员公示，并经集体经济组织成员（代表）大会确认。</w:t>
      </w:r>
      <w:r>
        <w:rPr>
          <w:rFonts w:hint="eastAsia" w:ascii="方正仿宋_GB2312" w:hAnsi="方正仿宋_GB2312" w:eastAsia="方正仿宋_GB2312" w:cs="方正仿宋_GB2312"/>
          <w:sz w:val="32"/>
          <w:szCs w:val="32"/>
          <w:lang w:val="en-US" w:eastAsia="zh-CN"/>
        </w:rPr>
        <w:t>乡镇</w:t>
      </w:r>
      <w:r>
        <w:rPr>
          <w:rFonts w:hint="eastAsia" w:ascii="方正仿宋_GB2312" w:hAnsi="方正仿宋_GB2312" w:eastAsia="方正仿宋_GB2312" w:cs="方正仿宋_GB2312"/>
          <w:sz w:val="32"/>
          <w:szCs w:val="32"/>
        </w:rPr>
        <w:t>要组织对村级清产核资情况进行核查，防止村级清产核资走过场、虚报谎报。</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b/>
          <w:bCs/>
          <w:sz w:val="32"/>
          <w:szCs w:val="32"/>
        </w:rPr>
        <w:t>2.全面落实集体资产资源交易规定。</w:t>
      </w:r>
      <w:r>
        <w:rPr>
          <w:rFonts w:hint="eastAsia" w:ascii="方正仿宋_GB2312" w:hAnsi="方正仿宋_GB2312" w:eastAsia="方正仿宋_GB2312" w:cs="方正仿宋_GB2312"/>
          <w:sz w:val="32"/>
          <w:szCs w:val="32"/>
          <w:highlight w:val="none"/>
        </w:rPr>
        <w:t>健全农村产权交易中心建设，纳入公共资源交易中心统筹管理，统一对外发布流转交易信息。建立健全农村集体资产资源分层交易机制，细化制定分层交易标准，制定交易管理办法，</w:t>
      </w:r>
      <w:r>
        <w:rPr>
          <w:rFonts w:hint="eastAsia" w:ascii="方正仿宋_GB2312" w:hAnsi="方正仿宋_GB2312" w:eastAsia="方正仿宋_GB2312" w:cs="方正仿宋_GB2312"/>
          <w:sz w:val="32"/>
          <w:szCs w:val="32"/>
        </w:rPr>
        <w:t>健全市场交易规则，标的额5万元以上的村级资产资源须公开交易。村集体资产资源出租、发包都应依法签订规范的书面合同，并报</w:t>
      </w:r>
      <w:r>
        <w:rPr>
          <w:rFonts w:hint="eastAsia" w:ascii="方正仿宋_GB2312" w:hAnsi="方正仿宋_GB2312" w:eastAsia="方正仿宋_GB2312" w:cs="方正仿宋_GB2312"/>
          <w:sz w:val="32"/>
          <w:szCs w:val="32"/>
          <w:lang w:val="en-US" w:eastAsia="zh-CN"/>
        </w:rPr>
        <w:t>乡镇</w:t>
      </w:r>
      <w:r>
        <w:rPr>
          <w:rFonts w:hint="eastAsia" w:ascii="方正仿宋_GB2312" w:hAnsi="方正仿宋_GB2312" w:eastAsia="方正仿宋_GB2312" w:cs="方正仿宋_GB2312"/>
          <w:sz w:val="32"/>
          <w:szCs w:val="32"/>
        </w:rPr>
        <w:t>“三资”管理机构备案，签订超过5年的合同应当报请</w:t>
      </w:r>
      <w:r>
        <w:rPr>
          <w:rFonts w:hint="eastAsia" w:ascii="方正仿宋_GB2312" w:hAnsi="方正仿宋_GB2312" w:eastAsia="方正仿宋_GB2312" w:cs="方正仿宋_GB2312"/>
          <w:sz w:val="32"/>
          <w:szCs w:val="32"/>
          <w:lang w:val="en-US" w:eastAsia="zh-CN"/>
        </w:rPr>
        <w:t>乡镇</w:t>
      </w:r>
      <w:r>
        <w:rPr>
          <w:rFonts w:hint="eastAsia" w:ascii="方正仿宋_GB2312" w:hAnsi="方正仿宋_GB2312" w:eastAsia="方正仿宋_GB2312" w:cs="方正仿宋_GB2312"/>
          <w:sz w:val="32"/>
          <w:szCs w:val="32"/>
        </w:rPr>
        <w:t>审核。</w:t>
      </w:r>
      <w:r>
        <w:rPr>
          <w:rFonts w:hint="eastAsia" w:ascii="方正仿宋_GB2312" w:hAnsi="方正仿宋_GB2312" w:eastAsia="方正仿宋_GB2312" w:cs="方正仿宋_GB2312"/>
          <w:color w:val="auto"/>
          <w:sz w:val="32"/>
          <w:szCs w:val="32"/>
          <w:lang w:eastAsia="zh-CN"/>
        </w:rPr>
        <w:t>村集体经济组织预留的机动地发包期限一般为一年，最多不得超过两年。</w:t>
      </w:r>
      <w:r>
        <w:rPr>
          <w:rFonts w:hint="eastAsia" w:ascii="方正仿宋_GB2312" w:hAnsi="方正仿宋_GB2312" w:eastAsia="方正仿宋_GB2312" w:cs="方正仿宋_GB2312"/>
          <w:color w:val="auto"/>
          <w:sz w:val="32"/>
          <w:szCs w:val="32"/>
          <w:lang w:val="en-US" w:eastAsia="zh-CN"/>
        </w:rPr>
        <w:t>各乡镇</w:t>
      </w:r>
      <w:r>
        <w:rPr>
          <w:rFonts w:hint="eastAsia" w:ascii="方正仿宋_GB2312" w:hAnsi="方正仿宋_GB2312" w:eastAsia="方正仿宋_GB2312" w:cs="方正仿宋_GB2312"/>
          <w:color w:val="auto"/>
          <w:sz w:val="32"/>
          <w:szCs w:val="32"/>
        </w:rPr>
        <w:t>应分类制定村集体资产资源出租、发包年限</w:t>
      </w:r>
      <w:r>
        <w:rPr>
          <w:rFonts w:hint="eastAsia" w:ascii="方正仿宋_GB2312" w:hAnsi="方正仿宋_GB2312" w:eastAsia="方正仿宋_GB2312" w:cs="方正仿宋_GB2312"/>
          <w:color w:val="auto"/>
          <w:sz w:val="32"/>
          <w:szCs w:val="32"/>
          <w:lang w:eastAsia="zh-CN"/>
        </w:rPr>
        <w:t>，</w:t>
      </w:r>
      <w:r>
        <w:rPr>
          <w:rFonts w:hint="eastAsia" w:ascii="方正仿宋_GB2312" w:hAnsi="方正仿宋_GB2312" w:eastAsia="方正仿宋_GB2312" w:cs="方正仿宋_GB2312"/>
          <w:color w:val="auto"/>
          <w:sz w:val="32"/>
          <w:szCs w:val="32"/>
        </w:rPr>
        <w:t>出</w:t>
      </w:r>
      <w:r>
        <w:rPr>
          <w:rFonts w:hint="eastAsia" w:ascii="方正仿宋_GB2312" w:hAnsi="方正仿宋_GB2312" w:eastAsia="方正仿宋_GB2312" w:cs="方正仿宋_GB2312"/>
          <w:sz w:val="32"/>
          <w:szCs w:val="32"/>
        </w:rPr>
        <w:t>租、发包收入严格按合同收缴，保障集体利益。维护进城落户农民土地承包权、宅基地使用权、集体收益分配权，推动上述权益依法自愿有偿流转。</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b/>
          <w:bCs/>
          <w:sz w:val="32"/>
          <w:szCs w:val="32"/>
        </w:rPr>
        <w:t>3.全面推行大额资金竞争性存放。</w:t>
      </w:r>
      <w:r>
        <w:rPr>
          <w:rFonts w:hint="eastAsia" w:ascii="方正仿宋_GB2312" w:hAnsi="方正仿宋_GB2312" w:eastAsia="方正仿宋_GB2312" w:cs="方正仿宋_GB2312"/>
          <w:sz w:val="32"/>
          <w:szCs w:val="32"/>
        </w:rPr>
        <w:t>严格村集体经济组织账户管理，只能开设一个基本存款账户，严禁“多头开户”、公款私存。推行村集体大额（闲置）资金竞争性存放，</w:t>
      </w:r>
      <w:r>
        <w:rPr>
          <w:rFonts w:hint="eastAsia" w:ascii="方正仿宋_GB2312" w:hAnsi="方正仿宋_GB2312" w:eastAsia="方正仿宋_GB2312" w:cs="方正仿宋_GB2312"/>
          <w:sz w:val="32"/>
          <w:szCs w:val="32"/>
          <w:lang w:val="en-US" w:eastAsia="zh-CN"/>
        </w:rPr>
        <w:t>制定</w:t>
      </w:r>
      <w:r>
        <w:rPr>
          <w:rFonts w:hint="eastAsia" w:ascii="方正仿宋_GB2312" w:hAnsi="方正仿宋_GB2312" w:eastAsia="方正仿宋_GB2312" w:cs="方正仿宋_GB2312"/>
          <w:sz w:val="32"/>
          <w:szCs w:val="32"/>
        </w:rPr>
        <w:t>出台管理办法，明确闲置资金限额、存放期限等要求，竞争条件可综合考虑对村集体经济发展贡献、农户普惠金融推广力度、服务水平等因素设置，</w:t>
      </w:r>
      <w:r>
        <w:rPr>
          <w:rFonts w:hint="eastAsia" w:ascii="方正仿宋_GB2312" w:hAnsi="方正仿宋_GB2312" w:eastAsia="方正仿宋_GB2312" w:cs="方正仿宋_GB2312"/>
          <w:color w:val="000000" w:themeColor="text1"/>
          <w:sz w:val="32"/>
          <w:szCs w:val="32"/>
          <w14:textFill>
            <w14:solidFill>
              <w14:schemeClr w14:val="tx1"/>
            </w14:solidFill>
          </w14:textFill>
        </w:rPr>
        <w:t>由村</w:t>
      </w:r>
      <w:r>
        <w:rPr>
          <w:rFonts w:hint="eastAsia" w:ascii="方正仿宋_GB2312" w:hAnsi="方正仿宋_GB2312" w:eastAsia="方正仿宋_GB2312" w:cs="方正仿宋_GB2312"/>
          <w:color w:val="000000" w:themeColor="text1"/>
          <w:sz w:val="32"/>
          <w:szCs w:val="32"/>
          <w:lang w:eastAsia="zh-CN"/>
          <w14:textFill>
            <w14:solidFill>
              <w14:schemeClr w14:val="tx1"/>
            </w14:solidFill>
          </w14:textFill>
        </w:rPr>
        <w:t>集体经济组织委</w:t>
      </w:r>
      <w:r>
        <w:rPr>
          <w:rFonts w:hint="eastAsia" w:ascii="方正仿宋_GB2312" w:hAnsi="方正仿宋_GB2312" w:eastAsia="方正仿宋_GB2312" w:cs="方正仿宋_GB2312"/>
          <w:sz w:val="32"/>
          <w:szCs w:val="32"/>
        </w:rPr>
        <w:t>托</w:t>
      </w:r>
      <w:r>
        <w:rPr>
          <w:rFonts w:hint="eastAsia" w:ascii="方正仿宋_GB2312" w:hAnsi="方正仿宋_GB2312" w:eastAsia="方正仿宋_GB2312" w:cs="方正仿宋_GB2312"/>
          <w:sz w:val="32"/>
          <w:szCs w:val="32"/>
          <w:lang w:val="en-US" w:eastAsia="zh-CN"/>
        </w:rPr>
        <w:t>乡镇</w:t>
      </w:r>
      <w:r>
        <w:rPr>
          <w:rFonts w:hint="eastAsia" w:ascii="方正仿宋_GB2312" w:hAnsi="方正仿宋_GB2312" w:eastAsia="方正仿宋_GB2312" w:cs="方正仿宋_GB2312"/>
          <w:sz w:val="32"/>
          <w:szCs w:val="32"/>
        </w:rPr>
        <w:t>组织公开招投标确定竞争性存放银行，实现村集体资金保值增值。</w:t>
      </w:r>
    </w:p>
    <w:p>
      <w:pPr>
        <w:widowControl/>
        <w:spacing w:line="390" w:lineRule="atLeast"/>
        <w:ind w:firstLine="480"/>
        <w:rPr>
          <w:rFonts w:hint="eastAsia" w:ascii="仿宋_GB2312" w:hAnsi="仿宋_GB2312" w:eastAsia="仿宋_GB2312" w:cs="仿宋_GB2312"/>
          <w:color w:val="000000"/>
          <w:kern w:val="0"/>
          <w:sz w:val="32"/>
          <w:szCs w:val="32"/>
        </w:rPr>
      </w:pPr>
      <w:r>
        <w:rPr>
          <w:rFonts w:hint="eastAsia" w:ascii="方正仿宋_GB2312" w:hAnsi="方正仿宋_GB2312" w:eastAsia="方正仿宋_GB2312" w:cs="方正仿宋_GB2312"/>
          <w:b/>
          <w:bCs/>
          <w:sz w:val="32"/>
          <w:szCs w:val="32"/>
        </w:rPr>
        <w:t>4.健全债权债务管理制度。</w:t>
      </w:r>
      <w:r>
        <w:rPr>
          <w:rFonts w:hint="eastAsia" w:ascii="仿宋_GB2312" w:hAnsi="仿宋_GB2312" w:eastAsia="仿宋_GB2312" w:cs="仿宋_GB2312"/>
          <w:color w:val="000000"/>
          <w:kern w:val="0"/>
          <w:sz w:val="32"/>
          <w:szCs w:val="32"/>
        </w:rPr>
        <w:t>村集体经济组织要积极严控新债，稳妥化解旧债</w:t>
      </w:r>
      <w:r>
        <w:rPr>
          <w:rFonts w:hint="eastAsia" w:ascii="仿宋_GB2312" w:hAnsi="仿宋_GB2312" w:eastAsia="仿宋_GB2312" w:cs="仿宋_GB2312"/>
          <w:color w:val="000000"/>
          <w:kern w:val="0"/>
          <w:sz w:val="32"/>
          <w:szCs w:val="32"/>
          <w:lang w:eastAsia="zh-CN"/>
        </w:rPr>
        <w:t>。</w:t>
      </w:r>
      <w:r>
        <w:rPr>
          <w:rFonts w:hint="eastAsia" w:ascii="仿宋_GB2312" w:hAnsi="仿宋_GB2312" w:eastAsia="仿宋_GB2312" w:cs="仿宋_GB2312"/>
          <w:color w:val="000000"/>
          <w:kern w:val="0"/>
          <w:sz w:val="32"/>
          <w:szCs w:val="32"/>
        </w:rPr>
        <w:t>村集体经济组织债权债务必须纳入账内核算</w:t>
      </w:r>
      <w:r>
        <w:rPr>
          <w:rFonts w:hint="eastAsia" w:ascii="仿宋_GB2312" w:hAnsi="仿宋_GB2312" w:eastAsia="仿宋_GB2312" w:cs="仿宋_GB2312"/>
          <w:color w:val="000000"/>
          <w:kern w:val="0"/>
          <w:sz w:val="32"/>
          <w:szCs w:val="32"/>
          <w:lang w:eastAsia="zh-CN"/>
        </w:rPr>
        <w:t>，</w:t>
      </w:r>
      <w:r>
        <w:rPr>
          <w:rFonts w:hint="eastAsia" w:ascii="仿宋_GB2312" w:hAnsi="仿宋_GB2312" w:eastAsia="仿宋_GB2312" w:cs="仿宋_GB2312"/>
          <w:color w:val="000000"/>
          <w:kern w:val="0"/>
          <w:sz w:val="32"/>
          <w:szCs w:val="32"/>
        </w:rPr>
        <w:t>在正常的财务活动中发生的债权债务，必须严格履行审批手续，按规定登记总账和明细账。村干部因公借用村集体资金的，要在规定时间内结算。村集体经济组织要把债权债务管理纳入财务公开范围，对债权债务的清查及处理情况要及时向群众公开。村集体经济组织兴办集体公益事业，应通过“一事一议”的方式解决，确需举债时，要依法履行民主程序。村干部擅自做主、不按议事程序办事而发生的嘎查村级债务，要按照“谁举债、谁负责”的原则予以处理，并追究主要负责人和相关责任人的责任。对未按政策规定，盲目决策，为营造政绩举债的村干部，实行一票否决。</w:t>
      </w:r>
    </w:p>
    <w:p>
      <w:pPr>
        <w:widowControl/>
        <w:spacing w:line="390" w:lineRule="atLeast"/>
        <w:rPr>
          <w:rFonts w:hint="eastAsia" w:ascii="方正仿宋_GB2312" w:hAnsi="方正仿宋_GB2312" w:eastAsia="方正仿宋_GB2312" w:cs="方正仿宋_GB2312"/>
          <w:sz w:val="32"/>
          <w:szCs w:val="32"/>
        </w:rPr>
      </w:pPr>
      <w:r>
        <w:rPr>
          <w:rFonts w:ascii="Times New Roman" w:hAnsi="Times New Roman" w:eastAsia="宋体" w:cs="Times New Roman"/>
          <w:color w:val="000000"/>
          <w:kern w:val="0"/>
          <w:szCs w:val="21"/>
        </w:rPr>
        <w:t> </w:t>
      </w:r>
      <w:r>
        <w:rPr>
          <w:rFonts w:hint="eastAsia" w:ascii="Times New Roman" w:hAnsi="Times New Roman" w:eastAsia="宋体" w:cs="Times New Roman"/>
          <w:color w:val="000000"/>
          <w:kern w:val="0"/>
          <w:szCs w:val="21"/>
          <w:lang w:val="en-US" w:eastAsia="zh-CN"/>
        </w:rPr>
        <w:t xml:space="preserve">     </w:t>
      </w:r>
      <w:r>
        <w:rPr>
          <w:rFonts w:hint="eastAsia" w:ascii="方正仿宋_GB2312" w:hAnsi="方正仿宋_GB2312" w:eastAsia="方正仿宋_GB2312" w:cs="方正仿宋_GB2312"/>
          <w:b/>
          <w:bCs/>
          <w:sz w:val="32"/>
          <w:szCs w:val="32"/>
          <w:lang w:val="en-US" w:eastAsia="zh-CN"/>
        </w:rPr>
        <w:t>5.对外投资管理。</w:t>
      </w:r>
      <w:r>
        <w:rPr>
          <w:rFonts w:hint="eastAsia" w:ascii="方正仿宋_GB2312" w:hAnsi="方正仿宋_GB2312" w:eastAsia="方正仿宋_GB2312" w:cs="方正仿宋_GB2312"/>
          <w:sz w:val="32"/>
          <w:szCs w:val="32"/>
        </w:rPr>
        <w:t>审慎开展村集体资金对外投资，确需投资的，须</w:t>
      </w:r>
      <w:r>
        <w:rPr>
          <w:rFonts w:hint="eastAsia" w:ascii="方正仿宋_GB2312" w:hAnsi="方正仿宋_GB2312" w:eastAsia="方正仿宋_GB2312" w:cs="方正仿宋_GB2312"/>
          <w:sz w:val="32"/>
          <w:szCs w:val="32"/>
          <w:lang w:val="en-US" w:eastAsia="zh-CN"/>
        </w:rPr>
        <w:t>经过“四议两公开”程序审议通过，</w:t>
      </w:r>
      <w:r>
        <w:rPr>
          <w:rFonts w:hint="eastAsia" w:ascii="方正仿宋_GB2312" w:hAnsi="方正仿宋_GB2312" w:eastAsia="方正仿宋_GB2312" w:cs="方正仿宋_GB2312"/>
          <w:sz w:val="32"/>
          <w:szCs w:val="32"/>
        </w:rPr>
        <w:t>并报</w:t>
      </w:r>
      <w:r>
        <w:rPr>
          <w:rFonts w:hint="eastAsia" w:ascii="方正仿宋_GB2312" w:hAnsi="方正仿宋_GB2312" w:eastAsia="方正仿宋_GB2312" w:cs="方正仿宋_GB2312"/>
          <w:sz w:val="32"/>
          <w:szCs w:val="32"/>
          <w:lang w:val="en-US" w:eastAsia="zh-CN"/>
        </w:rPr>
        <w:t>乡镇备案，</w:t>
      </w:r>
      <w:r>
        <w:rPr>
          <w:rFonts w:hint="eastAsia" w:ascii="方正仿宋_GB2312" w:hAnsi="方正仿宋_GB2312" w:eastAsia="方正仿宋_GB2312" w:cs="方正仿宋_GB2312"/>
          <w:sz w:val="32"/>
          <w:szCs w:val="32"/>
        </w:rPr>
        <w:t>不得将集体资金投资于高风险项目。</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楷体" w:hAnsi="楷体" w:eastAsia="楷体" w:cs="楷体"/>
          <w:sz w:val="32"/>
          <w:szCs w:val="32"/>
        </w:rPr>
      </w:pPr>
      <w:r>
        <w:rPr>
          <w:rFonts w:hint="eastAsia" w:ascii="楷体" w:hAnsi="楷体" w:eastAsia="楷体" w:cs="楷体"/>
          <w:b/>
          <w:bCs/>
          <w:sz w:val="32"/>
          <w:szCs w:val="32"/>
        </w:rPr>
        <w:t>（二）规范村级开支</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b/>
          <w:bCs/>
          <w:sz w:val="32"/>
          <w:szCs w:val="32"/>
        </w:rPr>
        <w:t>1.从严控制非生产性开支。</w:t>
      </w:r>
      <w:r>
        <w:rPr>
          <w:rFonts w:hint="eastAsia" w:ascii="方正仿宋_GB2312" w:hAnsi="方正仿宋_GB2312" w:eastAsia="方正仿宋_GB2312" w:cs="方正仿宋_GB2312"/>
          <w:sz w:val="32"/>
          <w:szCs w:val="32"/>
        </w:rPr>
        <w:t>严格按规定落实村干部报酬，严禁违反规定巧立名目发放各类补贴、津贴、资金，严禁在专项资金中列支或负债发放村干部补贴，严禁利用村级集体资金为村干部购买商业保险、缴纳住房公积金。严格执行村级行政性公务“零招待”制度，严格控制通讯费支出，严格执行村级组织公费订阅报刊费用审核、限额制度。规范办公公务费开支、交通差旅费管理。严格控制外出学习考察，未经村集体讨论并</w:t>
      </w:r>
      <w:r>
        <w:rPr>
          <w:rFonts w:hint="eastAsia" w:ascii="方正仿宋_GB2312" w:hAnsi="方正仿宋_GB2312" w:eastAsia="方正仿宋_GB2312" w:cs="方正仿宋_GB2312"/>
          <w:sz w:val="32"/>
          <w:szCs w:val="32"/>
          <w:lang w:val="en-US" w:eastAsia="zh-CN"/>
        </w:rPr>
        <w:t>乡镇</w:t>
      </w:r>
      <w:r>
        <w:rPr>
          <w:rFonts w:hint="eastAsia" w:ascii="方正仿宋_GB2312" w:hAnsi="方正仿宋_GB2312" w:eastAsia="方正仿宋_GB2312" w:cs="方正仿宋_GB2312"/>
          <w:sz w:val="32"/>
          <w:szCs w:val="32"/>
        </w:rPr>
        <w:t>审批的，不得报销相关费用。严禁以集体资金支付高消费演出和活动。不得以捐款、赞助、贺礼费等名义对外捐款。不得用集体资金购买贺年卡、挂历、年历等物品和登播祝贺性、拜年性广告。其他非生产性支出，在从严控制的原则下，由</w:t>
      </w:r>
      <w:r>
        <w:rPr>
          <w:rFonts w:hint="eastAsia" w:ascii="方正仿宋_GB2312" w:hAnsi="方正仿宋_GB2312" w:eastAsia="方正仿宋_GB2312" w:cs="方正仿宋_GB2312"/>
          <w:sz w:val="32"/>
          <w:szCs w:val="32"/>
          <w:lang w:val="en-US" w:eastAsia="zh-CN"/>
        </w:rPr>
        <w:t>各乡镇</w:t>
      </w:r>
      <w:r>
        <w:rPr>
          <w:rFonts w:hint="eastAsia" w:ascii="方正仿宋_GB2312" w:hAnsi="方正仿宋_GB2312" w:eastAsia="方正仿宋_GB2312" w:cs="方正仿宋_GB2312"/>
          <w:sz w:val="32"/>
          <w:szCs w:val="32"/>
        </w:rPr>
        <w:t>自行规定。严禁将非生产性支出转由村内其他组织和经济实体开支。</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b/>
          <w:bCs/>
          <w:sz w:val="32"/>
          <w:szCs w:val="32"/>
        </w:rPr>
        <w:t>2.从严管理村级务工。</w:t>
      </w:r>
      <w:r>
        <w:rPr>
          <w:rFonts w:hint="eastAsia" w:ascii="方正仿宋_GB2312" w:hAnsi="方正仿宋_GB2312" w:eastAsia="方正仿宋_GB2312" w:cs="方正仿宋_GB2312"/>
          <w:sz w:val="32"/>
          <w:szCs w:val="32"/>
        </w:rPr>
        <w:t>由各</w:t>
      </w:r>
      <w:r>
        <w:rPr>
          <w:rFonts w:hint="eastAsia" w:ascii="方正仿宋_GB2312" w:hAnsi="方正仿宋_GB2312" w:eastAsia="方正仿宋_GB2312" w:cs="方正仿宋_GB2312"/>
          <w:sz w:val="32"/>
          <w:szCs w:val="32"/>
          <w:lang w:val="en-US" w:eastAsia="zh-CN"/>
        </w:rPr>
        <w:t>乡镇</w:t>
      </w:r>
      <w:r>
        <w:rPr>
          <w:rFonts w:hint="eastAsia" w:ascii="方正仿宋_GB2312" w:hAnsi="方正仿宋_GB2312" w:eastAsia="方正仿宋_GB2312" w:cs="方正仿宋_GB2312"/>
          <w:sz w:val="32"/>
          <w:szCs w:val="32"/>
        </w:rPr>
        <w:t>制定村级务工管理办法，细化村级务工范围、务工库管理、工价标准、监督管理、报账结算等环节具体要求，建立健全用工登记、派工、考勤、结算、公示制度。不得给领取固定报酬的村干部、参加党组织活动的党员、从事职责范围内工作的人员发放务工补贴。</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b/>
          <w:bCs/>
          <w:sz w:val="32"/>
          <w:szCs w:val="32"/>
        </w:rPr>
        <w:t>3.从严控制经营性资产收益分配。</w:t>
      </w:r>
      <w:r>
        <w:rPr>
          <w:rFonts w:hint="eastAsia" w:ascii="方正仿宋_GB2312" w:hAnsi="方正仿宋_GB2312" w:eastAsia="方正仿宋_GB2312" w:cs="方正仿宋_GB2312"/>
          <w:sz w:val="32"/>
          <w:szCs w:val="32"/>
        </w:rPr>
        <w:t>村级留用地或以留用地指标折算的补偿资金、集体经营性建设用地入市收益，不得直接分配给集体经济组织成员。村集体资产当年的净收益应当在提取公积金、公益金后，实行按股分红，禁止举债分红。收益分配方案提交村集体经济组织成员（代表）大会决议</w:t>
      </w:r>
      <w:r>
        <w:rPr>
          <w:rFonts w:hint="eastAsia" w:ascii="方正仿宋_GB2312" w:hAnsi="方正仿宋_GB2312" w:eastAsia="方正仿宋_GB2312" w:cs="方正仿宋_GB2312"/>
          <w:sz w:val="32"/>
          <w:szCs w:val="32"/>
          <w:lang w:val="en-US" w:eastAsia="zh-CN"/>
        </w:rPr>
        <w:t>后</w:t>
      </w:r>
      <w:r>
        <w:rPr>
          <w:rFonts w:hint="eastAsia" w:ascii="方正仿宋_GB2312" w:hAnsi="方正仿宋_GB2312" w:eastAsia="方正仿宋_GB2312" w:cs="方正仿宋_GB2312"/>
          <w:sz w:val="32"/>
          <w:szCs w:val="32"/>
        </w:rPr>
        <w:t>，须报</w:t>
      </w:r>
      <w:r>
        <w:rPr>
          <w:rFonts w:hint="eastAsia" w:ascii="方正仿宋_GB2312" w:hAnsi="方正仿宋_GB2312" w:eastAsia="方正仿宋_GB2312" w:cs="方正仿宋_GB2312"/>
          <w:sz w:val="32"/>
          <w:szCs w:val="32"/>
          <w:lang w:val="en-US" w:eastAsia="zh-CN"/>
        </w:rPr>
        <w:t>乡镇备案。</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方正仿宋_GB2312" w:hAnsi="方正仿宋_GB2312" w:eastAsia="方正仿宋_GB2312" w:cs="方正仿宋_GB2312"/>
          <w:sz w:val="32"/>
          <w:szCs w:val="32"/>
          <w:highlight w:val="yellow"/>
        </w:rPr>
      </w:pPr>
      <w:r>
        <w:rPr>
          <w:rFonts w:hint="eastAsia" w:ascii="方正仿宋_GB2312" w:hAnsi="方正仿宋_GB2312" w:eastAsia="方正仿宋_GB2312" w:cs="方正仿宋_GB2312"/>
          <w:b/>
          <w:bCs/>
          <w:sz w:val="32"/>
          <w:szCs w:val="32"/>
        </w:rPr>
        <w:t>4.规范村级物资（服务）采购。</w:t>
      </w:r>
      <w:r>
        <w:rPr>
          <w:rFonts w:hint="eastAsia" w:ascii="方正仿宋_GB2312" w:hAnsi="方正仿宋_GB2312" w:eastAsia="方正仿宋_GB2312" w:cs="方正仿宋_GB2312"/>
          <w:sz w:val="32"/>
          <w:szCs w:val="32"/>
          <w:highlight w:val="none"/>
        </w:rPr>
        <w:t>制定村级物资（服务）采购管理办法，根据不同采购金额，分类明确采购方式、审批程序。限额以上的采购应</w:t>
      </w:r>
      <w:r>
        <w:rPr>
          <w:rFonts w:hint="eastAsia" w:ascii="方正仿宋_GB2312" w:hAnsi="方正仿宋_GB2312" w:eastAsia="方正仿宋_GB2312" w:cs="方正仿宋_GB2312"/>
          <w:sz w:val="32"/>
          <w:szCs w:val="32"/>
          <w:highlight w:val="none"/>
          <w:lang w:val="en-US" w:eastAsia="zh-CN"/>
        </w:rPr>
        <w:t>依托第三方平台</w:t>
      </w:r>
      <w:r>
        <w:rPr>
          <w:rFonts w:hint="eastAsia" w:ascii="方正仿宋_GB2312" w:hAnsi="方正仿宋_GB2312" w:eastAsia="方正仿宋_GB2312" w:cs="方正仿宋_GB2312"/>
          <w:sz w:val="32"/>
          <w:szCs w:val="32"/>
          <w:highlight w:val="none"/>
        </w:rPr>
        <w:t>进行公开采购，严禁通过拆分或者其他变相方式规避公开采购。</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楷体" w:hAnsi="楷体" w:eastAsia="楷体" w:cs="楷体"/>
          <w:b/>
          <w:bCs/>
          <w:sz w:val="32"/>
          <w:szCs w:val="32"/>
        </w:rPr>
      </w:pPr>
      <w:r>
        <w:rPr>
          <w:rFonts w:hint="eastAsia" w:ascii="楷体" w:hAnsi="楷体" w:eastAsia="楷体" w:cs="楷体"/>
          <w:b/>
          <w:bCs/>
          <w:sz w:val="32"/>
          <w:szCs w:val="32"/>
        </w:rPr>
        <w:t>（三）规范财务审批制度</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方正仿宋_GB2312" w:hAnsi="方正仿宋_GB2312" w:eastAsia="方正仿宋_GB2312" w:cs="方正仿宋_GB2312"/>
          <w:color w:val="000000" w:themeColor="text1"/>
          <w:sz w:val="32"/>
          <w:szCs w:val="32"/>
          <w14:textFill>
            <w14:solidFill>
              <w14:schemeClr w14:val="tx1"/>
            </w14:solidFill>
          </w14:textFill>
        </w:rPr>
      </w:pPr>
      <w:r>
        <w:rPr>
          <w:rFonts w:hint="eastAsia" w:ascii="方正仿宋_GB2312" w:hAnsi="方正仿宋_GB2312" w:eastAsia="方正仿宋_GB2312" w:cs="方正仿宋_GB2312"/>
          <w:b/>
          <w:bCs/>
          <w:sz w:val="32"/>
          <w:szCs w:val="32"/>
        </w:rPr>
        <w:t>1.健全财务审批制度。</w:t>
      </w:r>
      <w:r>
        <w:rPr>
          <w:rFonts w:hint="eastAsia" w:ascii="方正仿宋_GB2312" w:hAnsi="方正仿宋_GB2312" w:eastAsia="方正仿宋_GB2312" w:cs="方正仿宋_GB2312"/>
          <w:color w:val="000000" w:themeColor="text1"/>
          <w:sz w:val="32"/>
          <w:szCs w:val="32"/>
          <w14:textFill>
            <w14:solidFill>
              <w14:schemeClr w14:val="tx1"/>
            </w14:solidFill>
          </w14:textFill>
        </w:rPr>
        <w:t>规范村级财务管理，财务支出严格执行村党组织书记、村民委员会主任</w:t>
      </w:r>
      <w:r>
        <w:rPr>
          <w:rFonts w:hint="eastAsia" w:ascii="方正仿宋_GB2312" w:hAnsi="方正仿宋_GB2312" w:eastAsia="方正仿宋_GB2312" w:cs="方正仿宋_GB2312"/>
          <w:color w:val="000000" w:themeColor="text1"/>
          <w:sz w:val="32"/>
          <w:szCs w:val="32"/>
          <w:lang w:eastAsia="zh-CN"/>
          <w14:textFill>
            <w14:solidFill>
              <w14:schemeClr w14:val="tx1"/>
            </w14:solidFill>
          </w14:textFill>
        </w:rPr>
        <w:t>和</w:t>
      </w:r>
      <w:r>
        <w:rPr>
          <w:rFonts w:hint="eastAsia" w:ascii="方正仿宋_GB2312" w:hAnsi="方正仿宋_GB2312" w:eastAsia="方正仿宋_GB2312" w:cs="方正仿宋_GB2312"/>
          <w:color w:val="000000" w:themeColor="text1"/>
          <w:sz w:val="32"/>
          <w:szCs w:val="32"/>
          <w14:textFill>
            <w14:solidFill>
              <w14:schemeClr w14:val="tx1"/>
            </w14:solidFill>
          </w14:textFill>
        </w:rPr>
        <w:t>村务监督委员会联审联签制度</w:t>
      </w:r>
      <w:r>
        <w:rPr>
          <w:rFonts w:hint="eastAsia" w:ascii="方正仿宋_GB2312" w:hAnsi="方正仿宋_GB2312" w:eastAsia="方正仿宋_GB2312" w:cs="方正仿宋_GB2312"/>
          <w:color w:val="000000" w:themeColor="text1"/>
          <w:sz w:val="32"/>
          <w:szCs w:val="32"/>
          <w:lang w:eastAsia="zh-CN"/>
          <w14:textFill>
            <w14:solidFill>
              <w14:schemeClr w14:val="tx1"/>
            </w14:solidFill>
          </w14:textFill>
        </w:rPr>
        <w:t>；</w:t>
      </w:r>
      <w:r>
        <w:rPr>
          <w:rFonts w:hint="eastAsia" w:ascii="方正仿宋_GB2312" w:hAnsi="方正仿宋_GB2312" w:eastAsia="方正仿宋_GB2312" w:cs="方正仿宋_GB2312"/>
          <w:color w:val="000000" w:themeColor="text1"/>
          <w:sz w:val="32"/>
          <w:szCs w:val="32"/>
          <w14:textFill>
            <w14:solidFill>
              <w14:schemeClr w14:val="tx1"/>
            </w14:solidFill>
          </w14:textFill>
        </w:rPr>
        <w:t>村股份经济合作社董事长</w:t>
      </w:r>
      <w:r>
        <w:rPr>
          <w:rFonts w:hint="eastAsia" w:ascii="方正仿宋_GB2312" w:hAnsi="方正仿宋_GB2312" w:eastAsia="方正仿宋_GB2312" w:cs="方正仿宋_GB2312"/>
          <w:color w:val="000000" w:themeColor="text1"/>
          <w:sz w:val="32"/>
          <w:szCs w:val="32"/>
          <w:lang w:eastAsia="zh-CN"/>
          <w14:textFill>
            <w14:solidFill>
              <w14:schemeClr w14:val="tx1"/>
            </w14:solidFill>
          </w14:textFill>
        </w:rPr>
        <w:t>、监事长和</w:t>
      </w:r>
      <w:r>
        <w:rPr>
          <w:rFonts w:hint="eastAsia" w:ascii="方正仿宋_GB2312" w:hAnsi="方正仿宋_GB2312" w:eastAsia="方正仿宋_GB2312" w:cs="方正仿宋_GB2312"/>
          <w:color w:val="000000" w:themeColor="text1"/>
          <w:sz w:val="32"/>
          <w:szCs w:val="32"/>
          <w14:textFill>
            <w14:solidFill>
              <w14:schemeClr w14:val="tx1"/>
            </w14:solidFill>
          </w14:textFill>
        </w:rPr>
        <w:t>村务监督委员会联审联签制度</w:t>
      </w:r>
      <w:r>
        <w:rPr>
          <w:rFonts w:hint="eastAsia" w:ascii="方正仿宋_GB2312" w:hAnsi="方正仿宋_GB2312" w:eastAsia="方正仿宋_GB2312" w:cs="方正仿宋_GB2312"/>
          <w:color w:val="000000" w:themeColor="text1"/>
          <w:sz w:val="32"/>
          <w:szCs w:val="32"/>
          <w:lang w:eastAsia="zh-CN"/>
          <w14:textFill>
            <w14:solidFill>
              <w14:schemeClr w14:val="tx1"/>
            </w14:solidFill>
          </w14:textFill>
        </w:rPr>
        <w:t>，</w:t>
      </w:r>
      <w:r>
        <w:rPr>
          <w:rFonts w:hint="eastAsia" w:ascii="方正仿宋_GB2312" w:hAnsi="方正仿宋_GB2312" w:eastAsia="方正仿宋_GB2312" w:cs="方正仿宋_GB2312"/>
          <w:color w:val="000000" w:themeColor="text1"/>
          <w:sz w:val="32"/>
          <w:szCs w:val="32"/>
          <w14:textFill>
            <w14:solidFill>
              <w14:schemeClr w14:val="tx1"/>
            </w14:solidFill>
          </w14:textFill>
        </w:rPr>
        <w:t>实行“一肩挑”的村，村</w:t>
      </w:r>
      <w:r>
        <w:rPr>
          <w:rFonts w:hint="eastAsia" w:ascii="方正仿宋_GB2312" w:hAnsi="方正仿宋_GB2312" w:eastAsia="方正仿宋_GB2312" w:cs="方正仿宋_GB2312"/>
          <w:color w:val="000000" w:themeColor="text1"/>
          <w:sz w:val="32"/>
          <w:szCs w:val="32"/>
          <w:lang w:eastAsia="zh-CN"/>
          <w14:textFill>
            <w14:solidFill>
              <w14:schemeClr w14:val="tx1"/>
            </w14:solidFill>
          </w14:textFill>
        </w:rPr>
        <w:t>党组织副书记</w:t>
      </w:r>
      <w:r>
        <w:rPr>
          <w:rFonts w:hint="eastAsia" w:ascii="方正仿宋_GB2312" w:hAnsi="方正仿宋_GB2312" w:eastAsia="方正仿宋_GB2312" w:cs="方正仿宋_GB2312"/>
          <w:color w:val="000000" w:themeColor="text1"/>
          <w:sz w:val="32"/>
          <w:szCs w:val="32"/>
          <w14:textFill>
            <w14:solidFill>
              <w14:schemeClr w14:val="tx1"/>
            </w14:solidFill>
          </w14:textFill>
        </w:rPr>
        <w:t>和村股份经济合作社副董事长参与联审联签；不设副</w:t>
      </w:r>
      <w:r>
        <w:rPr>
          <w:rFonts w:hint="eastAsia" w:ascii="方正仿宋_GB2312" w:hAnsi="方正仿宋_GB2312" w:eastAsia="方正仿宋_GB2312" w:cs="方正仿宋_GB2312"/>
          <w:color w:val="000000" w:themeColor="text1"/>
          <w:sz w:val="32"/>
          <w:szCs w:val="32"/>
          <w:lang w:eastAsia="zh-CN"/>
          <w14:textFill>
            <w14:solidFill>
              <w14:schemeClr w14:val="tx1"/>
            </w14:solidFill>
          </w14:textFill>
        </w:rPr>
        <w:t>书记</w:t>
      </w:r>
      <w:r>
        <w:rPr>
          <w:rFonts w:hint="eastAsia" w:ascii="方正仿宋_GB2312" w:hAnsi="方正仿宋_GB2312" w:eastAsia="方正仿宋_GB2312" w:cs="方正仿宋_GB2312"/>
          <w:color w:val="000000" w:themeColor="text1"/>
          <w:sz w:val="32"/>
          <w:szCs w:val="32"/>
          <w14:textFill>
            <w14:solidFill>
              <w14:schemeClr w14:val="tx1"/>
            </w14:solidFill>
          </w14:textFill>
        </w:rPr>
        <w:t>、副董事长的村，由村务联席会议研究确定1名村民委员会班子成员和董事会成员参与联审联签。</w:t>
      </w:r>
      <w:r>
        <w:rPr>
          <w:rFonts w:hint="eastAsia" w:ascii="方正仿宋_GB2312" w:hAnsi="方正仿宋_GB2312" w:eastAsia="方正仿宋_GB2312" w:cs="方正仿宋_GB2312"/>
          <w:color w:val="000000" w:themeColor="text1"/>
          <w:sz w:val="32"/>
          <w:szCs w:val="32"/>
          <w:lang w:val="en-US" w:eastAsia="zh-CN"/>
          <w14:textFill>
            <w14:solidFill>
              <w14:schemeClr w14:val="tx1"/>
            </w14:solidFill>
          </w14:textFill>
        </w:rPr>
        <w:t>乡镇应</w:t>
      </w:r>
      <w:r>
        <w:rPr>
          <w:rFonts w:hint="eastAsia" w:ascii="方正仿宋_GB2312" w:hAnsi="方正仿宋_GB2312" w:eastAsia="方正仿宋_GB2312" w:cs="方正仿宋_GB2312"/>
          <w:color w:val="000000" w:themeColor="text1"/>
          <w:sz w:val="32"/>
          <w:szCs w:val="32"/>
          <w14:textFill>
            <w14:solidFill>
              <w14:schemeClr w14:val="tx1"/>
            </w14:solidFill>
          </w14:textFill>
        </w:rPr>
        <w:t>对村级财务支出</w:t>
      </w:r>
      <w:r>
        <w:rPr>
          <w:rFonts w:hint="eastAsia" w:ascii="方正仿宋_GB2312" w:hAnsi="方正仿宋_GB2312" w:eastAsia="方正仿宋_GB2312" w:cs="方正仿宋_GB2312"/>
          <w:color w:val="000000" w:themeColor="text1"/>
          <w:sz w:val="32"/>
          <w:szCs w:val="32"/>
          <w:lang w:val="en-US" w:eastAsia="zh-CN"/>
          <w14:textFill>
            <w14:solidFill>
              <w14:schemeClr w14:val="tx1"/>
            </w14:solidFill>
          </w14:textFill>
        </w:rPr>
        <w:t>进行</w:t>
      </w:r>
      <w:r>
        <w:rPr>
          <w:rFonts w:hint="eastAsia" w:ascii="方正仿宋_GB2312" w:hAnsi="方正仿宋_GB2312" w:eastAsia="方正仿宋_GB2312" w:cs="方正仿宋_GB2312"/>
          <w:color w:val="000000" w:themeColor="text1"/>
          <w:sz w:val="32"/>
          <w:szCs w:val="32"/>
          <w:lang w:eastAsia="zh-CN"/>
          <w14:textFill>
            <w14:solidFill>
              <w14:schemeClr w14:val="tx1"/>
            </w14:solidFill>
          </w14:textFill>
        </w:rPr>
        <w:t>监督。</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方正仿宋_GB2312" w:hAnsi="方正仿宋_GB2312" w:eastAsia="方正仿宋_GB2312" w:cs="方正仿宋_GB2312"/>
          <w:color w:val="000000" w:themeColor="text1"/>
          <w:sz w:val="32"/>
          <w:szCs w:val="32"/>
          <w14:textFill>
            <w14:solidFill>
              <w14:schemeClr w14:val="tx1"/>
            </w14:solidFill>
          </w14:textFill>
        </w:rPr>
      </w:pPr>
      <w:r>
        <w:rPr>
          <w:rFonts w:hint="eastAsia" w:ascii="方正仿宋_GB2312" w:hAnsi="方正仿宋_GB2312" w:eastAsia="方正仿宋_GB2312" w:cs="方正仿宋_GB2312"/>
          <w:b/>
          <w:bCs/>
          <w:sz w:val="32"/>
          <w:szCs w:val="32"/>
        </w:rPr>
        <w:t>2.健全印章管理制度。</w:t>
      </w:r>
      <w:r>
        <w:rPr>
          <w:rFonts w:hint="eastAsia" w:ascii="仿宋" w:hAnsi="仿宋" w:eastAsia="仿宋" w:cs="仿宋"/>
          <w:b w:val="0"/>
          <w:bCs w:val="0"/>
          <w:color w:val="000000" w:themeColor="text1"/>
          <w:sz w:val="32"/>
          <w:szCs w:val="32"/>
          <w:lang w:eastAsia="zh-CN"/>
          <w14:textFill>
            <w14:solidFill>
              <w14:schemeClr w14:val="tx1"/>
            </w14:solidFill>
          </w14:textFill>
        </w:rPr>
        <w:t>村民委员会印</w:t>
      </w:r>
      <w:r>
        <w:rPr>
          <w:rFonts w:hint="eastAsia" w:ascii="方正仿宋_GB2312" w:hAnsi="方正仿宋_GB2312" w:eastAsia="方正仿宋_GB2312" w:cs="方正仿宋_GB2312"/>
          <w:color w:val="000000" w:themeColor="text1"/>
          <w:sz w:val="32"/>
          <w:szCs w:val="32"/>
          <w14:textFill>
            <w14:solidFill>
              <w14:schemeClr w14:val="tx1"/>
            </w14:solidFill>
          </w14:textFill>
        </w:rPr>
        <w:t>章由村</w:t>
      </w:r>
      <w:r>
        <w:rPr>
          <w:rFonts w:hint="eastAsia" w:ascii="方正仿宋_GB2312" w:hAnsi="方正仿宋_GB2312" w:eastAsia="方正仿宋_GB2312" w:cs="方正仿宋_GB2312"/>
          <w:color w:val="000000" w:themeColor="text1"/>
          <w:sz w:val="32"/>
          <w:szCs w:val="32"/>
          <w:lang w:eastAsia="zh-CN"/>
          <w14:textFill>
            <w14:solidFill>
              <w14:schemeClr w14:val="tx1"/>
            </w14:solidFill>
          </w14:textFill>
        </w:rPr>
        <w:t>委会法人管理，村民委员会财务专用章由村委会会计（报账员）</w:t>
      </w:r>
      <w:r>
        <w:rPr>
          <w:rFonts w:hint="eastAsia" w:ascii="方正仿宋_GB2312" w:hAnsi="方正仿宋_GB2312" w:eastAsia="方正仿宋_GB2312" w:cs="方正仿宋_GB2312"/>
          <w:color w:val="000000" w:themeColor="text1"/>
          <w:sz w:val="32"/>
          <w:szCs w:val="32"/>
          <w14:textFill>
            <w14:solidFill>
              <w14:schemeClr w14:val="tx1"/>
            </w14:solidFill>
          </w14:textFill>
        </w:rPr>
        <w:t>管理</w:t>
      </w:r>
      <w:r>
        <w:rPr>
          <w:rFonts w:hint="eastAsia" w:ascii="方正仿宋_GB2312" w:hAnsi="方正仿宋_GB2312" w:eastAsia="方正仿宋_GB2312" w:cs="方正仿宋_GB2312"/>
          <w:color w:val="000000" w:themeColor="text1"/>
          <w:sz w:val="32"/>
          <w:szCs w:val="32"/>
          <w:lang w:eastAsia="zh-CN"/>
          <w14:textFill>
            <w14:solidFill>
              <w14:schemeClr w14:val="tx1"/>
            </w14:solidFill>
          </w14:textFill>
        </w:rPr>
        <w:t>；</w:t>
      </w:r>
      <w:r>
        <w:rPr>
          <w:rFonts w:hint="eastAsia" w:ascii="方正仿宋_GB2312" w:hAnsi="方正仿宋_GB2312" w:eastAsia="方正仿宋_GB2312" w:cs="方正仿宋_GB2312"/>
          <w:color w:val="000000" w:themeColor="text1"/>
          <w:sz w:val="32"/>
          <w:szCs w:val="32"/>
          <w14:textFill>
            <w14:solidFill>
              <w14:schemeClr w14:val="tx1"/>
            </w14:solidFill>
          </w14:textFill>
        </w:rPr>
        <w:t>村股份经济合作社印章由</w:t>
      </w:r>
      <w:r>
        <w:rPr>
          <w:rFonts w:hint="eastAsia" w:ascii="方正仿宋_GB2312" w:hAnsi="方正仿宋_GB2312" w:eastAsia="方正仿宋_GB2312" w:cs="方正仿宋_GB2312"/>
          <w:color w:val="000000" w:themeColor="text1"/>
          <w:sz w:val="32"/>
          <w:szCs w:val="32"/>
          <w:lang w:eastAsia="zh-CN"/>
          <w14:textFill>
            <w14:solidFill>
              <w14:schemeClr w14:val="tx1"/>
            </w14:solidFill>
          </w14:textFill>
        </w:rPr>
        <w:t>合作社法人</w:t>
      </w:r>
      <w:r>
        <w:rPr>
          <w:rFonts w:hint="eastAsia" w:ascii="方正仿宋_GB2312" w:hAnsi="方正仿宋_GB2312" w:eastAsia="方正仿宋_GB2312" w:cs="方正仿宋_GB2312"/>
          <w:color w:val="000000" w:themeColor="text1"/>
          <w:sz w:val="32"/>
          <w:szCs w:val="32"/>
          <w14:textFill>
            <w14:solidFill>
              <w14:schemeClr w14:val="tx1"/>
            </w14:solidFill>
          </w14:textFill>
        </w:rPr>
        <w:t>管理，村股份经济合作社财务专用章由</w:t>
      </w:r>
      <w:r>
        <w:rPr>
          <w:rFonts w:hint="eastAsia" w:ascii="方正仿宋_GB2312" w:hAnsi="方正仿宋_GB2312" w:eastAsia="方正仿宋_GB2312" w:cs="方正仿宋_GB2312"/>
          <w:color w:val="000000" w:themeColor="text1"/>
          <w:sz w:val="32"/>
          <w:szCs w:val="32"/>
          <w:lang w:eastAsia="zh-CN"/>
          <w14:textFill>
            <w14:solidFill>
              <w14:schemeClr w14:val="tx1"/>
            </w14:solidFill>
          </w14:textFill>
        </w:rPr>
        <w:t>合作社会计管理</w:t>
      </w:r>
      <w:r>
        <w:rPr>
          <w:rFonts w:hint="eastAsia" w:ascii="方正仿宋_GB2312" w:hAnsi="方正仿宋_GB2312" w:eastAsia="方正仿宋_GB2312" w:cs="方正仿宋_GB2312"/>
          <w:color w:val="000000" w:themeColor="text1"/>
          <w:sz w:val="32"/>
          <w:szCs w:val="32"/>
          <w14:textFill>
            <w14:solidFill>
              <w14:schemeClr w14:val="tx1"/>
            </w14:solidFill>
          </w14:textFill>
        </w:rPr>
        <w:t>。</w:t>
      </w:r>
      <w:r>
        <w:rPr>
          <w:rFonts w:hint="eastAsia" w:ascii="方正仿宋_GB2312" w:hAnsi="方正仿宋_GB2312" w:eastAsia="方正仿宋_GB2312" w:cs="方正仿宋_GB2312"/>
          <w:color w:val="000000" w:themeColor="text1"/>
          <w:sz w:val="32"/>
          <w:szCs w:val="32"/>
          <w:lang w:eastAsia="zh-CN"/>
          <w14:textFill>
            <w14:solidFill>
              <w14:schemeClr w14:val="tx1"/>
            </w14:solidFill>
          </w14:textFill>
        </w:rPr>
        <w:t>保管印章人员</w:t>
      </w:r>
      <w:r>
        <w:rPr>
          <w:rFonts w:hint="eastAsia" w:ascii="方正仿宋_GB2312" w:hAnsi="方正仿宋_GB2312" w:eastAsia="方正仿宋_GB2312" w:cs="方正仿宋_GB2312"/>
          <w:color w:val="000000" w:themeColor="text1"/>
          <w:sz w:val="32"/>
          <w:szCs w:val="32"/>
          <w14:textFill>
            <w14:solidFill>
              <w14:schemeClr w14:val="tx1"/>
            </w14:solidFill>
          </w14:textFill>
        </w:rPr>
        <w:t>调整的，调整期间由</w:t>
      </w:r>
      <w:r>
        <w:rPr>
          <w:rFonts w:hint="eastAsia" w:ascii="方正仿宋_GB2312" w:hAnsi="方正仿宋_GB2312" w:eastAsia="方正仿宋_GB2312" w:cs="方正仿宋_GB2312"/>
          <w:color w:val="000000" w:themeColor="text1"/>
          <w:sz w:val="32"/>
          <w:szCs w:val="32"/>
          <w:lang w:val="en-US" w:eastAsia="zh-CN"/>
          <w14:textFill>
            <w14:solidFill>
              <w14:schemeClr w14:val="tx1"/>
            </w14:solidFill>
          </w14:textFill>
        </w:rPr>
        <w:t>乡镇</w:t>
      </w:r>
      <w:r>
        <w:rPr>
          <w:rFonts w:hint="eastAsia" w:ascii="方正仿宋_GB2312" w:hAnsi="方正仿宋_GB2312" w:eastAsia="方正仿宋_GB2312" w:cs="方正仿宋_GB2312"/>
          <w:color w:val="000000" w:themeColor="text1"/>
          <w:sz w:val="32"/>
          <w:szCs w:val="32"/>
          <w14:textFill>
            <w14:solidFill>
              <w14:schemeClr w14:val="tx1"/>
            </w14:solidFill>
          </w14:textFill>
        </w:rPr>
        <w:t>保管。除指定人员外，其他人员不得管理印章。严格印章使用审批备案。</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b/>
          <w:bCs/>
          <w:sz w:val="32"/>
          <w:szCs w:val="32"/>
        </w:rPr>
        <w:t>3.健全票据管理制度。</w:t>
      </w:r>
      <w:r>
        <w:rPr>
          <w:rFonts w:hint="eastAsia" w:ascii="方正仿宋_GB2312" w:hAnsi="方正仿宋_GB2312" w:eastAsia="方正仿宋_GB2312" w:cs="方正仿宋_GB2312"/>
          <w:sz w:val="32"/>
          <w:szCs w:val="32"/>
        </w:rPr>
        <w:t>村级财务票据包括财政票据、税务发票、农村集体经济组织统一收据、符合财税制度规定的其他票据和自制凭证。票据填制要做到记录真实、内容完整、填写规范、及时结报。村级财务人员、村监会、代理会计要按各自职责严格审核各项票据，对真实性、合法性、程序性、完整性、技术性进行审核。</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楷体" w:hAnsi="楷体" w:eastAsia="楷体" w:cs="楷体"/>
          <w:b/>
          <w:bCs/>
          <w:sz w:val="32"/>
          <w:szCs w:val="32"/>
        </w:rPr>
      </w:pPr>
      <w:r>
        <w:rPr>
          <w:rFonts w:hint="eastAsia" w:ascii="楷体" w:hAnsi="楷体" w:eastAsia="楷体" w:cs="楷体"/>
          <w:b/>
          <w:bCs/>
          <w:sz w:val="32"/>
          <w:szCs w:val="32"/>
        </w:rPr>
        <w:t>（四）规范民主阳光监督</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b/>
          <w:bCs/>
          <w:sz w:val="32"/>
          <w:szCs w:val="32"/>
        </w:rPr>
        <w:t>1.强化民主决策程序。</w:t>
      </w:r>
      <w:r>
        <w:rPr>
          <w:rFonts w:hint="eastAsia" w:ascii="方正仿宋_GB2312" w:hAnsi="方正仿宋_GB2312" w:eastAsia="方正仿宋_GB2312" w:cs="方正仿宋_GB2312"/>
          <w:sz w:val="32"/>
          <w:szCs w:val="32"/>
        </w:rPr>
        <w:t>全面落实村级重大事项“</w:t>
      </w:r>
      <w:r>
        <w:rPr>
          <w:rFonts w:hint="eastAsia" w:ascii="方正仿宋_GB2312" w:hAnsi="方正仿宋_GB2312" w:eastAsia="方正仿宋_GB2312" w:cs="方正仿宋_GB2312"/>
          <w:sz w:val="32"/>
          <w:szCs w:val="32"/>
          <w:lang w:val="en-US" w:eastAsia="zh-CN"/>
        </w:rPr>
        <w:t>四</w:t>
      </w:r>
      <w:r>
        <w:rPr>
          <w:rFonts w:hint="eastAsia" w:ascii="方正仿宋_GB2312" w:hAnsi="方正仿宋_GB2312" w:eastAsia="方正仿宋_GB2312" w:cs="方正仿宋_GB2312"/>
          <w:sz w:val="32"/>
          <w:szCs w:val="32"/>
        </w:rPr>
        <w:t>议两公开”制度。凡属村经济发展、大额集体资金使用、集体经济项目建设、集体资产处置、收益分配方案等都应按照民主议事决策，经村集体经济组织成员（代表）大会决议通过。规范民主表决记录，严禁以签到代替表决签字、他人代签字、会议记录作假。</w:t>
      </w:r>
    </w:p>
    <w:p>
      <w:pPr>
        <w:keepNext w:val="0"/>
        <w:keepLines w:val="0"/>
        <w:widowControl/>
        <w:suppressLineNumbers w:val="0"/>
        <w:ind w:firstLine="643" w:firstLineChars="200"/>
        <w:jc w:val="left"/>
        <w:rPr>
          <w:rFonts w:hint="eastAsia" w:ascii="仿宋_GB2312" w:hAnsi="仿宋_GB2312" w:eastAsia="仿宋_GB2312" w:cs="仿宋_GB2312"/>
          <w:sz w:val="32"/>
          <w:szCs w:val="32"/>
        </w:rPr>
      </w:pPr>
      <w:r>
        <w:rPr>
          <w:rFonts w:hint="eastAsia" w:ascii="方正仿宋_GB2312" w:hAnsi="方正仿宋_GB2312" w:eastAsia="方正仿宋_GB2312" w:cs="方正仿宋_GB2312"/>
          <w:b/>
          <w:bCs/>
          <w:sz w:val="32"/>
          <w:szCs w:val="32"/>
        </w:rPr>
        <w:t>2.强化财务审计监督。</w:t>
      </w:r>
      <w:r>
        <w:rPr>
          <w:rFonts w:hint="eastAsia" w:ascii="方正仿宋_GB2312" w:hAnsi="方正仿宋_GB2312" w:eastAsia="方正仿宋_GB2312" w:cs="方正仿宋_GB2312"/>
          <w:b w:val="0"/>
          <w:bCs w:val="0"/>
          <w:sz w:val="32"/>
          <w:szCs w:val="32"/>
          <w:lang w:val="en-US" w:eastAsia="zh-CN"/>
        </w:rPr>
        <w:t>乡镇综合保障和技术推广中心</w:t>
      </w:r>
      <w:r>
        <w:rPr>
          <w:rFonts w:hint="eastAsia" w:ascii="仿宋_GB2312" w:hAnsi="仿宋_GB2312" w:eastAsia="仿宋_GB2312" w:cs="仿宋_GB2312"/>
          <w:color w:val="000000"/>
          <w:kern w:val="0"/>
          <w:sz w:val="32"/>
          <w:szCs w:val="32"/>
          <w:lang w:val="en-US" w:eastAsia="zh-CN" w:bidi="ar"/>
        </w:rPr>
        <w:t>要加强对村级财务活动的审计监督，应对村级财务每年至少审计一次，要认真开展村级财务年度审计工作，并使之规范化、制度化。对水电费、发包及上交款、土地补偿费、“四荒”拍卖以及专项集资款等，应当定期进行专项审计，重点审计其筹资和支出的合法性，杜绝非法立项，层层加码、隐瞒截留、挤占平调、侵占挪用和挥霍浪费等现象的发生。审计工作结束后 ，应当及时公布审计结果，落实处理意见。</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b/>
          <w:bCs/>
          <w:sz w:val="32"/>
          <w:szCs w:val="32"/>
        </w:rPr>
        <w:t>3.强化财务公开。</w:t>
      </w:r>
      <w:r>
        <w:rPr>
          <w:rFonts w:hint="eastAsia" w:ascii="方正仿宋_GB2312" w:hAnsi="方正仿宋_GB2312" w:eastAsia="方正仿宋_GB2312" w:cs="方正仿宋_GB2312"/>
          <w:sz w:val="32"/>
          <w:szCs w:val="32"/>
        </w:rPr>
        <w:t>充分利用媒体、网络、电子触摸屏、手机移动端、宣传栏等多种形式进行村级财务公开，</w:t>
      </w:r>
      <w:r>
        <w:rPr>
          <w:rFonts w:hint="eastAsia" w:ascii="方正仿宋_GB2312" w:hAnsi="方正仿宋_GB2312" w:eastAsia="方正仿宋_GB2312" w:cs="方正仿宋_GB2312"/>
          <w:sz w:val="32"/>
          <w:szCs w:val="32"/>
          <w:highlight w:val="none"/>
        </w:rPr>
        <w:t>推广应用村级“三务”公开系统，</w:t>
      </w:r>
      <w:r>
        <w:rPr>
          <w:rFonts w:hint="eastAsia" w:ascii="方正仿宋_GB2312" w:hAnsi="方正仿宋_GB2312" w:eastAsia="方正仿宋_GB2312" w:cs="方正仿宋_GB2312"/>
          <w:sz w:val="32"/>
          <w:szCs w:val="32"/>
        </w:rPr>
        <w:t>实行即时公开、便捷查询。村级财务收支情况按</w:t>
      </w:r>
      <w:r>
        <w:rPr>
          <w:rFonts w:hint="eastAsia" w:ascii="方正仿宋_GB2312" w:hAnsi="方正仿宋_GB2312" w:eastAsia="方正仿宋_GB2312" w:cs="方正仿宋_GB2312"/>
          <w:sz w:val="32"/>
          <w:szCs w:val="32"/>
          <w:lang w:eastAsia="zh-CN"/>
        </w:rPr>
        <w:t>月或</w:t>
      </w:r>
      <w:r>
        <w:rPr>
          <w:rFonts w:hint="eastAsia" w:ascii="方正仿宋_GB2312" w:hAnsi="方正仿宋_GB2312" w:eastAsia="方正仿宋_GB2312" w:cs="方正仿宋_GB2312"/>
          <w:color w:val="000000" w:themeColor="text1"/>
          <w:sz w:val="32"/>
          <w:szCs w:val="32"/>
          <w:lang w:eastAsia="zh-CN"/>
          <w14:textFill>
            <w14:solidFill>
              <w14:schemeClr w14:val="tx1"/>
            </w14:solidFill>
          </w14:textFill>
        </w:rPr>
        <w:t>季度</w:t>
      </w:r>
      <w:r>
        <w:rPr>
          <w:rFonts w:hint="eastAsia" w:ascii="方正仿宋_GB2312" w:hAnsi="方正仿宋_GB2312" w:eastAsia="方正仿宋_GB2312" w:cs="方正仿宋_GB2312"/>
          <w:sz w:val="32"/>
          <w:szCs w:val="32"/>
        </w:rPr>
        <w:t>逐笔详细公开，重大财务事项及时公开。畅通农村集体“三资”公开投诉质疑渠道，建立快速响应机制，及时</w:t>
      </w:r>
      <w:r>
        <w:rPr>
          <w:rFonts w:hint="eastAsia" w:ascii="方正仿宋_GB2312" w:hAnsi="方正仿宋_GB2312" w:eastAsia="方正仿宋_GB2312" w:cs="方正仿宋_GB2312"/>
          <w:sz w:val="32"/>
          <w:szCs w:val="32"/>
          <w:lang w:val="en-US" w:eastAsia="zh-CN"/>
        </w:rPr>
        <w:t>做</w:t>
      </w:r>
      <w:r>
        <w:rPr>
          <w:rFonts w:hint="eastAsia" w:ascii="方正仿宋_GB2312" w:hAnsi="方正仿宋_GB2312" w:eastAsia="方正仿宋_GB2312" w:cs="方正仿宋_GB2312"/>
          <w:sz w:val="32"/>
          <w:szCs w:val="32"/>
        </w:rPr>
        <w:t>出处置并反馈。</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方正仿宋_GB2312" w:hAnsi="方正仿宋_GB2312" w:eastAsia="方正仿宋_GB2312" w:cs="方正仿宋_GB2312"/>
          <w:sz w:val="32"/>
          <w:szCs w:val="32"/>
        </w:rPr>
      </w:pPr>
      <w:r>
        <w:rPr>
          <w:rFonts w:hint="eastAsia" w:ascii="黑体" w:hAnsi="黑体" w:eastAsia="黑体" w:cs="黑体"/>
          <w:sz w:val="32"/>
          <w:szCs w:val="32"/>
        </w:rPr>
        <w:t>三、组织保障</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方正仿宋_GB2312" w:hAnsi="方正仿宋_GB2312" w:eastAsia="方正仿宋_GB2312" w:cs="方正仿宋_GB2312"/>
          <w:sz w:val="32"/>
          <w:szCs w:val="32"/>
        </w:rPr>
      </w:pPr>
      <w:r>
        <w:rPr>
          <w:rFonts w:hint="eastAsia" w:ascii="楷体" w:hAnsi="楷体" w:eastAsia="楷体" w:cs="楷体"/>
          <w:b/>
          <w:bCs/>
          <w:sz w:val="32"/>
          <w:szCs w:val="32"/>
          <w:lang w:eastAsia="zh-CN"/>
        </w:rPr>
        <w:t>（</w:t>
      </w:r>
      <w:r>
        <w:rPr>
          <w:rFonts w:hint="eastAsia" w:ascii="楷体" w:hAnsi="楷体" w:eastAsia="楷体" w:cs="楷体"/>
          <w:b/>
          <w:bCs/>
          <w:sz w:val="32"/>
          <w:szCs w:val="32"/>
          <w:lang w:val="en-US" w:eastAsia="zh-CN"/>
        </w:rPr>
        <w:t>一</w:t>
      </w:r>
      <w:r>
        <w:rPr>
          <w:rFonts w:hint="eastAsia" w:ascii="楷体" w:hAnsi="楷体" w:eastAsia="楷体" w:cs="楷体"/>
          <w:b/>
          <w:bCs/>
          <w:sz w:val="32"/>
          <w:szCs w:val="32"/>
          <w:lang w:eastAsia="zh-CN"/>
        </w:rPr>
        <w:t>）</w:t>
      </w:r>
      <w:r>
        <w:rPr>
          <w:rFonts w:hint="eastAsia" w:ascii="楷体" w:hAnsi="楷体" w:eastAsia="楷体" w:cs="楷体"/>
          <w:b/>
          <w:bCs/>
          <w:sz w:val="32"/>
          <w:szCs w:val="32"/>
        </w:rPr>
        <w:t>加强组织领导</w:t>
      </w:r>
      <w:r>
        <w:rPr>
          <w:rFonts w:hint="eastAsia" w:ascii="楷体" w:hAnsi="楷体" w:eastAsia="楷体" w:cs="楷体"/>
          <w:b/>
          <w:bCs/>
          <w:sz w:val="32"/>
          <w:szCs w:val="32"/>
          <w:lang w:val="en-US" w:eastAsia="zh-CN"/>
        </w:rPr>
        <w:t xml:space="preserve"> </w:t>
      </w:r>
      <w:r>
        <w:rPr>
          <w:rFonts w:hint="eastAsia" w:ascii="方正仿宋_GB2312" w:hAnsi="方正仿宋_GB2312" w:eastAsia="方正仿宋_GB2312" w:cs="方正仿宋_GB2312"/>
          <w:sz w:val="32"/>
          <w:szCs w:val="32"/>
        </w:rPr>
        <w:t>农村集体“三资”管理工作，事关农村经济发展、农民权益保障和农村基层稳定，</w:t>
      </w:r>
      <w:r>
        <w:rPr>
          <w:rFonts w:hint="eastAsia" w:ascii="方正仿宋_GB2312" w:hAnsi="方正仿宋_GB2312" w:eastAsia="方正仿宋_GB2312" w:cs="方正仿宋_GB2312"/>
          <w:color w:val="000000" w:themeColor="text1"/>
          <w:sz w:val="32"/>
          <w:szCs w:val="32"/>
          <w14:textFill>
            <w14:solidFill>
              <w14:schemeClr w14:val="tx1"/>
            </w14:solidFill>
          </w14:textFill>
        </w:rPr>
        <w:t>各</w:t>
      </w:r>
      <w:r>
        <w:rPr>
          <w:rFonts w:hint="eastAsia" w:ascii="方正仿宋_GB2312" w:hAnsi="方正仿宋_GB2312" w:eastAsia="方正仿宋_GB2312" w:cs="方正仿宋_GB2312"/>
          <w:color w:val="000000" w:themeColor="text1"/>
          <w:sz w:val="32"/>
          <w:szCs w:val="32"/>
          <w:lang w:val="en-US" w:eastAsia="zh-CN"/>
          <w14:textFill>
            <w14:solidFill>
              <w14:schemeClr w14:val="tx1"/>
            </w14:solidFill>
          </w14:textFill>
        </w:rPr>
        <w:t>乡镇</w:t>
      </w:r>
      <w:r>
        <w:rPr>
          <w:rFonts w:hint="eastAsia" w:ascii="方正仿宋_GB2312" w:hAnsi="方正仿宋_GB2312" w:eastAsia="方正仿宋_GB2312" w:cs="方正仿宋_GB2312"/>
          <w:color w:val="000000" w:themeColor="text1"/>
          <w:sz w:val="32"/>
          <w:szCs w:val="32"/>
          <w14:textFill>
            <w14:solidFill>
              <w14:schemeClr w14:val="tx1"/>
            </w14:solidFill>
          </w14:textFill>
        </w:rPr>
        <w:t>要高度重视，加强组织领导，建立主要领导亲自抓、分管领导负责抓、业务部门具体抓的工作机制。</w:t>
      </w:r>
      <w:r>
        <w:rPr>
          <w:rFonts w:hint="eastAsia" w:ascii="方正仿宋_GB2312" w:hAnsi="方正仿宋_GB2312" w:eastAsia="方正仿宋_GB2312" w:cs="方正仿宋_GB2312"/>
          <w:color w:val="000000" w:themeColor="text1"/>
          <w:sz w:val="32"/>
          <w:szCs w:val="32"/>
          <w:lang w:val="en-US" w:eastAsia="zh-CN"/>
          <w14:textFill>
            <w14:solidFill>
              <w14:schemeClr w14:val="tx1"/>
            </w14:solidFill>
          </w14:textFill>
        </w:rPr>
        <w:t>农牧和科技局负责指导和监督村级财务会计主体建立和执行各项“三资”管理制度，</w:t>
      </w:r>
      <w:r>
        <w:rPr>
          <w:rFonts w:hint="eastAsia" w:ascii="方正仿宋_GB2312" w:hAnsi="方正仿宋_GB2312" w:eastAsia="方正仿宋_GB2312" w:cs="方正仿宋_GB2312"/>
          <w:color w:val="000000" w:themeColor="text1"/>
          <w:sz w:val="32"/>
          <w:szCs w:val="32"/>
          <w14:textFill>
            <w14:solidFill>
              <w14:schemeClr w14:val="tx1"/>
            </w14:solidFill>
          </w14:textFill>
        </w:rPr>
        <w:t>要加强同纪委监委、</w:t>
      </w:r>
      <w:r>
        <w:rPr>
          <w:rFonts w:hint="eastAsia" w:ascii="方正仿宋_GB2312" w:hAnsi="方正仿宋_GB2312" w:eastAsia="方正仿宋_GB2312" w:cs="方正仿宋_GB2312"/>
          <w:sz w:val="32"/>
          <w:szCs w:val="32"/>
        </w:rPr>
        <w:t>组织、财政、民政、审计、自然资源和规划等相关职能部门的协调配合，形成工作合力，切实抓紧、抓实、抓好。</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方正仿宋_GB2312" w:hAnsi="方正仿宋_GB2312" w:eastAsia="方正仿宋_GB2312" w:cs="方正仿宋_GB2312"/>
          <w:sz w:val="32"/>
          <w:szCs w:val="32"/>
        </w:rPr>
      </w:pPr>
      <w:r>
        <w:rPr>
          <w:rFonts w:hint="eastAsia" w:ascii="楷体" w:hAnsi="楷体" w:eastAsia="楷体" w:cs="楷体"/>
          <w:b/>
          <w:bCs/>
          <w:sz w:val="32"/>
          <w:szCs w:val="32"/>
        </w:rPr>
        <w:t>2.加快改革赋能</w:t>
      </w:r>
      <w:r>
        <w:rPr>
          <w:rFonts w:hint="eastAsia" w:ascii="楷体" w:hAnsi="楷体" w:eastAsia="楷体" w:cs="楷体"/>
          <w:b/>
          <w:bCs/>
          <w:sz w:val="32"/>
          <w:szCs w:val="32"/>
          <w:lang w:val="en-US" w:eastAsia="zh-CN"/>
        </w:rPr>
        <w:t xml:space="preserve"> </w:t>
      </w:r>
      <w:r>
        <w:rPr>
          <w:rFonts w:hint="eastAsia" w:ascii="方正仿宋_GB2312" w:hAnsi="方正仿宋_GB2312" w:eastAsia="方正仿宋_GB2312" w:cs="方正仿宋_GB2312"/>
          <w:sz w:val="32"/>
          <w:szCs w:val="32"/>
        </w:rPr>
        <w:t>坚持以数字化改革为牵引，全面推行农村集体“三资”去现金化管理，全面应用</w:t>
      </w:r>
      <w:r>
        <w:rPr>
          <w:rFonts w:hint="eastAsia" w:ascii="方正仿宋_GB2312" w:hAnsi="方正仿宋_GB2312" w:eastAsia="方正仿宋_GB2312" w:cs="方正仿宋_GB2312"/>
          <w:sz w:val="32"/>
          <w:szCs w:val="32"/>
          <w:lang w:val="en-US" w:eastAsia="zh-CN"/>
        </w:rPr>
        <w:t>全国农村集体监督管理平台</w:t>
      </w:r>
      <w:r>
        <w:rPr>
          <w:rFonts w:hint="eastAsia" w:ascii="方正仿宋_GB2312" w:hAnsi="方正仿宋_GB2312" w:eastAsia="方正仿宋_GB2312" w:cs="方正仿宋_GB2312"/>
          <w:sz w:val="32"/>
          <w:szCs w:val="32"/>
        </w:rPr>
        <w:t>，扎实推进农村财务管理信息化、资产管理动态化、分析预警即时化，着力提升农村集体“三资”管理水平。</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方正仿宋_GB2312" w:hAnsi="方正仿宋_GB2312" w:eastAsia="方正仿宋_GB2312" w:cs="方正仿宋_GB2312"/>
          <w:sz w:val="32"/>
          <w:szCs w:val="32"/>
          <w:lang w:eastAsia="zh-CN"/>
        </w:rPr>
      </w:pPr>
      <w:r>
        <w:rPr>
          <w:rFonts w:hint="eastAsia" w:ascii="楷体" w:hAnsi="楷体" w:eastAsia="楷体" w:cs="楷体"/>
          <w:b/>
          <w:bCs/>
          <w:sz w:val="32"/>
          <w:szCs w:val="32"/>
        </w:rPr>
        <w:t>3.加强队伍建设</w:t>
      </w:r>
      <w:r>
        <w:rPr>
          <w:rFonts w:hint="eastAsia" w:ascii="楷体" w:hAnsi="楷体" w:eastAsia="楷体" w:cs="楷体"/>
          <w:b/>
          <w:bCs/>
          <w:sz w:val="32"/>
          <w:szCs w:val="32"/>
          <w:lang w:val="en-US" w:eastAsia="zh-CN"/>
        </w:rPr>
        <w:t xml:space="preserve">  </w:t>
      </w:r>
      <w:r>
        <w:rPr>
          <w:rFonts w:hint="eastAsia" w:ascii="方正仿宋_GB2312" w:hAnsi="方正仿宋_GB2312" w:eastAsia="方正仿宋_GB2312" w:cs="方正仿宋_GB2312"/>
          <w:color w:val="000000" w:themeColor="text1"/>
          <w:sz w:val="32"/>
          <w:szCs w:val="32"/>
          <w14:textFill>
            <w14:solidFill>
              <w14:schemeClr w14:val="tx1"/>
            </w14:solidFill>
          </w14:textFill>
        </w:rPr>
        <w:t>全面落实村集体经济组织履行村级集体“三资”的日常管理职责、</w:t>
      </w:r>
      <w:r>
        <w:rPr>
          <w:rFonts w:hint="eastAsia" w:ascii="方正仿宋_GB2312" w:hAnsi="方正仿宋_GB2312" w:eastAsia="方正仿宋_GB2312" w:cs="方正仿宋_GB2312"/>
          <w:color w:val="000000" w:themeColor="text1"/>
          <w:sz w:val="32"/>
          <w:szCs w:val="32"/>
          <w:lang w:eastAsia="zh-CN"/>
          <w14:textFill>
            <w14:solidFill>
              <w14:schemeClr w14:val="tx1"/>
            </w14:solidFill>
          </w14:textFill>
        </w:rPr>
        <w:t>村监督委员会</w:t>
      </w:r>
      <w:r>
        <w:rPr>
          <w:rFonts w:hint="eastAsia" w:ascii="方正仿宋_GB2312" w:hAnsi="方正仿宋_GB2312" w:eastAsia="方正仿宋_GB2312" w:cs="方正仿宋_GB2312"/>
          <w:color w:val="000000" w:themeColor="text1"/>
          <w:sz w:val="32"/>
          <w:szCs w:val="32"/>
          <w14:textFill>
            <w14:solidFill>
              <w14:schemeClr w14:val="tx1"/>
            </w14:solidFill>
          </w14:textFill>
        </w:rPr>
        <w:t>负责村级“三资”的日常监督职责。</w:t>
      </w:r>
      <w:r>
        <w:rPr>
          <w:rFonts w:hint="eastAsia" w:ascii="方正仿宋_GB2312" w:hAnsi="方正仿宋_GB2312" w:eastAsia="方正仿宋_GB2312" w:cs="方正仿宋_GB2312"/>
          <w:color w:val="000000" w:themeColor="text1"/>
          <w:sz w:val="32"/>
          <w:szCs w:val="32"/>
          <w:lang w:val="en-US" w:eastAsia="zh-CN"/>
          <w14:textFill>
            <w14:solidFill>
              <w14:schemeClr w14:val="tx1"/>
            </w14:solidFill>
          </w14:textFill>
        </w:rPr>
        <w:t>乡镇人民政府应负责本行政区域内</w:t>
      </w:r>
      <w:r>
        <w:rPr>
          <w:rFonts w:hint="eastAsia" w:ascii="方正仿宋_GB2312" w:hAnsi="方正仿宋_GB2312" w:eastAsia="方正仿宋_GB2312" w:cs="方正仿宋_GB2312"/>
          <w:color w:val="000000" w:themeColor="text1"/>
          <w:sz w:val="32"/>
          <w:szCs w:val="32"/>
          <w14:textFill>
            <w14:solidFill>
              <w14:schemeClr w14:val="tx1"/>
            </w14:solidFill>
          </w14:textFill>
        </w:rPr>
        <w:t>村集体“三资”管理</w:t>
      </w:r>
      <w:r>
        <w:rPr>
          <w:rFonts w:hint="eastAsia" w:ascii="方正仿宋_GB2312" w:hAnsi="方正仿宋_GB2312" w:eastAsia="方正仿宋_GB2312" w:cs="方正仿宋_GB2312"/>
          <w:color w:val="000000" w:themeColor="text1"/>
          <w:sz w:val="32"/>
          <w:szCs w:val="32"/>
          <w:lang w:eastAsia="zh-CN"/>
          <w14:textFill>
            <w14:solidFill>
              <w14:schemeClr w14:val="tx1"/>
            </w14:solidFill>
          </w14:textFill>
        </w:rPr>
        <w:t>工作。</w:t>
      </w:r>
      <w:r>
        <w:rPr>
          <w:rFonts w:hint="eastAsia" w:ascii="方正仿宋_GB2312" w:hAnsi="方正仿宋_GB2312" w:eastAsia="方正仿宋_GB2312" w:cs="方正仿宋_GB2312"/>
          <w:color w:val="000000" w:themeColor="text1"/>
          <w:sz w:val="32"/>
          <w:szCs w:val="32"/>
          <w14:textFill>
            <w14:solidFill>
              <w14:schemeClr w14:val="tx1"/>
            </w14:solidFill>
          </w14:textFill>
        </w:rPr>
        <w:t>加强</w:t>
      </w:r>
      <w:r>
        <w:rPr>
          <w:rFonts w:hint="eastAsia" w:ascii="方正仿宋_GB2312" w:hAnsi="方正仿宋_GB2312" w:eastAsia="方正仿宋_GB2312" w:cs="方正仿宋_GB2312"/>
          <w:color w:val="000000" w:themeColor="text1"/>
          <w:sz w:val="32"/>
          <w:szCs w:val="32"/>
          <w:lang w:val="en-US" w:eastAsia="zh-CN"/>
          <w14:textFill>
            <w14:solidFill>
              <w14:schemeClr w14:val="tx1"/>
            </w14:solidFill>
          </w14:textFill>
        </w:rPr>
        <w:t>旗、乡镇</w:t>
      </w:r>
      <w:r>
        <w:rPr>
          <w:rFonts w:hint="eastAsia" w:ascii="方正仿宋_GB2312" w:hAnsi="方正仿宋_GB2312" w:eastAsia="方正仿宋_GB2312" w:cs="方正仿宋_GB2312"/>
          <w:color w:val="000000" w:themeColor="text1"/>
          <w:sz w:val="32"/>
          <w:szCs w:val="32"/>
          <w14:textFill>
            <w14:solidFill>
              <w14:schemeClr w14:val="tx1"/>
            </w14:solidFill>
          </w14:textFill>
        </w:rPr>
        <w:t>农经队伍建设，配齐配强农经管理机构</w:t>
      </w:r>
      <w:r>
        <w:rPr>
          <w:rFonts w:hint="eastAsia" w:ascii="方正仿宋_GB2312" w:hAnsi="方正仿宋_GB2312" w:eastAsia="方正仿宋_GB2312" w:cs="方正仿宋_GB2312"/>
          <w:sz w:val="32"/>
          <w:szCs w:val="32"/>
        </w:rPr>
        <w:t>人员力量。优化村级财会人员队伍，</w:t>
      </w:r>
      <w:r>
        <w:rPr>
          <w:rFonts w:hint="eastAsia" w:ascii="方正仿宋_GB2312" w:hAnsi="方正仿宋_GB2312" w:eastAsia="方正仿宋_GB2312" w:cs="方正仿宋_GB2312"/>
          <w:sz w:val="32"/>
          <w:szCs w:val="32"/>
          <w:lang w:eastAsia="zh-CN"/>
        </w:rPr>
        <w:t>适当提高村级财务人员的薪酬，</w:t>
      </w:r>
      <w:r>
        <w:rPr>
          <w:rFonts w:hint="eastAsia" w:ascii="方正仿宋_GB2312" w:hAnsi="方正仿宋_GB2312" w:eastAsia="方正仿宋_GB2312" w:cs="方正仿宋_GB2312"/>
          <w:sz w:val="32"/>
          <w:szCs w:val="32"/>
        </w:rPr>
        <w:t>探索建立准入制度和岗位退出机制</w:t>
      </w:r>
      <w:r>
        <w:rPr>
          <w:rFonts w:hint="eastAsia" w:ascii="方正仿宋_GB2312" w:hAnsi="方正仿宋_GB2312" w:eastAsia="方正仿宋_GB2312" w:cs="方正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b/>
          <w:bCs/>
          <w:sz w:val="32"/>
          <w:szCs w:val="32"/>
          <w:lang w:val="en-US" w:eastAsia="zh-CN"/>
        </w:rPr>
        <w:t>4.加强村账乡代管工作</w:t>
      </w:r>
      <w:r>
        <w:rPr>
          <w:rFonts w:hint="eastAsia" w:ascii="方正仿宋_GB2312" w:hAnsi="方正仿宋_GB2312" w:eastAsia="方正仿宋_GB2312" w:cs="方正仿宋_GB2312"/>
          <w:sz w:val="32"/>
          <w:szCs w:val="32"/>
          <w:lang w:val="en-US" w:eastAsia="zh-CN"/>
        </w:rPr>
        <w:t xml:space="preserve"> 各乡镇由分管领导主抓，选派或选聘业务能力强的村会计人员作为主要成员，有条件的可适当少量利用旗聘人员或社会中介机构人员组成本乡镇的村级财务管理中心，负责本乡镇的财务管理工作，不断强化业务培训，逐渐</w:t>
      </w:r>
      <w:r>
        <w:rPr>
          <w:rFonts w:hint="eastAsia" w:ascii="方正仿宋_GB2312" w:hAnsi="方正仿宋_GB2312" w:eastAsia="方正仿宋_GB2312" w:cs="方正仿宋_GB2312"/>
          <w:sz w:val="32"/>
          <w:szCs w:val="32"/>
        </w:rPr>
        <w:t>适应</w:t>
      </w:r>
      <w:r>
        <w:rPr>
          <w:rFonts w:hint="eastAsia" w:ascii="方正仿宋_GB2312" w:hAnsi="方正仿宋_GB2312" w:eastAsia="方正仿宋_GB2312" w:cs="方正仿宋_GB2312"/>
          <w:sz w:val="32"/>
          <w:szCs w:val="32"/>
          <w:lang w:val="en-US" w:eastAsia="zh-CN"/>
        </w:rPr>
        <w:t>我旗</w:t>
      </w:r>
      <w:r>
        <w:rPr>
          <w:rFonts w:hint="eastAsia" w:ascii="方正仿宋_GB2312" w:hAnsi="方正仿宋_GB2312" w:eastAsia="方正仿宋_GB2312" w:cs="方正仿宋_GB2312"/>
          <w:sz w:val="32"/>
          <w:szCs w:val="32"/>
        </w:rPr>
        <w:t>农村集体“三资”管理新要求。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方正仿宋_GB2312" w:hAnsi="方正仿宋_GB2312" w:eastAsia="方正仿宋_GB2312" w:cs="方正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方正仿宋_GB2312" w:hAnsi="方正仿宋_GB2312" w:eastAsia="方正仿宋_GB2312" w:cs="方正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pPr>
      <w:r>
        <w:rPr>
          <w:rFonts w:hint="eastAsia" w:ascii="方正仿宋_GB2312" w:hAnsi="方正仿宋_GB2312" w:eastAsia="方正仿宋_GB2312" w:cs="方正仿宋_GB2312"/>
          <w:sz w:val="32"/>
          <w:szCs w:val="32"/>
        </w:rPr>
        <w:t>本意见自202</w:t>
      </w:r>
      <w:r>
        <w:rPr>
          <w:rFonts w:hint="eastAsia" w:ascii="方正仿宋_GB2312" w:hAnsi="方正仿宋_GB2312" w:eastAsia="方正仿宋_GB2312" w:cs="方正仿宋_GB2312"/>
          <w:sz w:val="32"/>
          <w:szCs w:val="32"/>
          <w:lang w:val="en-US" w:eastAsia="zh-CN"/>
        </w:rPr>
        <w:t>3</w:t>
      </w:r>
      <w:r>
        <w:rPr>
          <w:rFonts w:hint="eastAsia" w:ascii="方正仿宋_GB2312" w:hAnsi="方正仿宋_GB2312" w:eastAsia="方正仿宋_GB2312" w:cs="方正仿宋_GB2312"/>
          <w:sz w:val="32"/>
          <w:szCs w:val="32"/>
        </w:rPr>
        <w:t>年</w:t>
      </w:r>
      <w:r>
        <w:rPr>
          <w:rFonts w:hint="eastAsia" w:ascii="方正仿宋_GB2312" w:hAnsi="方正仿宋_GB2312" w:eastAsia="方正仿宋_GB2312" w:cs="方正仿宋_GB2312"/>
          <w:sz w:val="32"/>
          <w:szCs w:val="32"/>
          <w:lang w:val="en-US" w:eastAsia="zh-CN"/>
        </w:rPr>
        <w:t>3</w:t>
      </w:r>
      <w:r>
        <w:rPr>
          <w:rFonts w:hint="eastAsia" w:ascii="方正仿宋_GB2312" w:hAnsi="方正仿宋_GB2312" w:eastAsia="方正仿宋_GB2312" w:cs="方正仿宋_GB2312"/>
          <w:sz w:val="32"/>
          <w:szCs w:val="32"/>
        </w:rPr>
        <w:t>月</w:t>
      </w:r>
      <w:r>
        <w:rPr>
          <w:rFonts w:hint="eastAsia" w:ascii="方正仿宋_GB2312" w:hAnsi="方正仿宋_GB2312" w:eastAsia="方正仿宋_GB2312" w:cs="方正仿宋_GB2312"/>
          <w:sz w:val="32"/>
          <w:szCs w:val="32"/>
          <w:lang w:val="en-US" w:eastAsia="zh-CN"/>
        </w:rPr>
        <w:t>5</w:t>
      </w:r>
      <w:r>
        <w:rPr>
          <w:rFonts w:hint="eastAsia" w:ascii="方正仿宋_GB2312" w:hAnsi="方正仿宋_GB2312" w:eastAsia="方正仿宋_GB2312" w:cs="方正仿宋_GB2312"/>
          <w:sz w:val="32"/>
          <w:szCs w:val="32"/>
        </w:rPr>
        <w:t>日起施行</w:t>
      </w:r>
      <w:r>
        <w:rPr>
          <w:rFonts w:hint="eastAsia"/>
        </w:rPr>
        <w:t>。</w:t>
      </w:r>
    </w:p>
    <w:p>
      <w:pPr>
        <w:keepNext w:val="0"/>
        <w:keepLines w:val="0"/>
        <w:pageBreakBefore w:val="0"/>
        <w:kinsoku/>
        <w:wordWrap/>
        <w:overflowPunct/>
        <w:topLinePunct w:val="0"/>
        <w:autoSpaceDN/>
        <w:bidi w:val="0"/>
        <w:adjustRightInd/>
        <w:snapToGrid/>
        <w:spacing w:beforeAutospacing="0" w:afterAutospacing="0" w:line="540" w:lineRule="exact"/>
        <w:jc w:val="center"/>
        <w:textAlignment w:val="auto"/>
        <w:rPr>
          <w:rStyle w:val="17"/>
          <w:rFonts w:hint="eastAsia"/>
          <w:lang w:val="en-US" w:eastAsia="zh-CN"/>
        </w:rPr>
      </w:pPr>
    </w:p>
    <w:p>
      <w:pPr>
        <w:pStyle w:val="9"/>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仿宋_GB2312" w:hAnsi="仿宋_GB2312" w:eastAsia="仿宋_GB2312" w:cs="仿宋_GB2312"/>
          <w:b w:val="0"/>
          <w:bCs w:val="0"/>
          <w:sz w:val="32"/>
          <w:szCs w:val="32"/>
          <w:lang w:val="en-US" w:eastAsia="zh-CN"/>
        </w:rPr>
      </w:pPr>
      <w:r>
        <w:rPr>
          <w:rFonts w:hint="eastAsia" w:ascii="宋体" w:hAnsi="宋体" w:cs="宋体"/>
          <w:sz w:val="32"/>
          <w:szCs w:val="32"/>
          <w:lang w:val="en-US" w:eastAsia="zh-CN"/>
        </w:rPr>
        <w:t xml:space="preserve">                                   </w:t>
      </w:r>
    </w:p>
    <w:p>
      <w:pPr>
        <w:pStyle w:val="9"/>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default" w:ascii="仿宋_GB2312" w:hAnsi="仿宋_GB2312" w:eastAsia="仿宋_GB2312" w:cs="仿宋_GB2312"/>
          <w:b w:val="0"/>
          <w:bCs w:val="0"/>
          <w:sz w:val="32"/>
          <w:szCs w:val="32"/>
          <w:lang w:val="en-US" w:eastAsia="zh-CN"/>
        </w:rPr>
      </w:pPr>
    </w:p>
    <w:p>
      <w:pPr>
        <w:pStyle w:val="2"/>
        <w:rPr>
          <w:rFonts w:hint="default" w:ascii="宋体" w:hAnsi="宋体" w:cs="宋体"/>
          <w:sz w:val="32"/>
          <w:szCs w:val="32"/>
          <w:lang w:val="en-US" w:eastAsia="zh-CN"/>
        </w:rPr>
      </w:pPr>
    </w:p>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仿宋_GB2312">
    <w:altName w:val="仿宋"/>
    <w:panose1 w:val="02000000000000000000"/>
    <w:charset w:val="86"/>
    <w:family w:val="auto"/>
    <w:pitch w:val="default"/>
    <w:sig w:usb0="00000000" w:usb1="00000000" w:usb2="00000012" w:usb3="00000000" w:csb0="00040001"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zYjc5MWRmMDAzNTZkODU2MDQxNDYxYzA5ZDU0M2UifQ=="/>
  </w:docVars>
  <w:rsids>
    <w:rsidRoot w:val="50A01A2B"/>
    <w:rsid w:val="000E11B5"/>
    <w:rsid w:val="007170EB"/>
    <w:rsid w:val="08DE75B2"/>
    <w:rsid w:val="094D16B8"/>
    <w:rsid w:val="0D3B1843"/>
    <w:rsid w:val="0FD16B6E"/>
    <w:rsid w:val="1BA7075D"/>
    <w:rsid w:val="1E5732E6"/>
    <w:rsid w:val="24F44D93"/>
    <w:rsid w:val="296E395B"/>
    <w:rsid w:val="2AF82809"/>
    <w:rsid w:val="2BB55E40"/>
    <w:rsid w:val="37CE42F0"/>
    <w:rsid w:val="37D70DDE"/>
    <w:rsid w:val="3B1C00F2"/>
    <w:rsid w:val="3CAF126E"/>
    <w:rsid w:val="3E1E18F4"/>
    <w:rsid w:val="3F4343E8"/>
    <w:rsid w:val="452553C7"/>
    <w:rsid w:val="47A81BD4"/>
    <w:rsid w:val="4EEB112B"/>
    <w:rsid w:val="501721BB"/>
    <w:rsid w:val="50A01A2B"/>
    <w:rsid w:val="54947944"/>
    <w:rsid w:val="54AD7A08"/>
    <w:rsid w:val="5E8A3C41"/>
    <w:rsid w:val="67AE693B"/>
    <w:rsid w:val="74AC5FB0"/>
    <w:rsid w:val="755252A8"/>
    <w:rsid w:val="76213440"/>
    <w:rsid w:val="78AC4350"/>
    <w:rsid w:val="7A773D0C"/>
    <w:rsid w:val="7AC87580"/>
    <w:rsid w:val="7CE04A49"/>
    <w:rsid w:val="7DB61C4E"/>
    <w:rsid w:val="7F590A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等线"/>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17"/>
    <w:qFormat/>
    <w:uiPriority w:val="0"/>
    <w:pPr>
      <w:keepNext/>
      <w:keepLines/>
      <w:widowControl/>
      <w:suppressLineNumbers w:val="0"/>
      <w:spacing w:before="0" w:beforeAutospacing="0" w:after="4" w:afterAutospacing="0" w:line="256" w:lineRule="auto"/>
      <w:ind w:left="788" w:right="0" w:hanging="10"/>
      <w:jc w:val="left"/>
      <w:outlineLvl w:val="0"/>
    </w:pPr>
    <w:rPr>
      <w:rFonts w:hint="eastAsia" w:ascii="微软雅黑" w:hAnsi="微软雅黑" w:eastAsia="微软雅黑" w:cs="微软雅黑"/>
      <w:color w:val="000000"/>
      <w:kern w:val="2"/>
      <w:sz w:val="32"/>
      <w:szCs w:val="22"/>
      <w:lang w:val="en-US" w:eastAsia="zh-CN" w:bidi="ar"/>
    </w:rPr>
  </w:style>
  <w:style w:type="paragraph" w:styleId="4">
    <w:name w:val="heading 2"/>
    <w:basedOn w:val="1"/>
    <w:next w:val="1"/>
    <w:link w:val="14"/>
    <w:semiHidden/>
    <w:unhideWhenUsed/>
    <w:qFormat/>
    <w:uiPriority w:val="0"/>
    <w:pPr>
      <w:keepNext/>
      <w:keepLines/>
      <w:widowControl/>
      <w:suppressLineNumbers w:val="0"/>
      <w:spacing w:before="0" w:beforeAutospacing="0" w:after="3" w:afterAutospacing="0" w:line="256" w:lineRule="auto"/>
      <w:ind w:left="692" w:right="0" w:hanging="10"/>
      <w:jc w:val="left"/>
      <w:outlineLvl w:val="1"/>
    </w:pPr>
    <w:rPr>
      <w:rFonts w:hint="eastAsia" w:ascii="微软雅黑" w:hAnsi="微软雅黑" w:eastAsia="微软雅黑" w:cs="微软雅黑"/>
      <w:color w:val="000000"/>
      <w:kern w:val="2"/>
      <w:sz w:val="30"/>
      <w:szCs w:val="22"/>
      <w:lang w:val="en-US" w:eastAsia="zh-CN" w:bidi="ar"/>
    </w:rPr>
  </w:style>
  <w:style w:type="character" w:default="1" w:styleId="13">
    <w:name w:val="Default Paragraph Font"/>
    <w:semiHidden/>
    <w:unhideWhenUsed/>
    <w:qFormat/>
    <w:uiPriority w:val="1"/>
  </w:style>
  <w:style w:type="table" w:default="1" w:styleId="11">
    <w:name w:val="Normal Table"/>
    <w:semiHidden/>
    <w:unhideWhenUsed/>
    <w:qFormat/>
    <w:uiPriority w:val="99"/>
    <w:pPr>
      <w:keepNext w:val="0"/>
      <w:keepLines w:val="0"/>
      <w:widowControl/>
      <w:suppressLineNumbers w:val="0"/>
      <w:spacing w:before="0" w:beforeAutospacing="0" w:after="0" w:afterAutospacing="0"/>
      <w:ind w:left="0" w:right="0"/>
    </w:pPr>
    <w:rPr>
      <w:rFonts w:hint="eastAsia" w:ascii="等线" w:hAnsi="等线" w:eastAsia="等线" w:cs="等线"/>
      <w:kern w:val="2"/>
      <w:sz w:val="21"/>
      <w:szCs w:val="22"/>
    </w:rPr>
    <w:tblPr>
      <w:tblCellMar>
        <w:top w:w="0" w:type="dxa"/>
        <w:left w:w="108" w:type="dxa"/>
        <w:bottom w:w="0" w:type="dxa"/>
        <w:right w:w="108" w:type="dxa"/>
      </w:tblCellMar>
    </w:tblPr>
  </w:style>
  <w:style w:type="paragraph" w:styleId="2">
    <w:name w:val="Body Text"/>
    <w:basedOn w:val="1"/>
    <w:qFormat/>
    <w:uiPriority w:val="0"/>
    <w:pPr>
      <w:spacing w:afterLines="0" w:afterAutospacing="0" w:line="240" w:lineRule="auto"/>
      <w:ind w:firstLine="0" w:firstLineChars="0"/>
    </w:pPr>
  </w:style>
  <w:style w:type="paragraph" w:styleId="5">
    <w:name w:val="toa heading"/>
    <w:basedOn w:val="1"/>
    <w:next w:val="1"/>
    <w:qFormat/>
    <w:uiPriority w:val="0"/>
    <w:pPr>
      <w:spacing w:before="120"/>
    </w:pPr>
    <w:rPr>
      <w:rFonts w:ascii="Arial" w:hAnsi="Arial"/>
      <w:sz w:val="24"/>
    </w:rPr>
  </w:style>
  <w:style w:type="paragraph" w:styleId="6">
    <w:name w:val="Body Text Indent"/>
    <w:basedOn w:val="1"/>
    <w:qFormat/>
    <w:uiPriority w:val="0"/>
    <w:pPr>
      <w:spacing w:after="120"/>
      <w:ind w:left="420" w:leftChars="200"/>
    </w:pPr>
  </w:style>
  <w:style w:type="paragraph" w:styleId="7">
    <w:name w:val="footer"/>
    <w:basedOn w:val="1"/>
    <w:qFormat/>
    <w:uiPriority w:val="99"/>
    <w:pPr>
      <w:tabs>
        <w:tab w:val="center" w:pos="4153"/>
        <w:tab w:val="right" w:pos="8306"/>
      </w:tabs>
      <w:snapToGrid w:val="0"/>
      <w:jc w:val="left"/>
    </w:pPr>
    <w:rPr>
      <w:sz w:val="18"/>
      <w:szCs w:val="18"/>
    </w:rPr>
  </w:style>
  <w:style w:type="paragraph" w:styleId="8">
    <w:name w:val="toc 2"/>
    <w:basedOn w:val="1"/>
    <w:next w:val="1"/>
    <w:qFormat/>
    <w:uiPriority w:val="0"/>
    <w:pPr>
      <w:ind w:left="420" w:leftChars="200" w:firstLine="0" w:firstLineChars="0"/>
    </w:pPr>
    <w:rPr>
      <w:rFonts w:ascii="Times New Roman" w:hAnsi="Times New Roman"/>
    </w:rPr>
  </w:style>
  <w:style w:type="paragraph" w:styleId="9">
    <w:name w:val="Title"/>
    <w:basedOn w:val="1"/>
    <w:qFormat/>
    <w:uiPriority w:val="10"/>
    <w:pPr>
      <w:spacing w:before="240" w:after="60"/>
      <w:jc w:val="center"/>
      <w:outlineLvl w:val="0"/>
    </w:pPr>
    <w:rPr>
      <w:rFonts w:ascii="Cambria" w:hAnsi="Cambria"/>
      <w:b/>
      <w:bCs/>
      <w:kern w:val="0"/>
      <w:sz w:val="32"/>
      <w:szCs w:val="32"/>
    </w:rPr>
  </w:style>
  <w:style w:type="paragraph" w:styleId="10">
    <w:name w:val="Body Text First Indent 2"/>
    <w:basedOn w:val="6"/>
    <w:qFormat/>
    <w:uiPriority w:val="99"/>
    <w:pPr>
      <w:ind w:firstLine="420"/>
      <w:jc w:val="left"/>
    </w:pPr>
    <w:rPr>
      <w:sz w:val="22"/>
      <w:szCs w:val="20"/>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
    <w:name w:val="标题 2 字符"/>
    <w:basedOn w:val="13"/>
    <w:link w:val="4"/>
    <w:qFormat/>
    <w:uiPriority w:val="0"/>
    <w:rPr>
      <w:rFonts w:hint="eastAsia" w:ascii="微软雅黑" w:hAnsi="微软雅黑" w:eastAsia="微软雅黑" w:cs="微软雅黑"/>
      <w:color w:val="000000"/>
      <w:sz w:val="30"/>
    </w:rPr>
  </w:style>
  <w:style w:type="character" w:customStyle="1" w:styleId="15">
    <w:name w:val="标题 1 字符"/>
    <w:basedOn w:val="13"/>
    <w:link w:val="3"/>
    <w:qFormat/>
    <w:uiPriority w:val="0"/>
    <w:rPr>
      <w:rFonts w:hint="eastAsia" w:ascii="微软雅黑" w:hAnsi="微软雅黑" w:eastAsia="微软雅黑" w:cs="微软雅黑"/>
      <w:color w:val="000000"/>
      <w:sz w:val="32"/>
    </w:rPr>
  </w:style>
  <w:style w:type="table" w:customStyle="1" w:styleId="16">
    <w:name w:val="TableGrid"/>
    <w:basedOn w:val="11"/>
    <w:qFormat/>
    <w:uiPriority w:val="0"/>
    <w:pPr>
      <w:keepNext w:val="0"/>
      <w:keepLines w:val="0"/>
      <w:widowControl/>
      <w:suppressLineNumbers w:val="0"/>
      <w:spacing w:before="0" w:beforeAutospacing="0" w:after="0" w:afterAutospacing="0"/>
      <w:ind w:left="0" w:right="0"/>
    </w:pPr>
    <w:rPr>
      <w:rFonts w:hint="eastAsia" w:ascii="等线" w:hAnsi="等线" w:eastAsia="等线" w:cs="等线"/>
      <w:kern w:val="2"/>
      <w:sz w:val="21"/>
      <w:szCs w:val="22"/>
    </w:rPr>
    <w:tblPr>
      <w:tblCellMar>
        <w:top w:w="0" w:type="dxa"/>
        <w:left w:w="0" w:type="dxa"/>
        <w:bottom w:w="0" w:type="dxa"/>
        <w:right w:w="0" w:type="dxa"/>
      </w:tblCellMar>
    </w:tblPr>
  </w:style>
  <w:style w:type="character" w:customStyle="1" w:styleId="17">
    <w:name w:val="标题 1 Char"/>
    <w:link w:val="3"/>
    <w:qFormat/>
    <w:uiPriority w:val="0"/>
    <w:rPr>
      <w:b/>
      <w:kern w:val="44"/>
      <w:sz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3838</Words>
  <Characters>3870</Characters>
  <Lines>3</Lines>
  <Paragraphs>1</Paragraphs>
  <TotalTime>1</TotalTime>
  <ScaleCrop>false</ScaleCrop>
  <LinksUpToDate>false</LinksUpToDate>
  <CharactersWithSpaces>3923</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2020-03-10T03:12:00Z</dcterms:created>
  <dc:creator>Administrator</dc:creator>
  <cp:lastModifiedBy>傻子@→</cp:lastModifiedBy>
  <cp:lastPrinted>2023-03-07T01:23:00Z</cp:lastPrinted>
  <dcterms:modified xsi:type="dcterms:W3CDTF">2023-04-20T03:37:58Z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25DE42F8DD044F4C92A944BB7CB11785_13</vt:lpwstr>
  </property>
</Properties>
</file>