
<file path=[Content_Types].xml><?xml version="1.0" encoding="utf-8"?>
<Types xmlns="http://schemas.openxmlformats.org/package/2006/content-types">
  <Default Extension="xlsx" ContentType="application/vnd.openxmlformats-officedocument.spreadsheetml.sheet"/>
  <Default Extension="bin" ContentType="application/vnd.openxmlformats-officedocument.oleObjec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before="100" w:beforeAutospacing="0" w:after="100" w:afterAutospacing="0" w:line="580" w:lineRule="atLeast"/>
        <w:ind w:left="0" w:right="0"/>
        <w:jc w:val="both"/>
        <w:rPr>
          <w:rFonts w:hint="eastAsia" w:ascii="仿宋" w:hAnsi="仿宋" w:eastAsia="仿宋" w:cs="Times New Roman"/>
          <w:color w:val="auto"/>
          <w:sz w:val="32"/>
          <w:szCs w:val="32"/>
          <w:highlight w:val="none"/>
          <w:lang w:val="en-US"/>
        </w:rPr>
      </w:pPr>
      <w:r>
        <w:rPr>
          <w:rFonts w:hint="eastAsia" w:ascii="仿宋" w:hAnsi="仿宋" w:eastAsia="仿宋" w:cs="Times New Roman"/>
          <w:bCs/>
          <w:color w:val="auto"/>
          <w:sz w:val="32"/>
          <w:szCs w:val="32"/>
          <w:highlight w:val="none"/>
          <w:lang w:eastAsia="zh-CN"/>
        </w:rPr>
        <w:t>附件</w:t>
      </w:r>
      <w:r>
        <w:rPr>
          <w:rFonts w:hint="eastAsia" w:ascii="仿宋" w:hAnsi="仿宋" w:eastAsia="仿宋" w:cs="Times New Roman"/>
          <w:bCs/>
          <w:color w:val="auto"/>
          <w:sz w:val="32"/>
          <w:szCs w:val="32"/>
          <w:highlight w:val="none"/>
          <w:lang w:val="en-US"/>
        </w:rPr>
        <w:t xml:space="preserve">2 </w:t>
      </w:r>
      <w:r>
        <w:rPr>
          <w:rFonts w:hint="eastAsia" w:ascii="仿宋" w:hAnsi="仿宋" w:eastAsia="仿宋" w:cs="Times New Roman"/>
          <w:bCs/>
          <w:color w:val="auto"/>
          <w:sz w:val="32"/>
          <w:szCs w:val="32"/>
          <w:highlight w:val="none"/>
          <w:lang w:eastAsia="zh-CN"/>
        </w:rPr>
        <w:t>：</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cs="Times New Roman"/>
          <w:b/>
          <w:color w:val="auto"/>
          <w:sz w:val="36"/>
          <w:szCs w:val="36"/>
          <w:highlight w:val="none"/>
          <w:lang w:val="en-US"/>
        </w:rPr>
      </w:pPr>
      <w:r>
        <w:rPr>
          <w:rFonts w:hint="default" w:ascii="Times New Roman" w:hAnsi="Times New Roman" w:cs="Times New Roman"/>
          <w:b/>
          <w:color w:val="auto"/>
          <w:sz w:val="36"/>
          <w:szCs w:val="36"/>
          <w:highlight w:val="none"/>
          <w:lang w:val="en-US"/>
        </w:rPr>
        <w:t xml:space="preserve"> </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cs="Times New Roman"/>
          <w:b/>
          <w:color w:val="auto"/>
          <w:sz w:val="36"/>
          <w:szCs w:val="36"/>
          <w:highlight w:val="none"/>
          <w:lang w:val="en-US"/>
        </w:rPr>
      </w:pP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cs="Times New Roman"/>
          <w:b/>
          <w:color w:val="auto"/>
          <w:sz w:val="36"/>
          <w:szCs w:val="36"/>
          <w:highlight w:val="none"/>
          <w:lang w:val="en-US"/>
        </w:rPr>
      </w:pP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cs="Times New Roman"/>
          <w:b/>
          <w:color w:val="auto"/>
          <w:sz w:val="36"/>
          <w:szCs w:val="36"/>
          <w:highlight w:val="none"/>
          <w:lang w:val="en-US"/>
        </w:rPr>
      </w:pP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cs="Times New Roman"/>
          <w:color w:val="auto"/>
          <w:highlight w:val="none"/>
          <w:lang w:val="en-US"/>
        </w:rPr>
      </w:pPr>
    </w:p>
    <w:p>
      <w:pPr>
        <w:autoSpaceDE w:val="0"/>
        <w:autoSpaceDN w:val="0"/>
        <w:adjustRightInd w:val="0"/>
        <w:spacing w:before="100" w:beforeAutospacing="0" w:after="100" w:afterAutospacing="0" w:line="580" w:lineRule="atLeast"/>
        <w:ind w:left="0" w:right="0" w:firstLine="600"/>
        <w:jc w:val="center"/>
        <w:rPr>
          <w:rFonts w:hint="default" w:ascii="Times New Roman" w:hAnsi="Times New Roman" w:cs="Times New Roman"/>
          <w:color w:val="auto"/>
          <w:highlight w:val="none"/>
          <w:lang w:val="en-US"/>
        </w:rPr>
      </w:pPr>
    </w:p>
    <w:p>
      <w:pPr>
        <w:autoSpaceDE w:val="0"/>
        <w:autoSpaceDN w:val="0"/>
        <w:adjustRightInd w:val="0"/>
        <w:spacing w:before="100" w:beforeAutospacing="0" w:after="100" w:afterAutospacing="0"/>
        <w:ind w:left="0" w:right="0" w:firstLine="601"/>
        <w:jc w:val="center"/>
        <w:rPr>
          <w:rFonts w:hint="eastAsia" w:ascii="仿宋_GB2312" w:hAnsi="Times New Roman" w:eastAsia="仿宋_GB2312" w:cs="仿宋_GB2312"/>
          <w:b/>
          <w:color w:val="auto"/>
          <w:sz w:val="44"/>
          <w:szCs w:val="44"/>
          <w:highlight w:val="none"/>
          <w:lang w:val="en-US" w:eastAsia="zh-CN"/>
        </w:rPr>
      </w:pPr>
      <w:r>
        <w:rPr>
          <w:rFonts w:hint="eastAsia" w:ascii="仿宋_GB2312" w:hAnsi="Times New Roman" w:eastAsia="仿宋_GB2312" w:cs="仿宋_GB2312"/>
          <w:b/>
          <w:color w:val="auto"/>
          <w:sz w:val="44"/>
          <w:szCs w:val="44"/>
          <w:highlight w:val="none"/>
          <w:lang w:val="en-US" w:eastAsia="zh-CN"/>
        </w:rPr>
        <w:t>哈达阳镇人民政府</w:t>
      </w:r>
    </w:p>
    <w:p>
      <w:pPr>
        <w:autoSpaceDE w:val="0"/>
        <w:autoSpaceDN w:val="0"/>
        <w:adjustRightInd w:val="0"/>
        <w:spacing w:before="100" w:beforeAutospacing="0" w:after="100" w:afterAutospacing="0"/>
        <w:ind w:left="0" w:right="0" w:firstLine="601"/>
        <w:jc w:val="center"/>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b/>
          <w:color w:val="auto"/>
          <w:sz w:val="44"/>
          <w:szCs w:val="44"/>
          <w:highlight w:val="none"/>
          <w:lang w:val="en-US"/>
        </w:rPr>
        <w:t>2021</w:t>
      </w:r>
      <w:r>
        <w:rPr>
          <w:rFonts w:hint="default" w:ascii="仿宋_GB2312" w:hAnsi="Times New Roman" w:eastAsia="仿宋_GB2312" w:cs="仿宋_GB2312"/>
          <w:b/>
          <w:color w:val="auto"/>
          <w:sz w:val="44"/>
          <w:szCs w:val="44"/>
          <w:highlight w:val="none"/>
          <w:lang w:eastAsia="zh-CN"/>
        </w:rPr>
        <w:t>年度决算公开报告</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b/>
          <w:color w:val="auto"/>
          <w:sz w:val="36"/>
          <w:szCs w:val="36"/>
          <w:highlight w:val="none"/>
          <w:lang w:val="en-US"/>
        </w:rPr>
        <w:t xml:space="preserve"> </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b/>
          <w:color w:val="auto"/>
          <w:sz w:val="36"/>
          <w:szCs w:val="36"/>
          <w:highlight w:val="none"/>
          <w:lang w:val="en-US"/>
        </w:rPr>
        <w:t xml:space="preserve"> </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b/>
          <w:color w:val="auto"/>
          <w:sz w:val="36"/>
          <w:szCs w:val="36"/>
          <w:highlight w:val="none"/>
          <w:lang w:val="en-US"/>
        </w:rPr>
        <w:t xml:space="preserve"> </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b/>
          <w:color w:val="auto"/>
          <w:sz w:val="36"/>
          <w:szCs w:val="36"/>
          <w:highlight w:val="none"/>
          <w:lang w:val="en-US"/>
        </w:rPr>
      </w:pPr>
      <w:r>
        <w:rPr>
          <w:rFonts w:hint="default" w:ascii="Times New Roman" w:hAnsi="Times New Roman" w:eastAsia="仿宋_GB2312" w:cs="Times New Roman"/>
          <w:b/>
          <w:color w:val="auto"/>
          <w:sz w:val="36"/>
          <w:szCs w:val="36"/>
          <w:highlight w:val="none"/>
          <w:lang w:val="en-US"/>
        </w:rPr>
        <w:t xml:space="preserve"> </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b/>
          <w:color w:val="auto"/>
          <w:sz w:val="36"/>
          <w:szCs w:val="36"/>
          <w:highlight w:val="none"/>
          <w:lang w:val="en-US"/>
        </w:rPr>
        <w:t xml:space="preserve"> </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b/>
          <w:color w:val="auto"/>
          <w:sz w:val="36"/>
          <w:szCs w:val="36"/>
          <w:highlight w:val="none"/>
          <w:lang w:val="en-US"/>
        </w:rPr>
        <w:t xml:space="preserve"> </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b/>
          <w:color w:val="auto"/>
          <w:sz w:val="36"/>
          <w:szCs w:val="36"/>
          <w:highlight w:val="none"/>
          <w:lang w:val="en-US"/>
        </w:rPr>
        <w:t xml:space="preserve"> </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b/>
          <w:color w:val="auto"/>
          <w:sz w:val="36"/>
          <w:szCs w:val="36"/>
          <w:highlight w:val="none"/>
          <w:lang w:val="en-US"/>
        </w:rPr>
        <w:t xml:space="preserve"> </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b/>
          <w:color w:val="auto"/>
          <w:sz w:val="36"/>
          <w:szCs w:val="36"/>
          <w:highlight w:val="none"/>
          <w:lang w:val="en-US"/>
        </w:rPr>
        <w:t xml:space="preserve"> </w:t>
      </w:r>
    </w:p>
    <w:p>
      <w:pPr>
        <w:autoSpaceDE w:val="0"/>
        <w:autoSpaceDN w:val="0"/>
        <w:adjustRightInd w:val="0"/>
        <w:spacing w:before="100" w:beforeAutospacing="0" w:after="100" w:afterAutospacing="0"/>
        <w:ind w:left="0" w:right="0" w:firstLine="601"/>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b/>
          <w:color w:val="auto"/>
          <w:sz w:val="44"/>
          <w:szCs w:val="44"/>
          <w:highlight w:val="none"/>
          <w:lang w:val="en-US"/>
        </w:rPr>
        <w:t xml:space="preserve"> </w:t>
      </w:r>
    </w:p>
    <w:p>
      <w:pPr>
        <w:autoSpaceDE w:val="0"/>
        <w:autoSpaceDN w:val="0"/>
        <w:adjustRightInd w:val="0"/>
        <w:spacing w:before="100" w:beforeAutospacing="0" w:after="100" w:afterAutospacing="0"/>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b/>
          <w:color w:val="auto"/>
          <w:sz w:val="44"/>
          <w:szCs w:val="44"/>
          <w:highlight w:val="none"/>
          <w:lang w:eastAsia="zh-CN"/>
        </w:rPr>
        <w:t>目录</w:t>
      </w:r>
    </w:p>
    <w:p>
      <w:pPr>
        <w:autoSpaceDE w:val="0"/>
        <w:autoSpaceDN w:val="0"/>
        <w:adjustRightInd w:val="0"/>
        <w:spacing w:before="100" w:beforeAutospacing="0" w:after="100" w:afterAutospacing="0"/>
        <w:ind w:left="0" w:right="0" w:firstLine="601"/>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b/>
          <w:color w:val="auto"/>
          <w:sz w:val="44"/>
          <w:szCs w:val="44"/>
          <w:highlight w:val="none"/>
          <w:lang w:val="en-US"/>
        </w:rPr>
        <w:t xml:space="preserve"> </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黑体" w:cs="Times New Roman"/>
          <w:color w:val="auto"/>
          <w:highlight w:val="none"/>
          <w:lang w:val="en-US"/>
        </w:rPr>
      </w:pPr>
      <w:r>
        <w:rPr>
          <w:rFonts w:hint="eastAsia" w:ascii="黑体" w:hAnsi="Times New Roman" w:eastAsia="黑体" w:cs="黑体"/>
          <w:b/>
          <w:color w:val="auto"/>
          <w:sz w:val="32"/>
          <w:szCs w:val="32"/>
          <w:highlight w:val="none"/>
          <w:lang w:eastAsia="zh-CN"/>
        </w:rPr>
        <w:t>第一部分 部门基本情况</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一、主要职能职责</w:t>
      </w:r>
    </w:p>
    <w:p>
      <w:pPr>
        <w:autoSpaceDE w:val="0"/>
        <w:autoSpaceDN w:val="0"/>
        <w:adjustRightInd w:val="0"/>
        <w:spacing w:before="100" w:beforeAutospacing="0" w:after="100" w:afterAutospacing="0" w:line="580" w:lineRule="atLeast"/>
        <w:ind w:left="0" w:right="0" w:firstLine="600"/>
        <w:jc w:val="both"/>
        <w:rPr>
          <w:rFonts w:hint="default" w:ascii="仿宋_GB2312" w:hAnsi="Times New Roman" w:eastAsia="仿宋_GB2312" w:cs="仿宋_GB2312"/>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二、部门（单位）机构设置及决算单位构成情况</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三、</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年度主要工作开展情况</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黑体" w:cs="Times New Roman"/>
          <w:color w:val="auto"/>
          <w:highlight w:val="none"/>
          <w:lang w:val="en-US"/>
        </w:rPr>
      </w:pPr>
      <w:r>
        <w:rPr>
          <w:rFonts w:hint="eastAsia" w:ascii="黑体" w:hAnsi="Times New Roman" w:eastAsia="黑体" w:cs="黑体"/>
          <w:b/>
          <w:color w:val="auto"/>
          <w:sz w:val="32"/>
          <w:szCs w:val="32"/>
          <w:highlight w:val="none"/>
          <w:lang w:eastAsia="zh-CN"/>
        </w:rPr>
        <w:t>第二部分</w:t>
      </w:r>
      <w:r>
        <w:rPr>
          <w:rFonts w:hint="eastAsia" w:ascii="黑体" w:hAnsi="Times New Roman" w:eastAsia="黑体" w:cs="黑体"/>
          <w:b/>
          <w:color w:val="auto"/>
          <w:sz w:val="32"/>
          <w:szCs w:val="32"/>
          <w:highlight w:val="none"/>
          <w:lang w:val="en-US"/>
        </w:rPr>
        <w:t xml:space="preserve"> 2021</w:t>
      </w:r>
      <w:r>
        <w:rPr>
          <w:rFonts w:hint="eastAsia" w:ascii="黑体" w:hAnsi="Times New Roman" w:eastAsia="黑体" w:cs="黑体"/>
          <w:b/>
          <w:color w:val="auto"/>
          <w:sz w:val="32"/>
          <w:szCs w:val="32"/>
          <w:highlight w:val="none"/>
          <w:lang w:eastAsia="zh-CN"/>
        </w:rPr>
        <w:t>年度部门决算情况说明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一、关于</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年度预算执行情况分析</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二、关于</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年度决算情况说明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（一）关于收支情况总体说明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（二）关于</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年度收入决算情况说明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（三）关于</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年度支出决算情况说明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（四）关于</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年度财政拨款收入支出决算总体情况说明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（五）关于</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年度一般公共预算财政拨款支出决算情况说明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（六）关于</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年度一般公共预算财政拨款基本支出决算情况说明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（七）关于</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年度财政拨款</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三公</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经费支出决算情况说明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color w:val="auto"/>
          <w:sz w:val="32"/>
          <w:szCs w:val="32"/>
          <w:highlight w:val="none"/>
          <w:lang w:val="en-US"/>
        </w:rPr>
        <w:t xml:space="preserve"> </w:t>
      </w:r>
      <w:r>
        <w:rPr>
          <w:rFonts w:hAnsi="Times New Roman"/>
          <w:color w:val="auto"/>
          <w:sz w:val="32"/>
          <w:szCs w:val="32"/>
          <w:highlight w:val="none"/>
          <w:lang w:val="en-US"/>
        </w:rPr>
        <w:t xml:space="preserve"> </w:t>
      </w:r>
      <w:r>
        <w:rPr>
          <w:rFonts w:hint="default" w:ascii="仿宋_GB2312" w:hAnsi="Times New Roman" w:eastAsia="仿宋_GB2312" w:cs="仿宋_GB2312"/>
          <w:color w:val="auto"/>
          <w:sz w:val="32"/>
          <w:szCs w:val="32"/>
          <w:highlight w:val="none"/>
          <w:lang w:val="en-US"/>
        </w:rPr>
        <w:t>1</w:t>
      </w:r>
      <w:r>
        <w:rPr>
          <w:rFonts w:hint="default" w:ascii="仿宋_GB2312" w:hAnsi="Times New Roman" w:eastAsia="仿宋_GB2312" w:cs="仿宋_GB2312"/>
          <w:color w:val="auto"/>
          <w:sz w:val="32"/>
          <w:szCs w:val="32"/>
          <w:highlight w:val="none"/>
          <w:lang w:eastAsia="zh-CN"/>
        </w:rPr>
        <w:t>、财政拨款</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三公</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经费支出决算总体情况说明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lang w:val="en-US"/>
        </w:rPr>
        <w:t xml:space="preserve"> </w:t>
      </w:r>
      <w:r>
        <w:rPr>
          <w:rFonts w:hAnsi="Times New Roman"/>
          <w:color w:val="auto"/>
          <w:sz w:val="32"/>
          <w:szCs w:val="32"/>
          <w:highlight w:val="none"/>
          <w:lang w:val="en-US"/>
        </w:rPr>
        <w:t xml:space="preserve"> </w:t>
      </w:r>
      <w:r>
        <w:rPr>
          <w:rFonts w:hint="default" w:ascii="仿宋_GB2312" w:hAnsi="Times New Roman" w:eastAsia="仿宋_GB2312" w:cs="仿宋_GB2312"/>
          <w:color w:val="auto"/>
          <w:sz w:val="32"/>
          <w:szCs w:val="32"/>
          <w:highlight w:val="none"/>
          <w:lang w:val="en-US"/>
        </w:rPr>
        <w:t>2</w:t>
      </w:r>
      <w:r>
        <w:rPr>
          <w:rFonts w:hint="default" w:ascii="仿宋_GB2312" w:hAnsi="Times New Roman" w:eastAsia="仿宋_GB2312" w:cs="仿宋_GB2312"/>
          <w:color w:val="auto"/>
          <w:sz w:val="32"/>
          <w:szCs w:val="32"/>
          <w:highlight w:val="none"/>
          <w:lang w:eastAsia="zh-CN"/>
        </w:rPr>
        <w:t>、财政拨款</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三公</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经费支出决算具体情况说明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（八）关于</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年度政府性基金预算财政拨款支出决算情况说明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（九）关于</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年度国有资本经营预算支出决算情况说明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（十）关于</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年度项目支出决算情况说明</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（十一）政府采购支出情况</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（十二）机关运行经费、公用经费支出情况</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（十三）国有资产占用情况</w:t>
      </w:r>
    </w:p>
    <w:p>
      <w:pPr>
        <w:autoSpaceDE w:val="0"/>
        <w:autoSpaceDN w:val="0"/>
        <w:adjustRightInd w:val="0"/>
        <w:spacing w:before="100" w:beforeAutospacing="0" w:after="100" w:afterAutospacing="0" w:line="580" w:lineRule="atLeast"/>
        <w:ind w:left="0" w:right="0" w:firstLine="601"/>
        <w:jc w:val="both"/>
        <w:rPr>
          <w:rFonts w:hint="default" w:ascii="仿宋_GB2312" w:hAnsi="Times New Roman" w:eastAsia="仿宋_GB2312" w:cs="仿宋_GB2312"/>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三、预算绩效评价工作开展情况</w:t>
      </w:r>
    </w:p>
    <w:p>
      <w:pPr>
        <w:autoSpaceDE w:val="0"/>
        <w:autoSpaceDN w:val="0"/>
        <w:adjustRightInd w:val="0"/>
        <w:spacing w:before="0" w:beforeAutospacing="1" w:after="0" w:afterAutospacing="1" w:line="580" w:lineRule="exact"/>
        <w:ind w:left="0" w:firstLine="600"/>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（一）预算绩效管理工作开展情况</w:t>
      </w:r>
    </w:p>
    <w:p>
      <w:pPr>
        <w:autoSpaceDE w:val="0"/>
        <w:autoSpaceDN w:val="0"/>
        <w:adjustRightInd w:val="0"/>
        <w:spacing w:before="0" w:beforeAutospacing="1" w:after="0" w:afterAutospacing="1" w:line="580" w:lineRule="exact"/>
        <w:ind w:left="0" w:firstLine="600"/>
        <w:jc w:val="both"/>
        <w:rPr>
          <w:rFonts w:hint="default" w:ascii="仿宋_GB2312" w:hAnsi="Times New Roman" w:eastAsia="仿宋_GB2312" w:cs="仿宋_GB2312"/>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（二）部门决算中项目绩效自评结果</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（三）部门评价项目绩效评价结果</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color w:val="auto"/>
          <w:sz w:val="32"/>
          <w:szCs w:val="32"/>
          <w:highlight w:val="none"/>
          <w:lang w:val="en-US"/>
        </w:rPr>
        <w:t xml:space="preserve"> </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黑体" w:cs="Times New Roman"/>
          <w:color w:val="auto"/>
          <w:highlight w:val="none"/>
          <w:lang w:val="en-US"/>
        </w:rPr>
      </w:pPr>
      <w:r>
        <w:rPr>
          <w:rFonts w:hint="eastAsia" w:ascii="黑体" w:hAnsi="Times New Roman" w:eastAsia="黑体" w:cs="黑体"/>
          <w:b/>
          <w:color w:val="auto"/>
          <w:sz w:val="32"/>
          <w:szCs w:val="32"/>
          <w:highlight w:val="none"/>
          <w:lang w:eastAsia="zh-CN"/>
        </w:rPr>
        <w:t>第三部分 名词解释</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黑体" w:cs="Times New Roman"/>
          <w:color w:val="auto"/>
          <w:highlight w:val="none"/>
          <w:lang w:val="en-US"/>
        </w:rPr>
      </w:pPr>
      <w:r>
        <w:rPr>
          <w:rFonts w:hint="eastAsia" w:ascii="黑体" w:hAnsi="Times New Roman" w:eastAsia="黑体" w:cs="黑体"/>
          <w:b/>
          <w:color w:val="auto"/>
          <w:sz w:val="32"/>
          <w:szCs w:val="32"/>
          <w:highlight w:val="none"/>
          <w:lang w:eastAsia="zh-CN"/>
        </w:rPr>
        <w:t>第四部分 决算公开联系方式及信息反馈渠道</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黑体" w:cs="Times New Roman"/>
          <w:color w:val="auto"/>
          <w:highlight w:val="none"/>
          <w:lang w:val="en-US"/>
        </w:rPr>
      </w:pPr>
      <w:r>
        <w:rPr>
          <w:rFonts w:hint="eastAsia" w:ascii="黑体" w:hAnsi="Times New Roman" w:eastAsia="黑体" w:cs="黑体"/>
          <w:b/>
          <w:color w:val="auto"/>
          <w:sz w:val="32"/>
          <w:szCs w:val="32"/>
          <w:highlight w:val="none"/>
          <w:lang w:eastAsia="zh-CN"/>
        </w:rPr>
        <w:t>第五部分 部门决算公开表</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一、收入支出决算总表</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二、收入决算表</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三、支出决算表</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四、财政拨款收入支出决算总表</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五、项目收入支出决算表</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六、一般公共预算财政拨款支出决算表</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七、一般公共预算财政拨款基本支出决算明细表</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八、政府性基金预算财政拨款收入支出决算表</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九、国有资本经营预算财政拨款收入支出决算表</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十、财政拨款</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三公</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经费支出决算表</w:t>
      </w:r>
    </w:p>
    <w:p>
      <w:pPr>
        <w:autoSpaceDE w:val="0"/>
        <w:autoSpaceDN w:val="0"/>
        <w:adjustRightInd w:val="0"/>
        <w:spacing w:before="100" w:beforeAutospacing="0" w:after="100" w:afterAutospacing="0" w:line="580" w:lineRule="atLeast"/>
        <w:ind w:left="0" w:right="0" w:firstLine="601"/>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十一、机关运行经费支出、国有资产占用情况及政府采购支出信息表</w:t>
      </w:r>
    </w:p>
    <w:p>
      <w:pPr>
        <w:autoSpaceDE w:val="0"/>
        <w:autoSpaceDN w:val="0"/>
        <w:adjustRightInd w:val="0"/>
        <w:spacing w:before="100" w:beforeAutospacing="0" w:after="100" w:afterAutospacing="0"/>
        <w:ind w:left="0" w:right="0" w:firstLine="601"/>
        <w:jc w:val="both"/>
        <w:rPr>
          <w:rFonts w:hint="default" w:ascii="Times New Roman" w:hAnsi="Times New Roman" w:eastAsia="仿宋_GB2312" w:cs="Times New Roman"/>
          <w:color w:val="auto"/>
          <w:highlight w:val="none"/>
          <w:lang w:val="en-US"/>
        </w:rPr>
      </w:pPr>
      <w:r>
        <w:rPr>
          <w:rFonts w:hint="default" w:ascii="Times New Roman" w:hAnsi="Times New Roman" w:eastAsia="仿宋_GB2312" w:cs="Times New Roman"/>
          <w:b/>
          <w:color w:val="auto"/>
          <w:sz w:val="44"/>
          <w:szCs w:val="44"/>
          <w:highlight w:val="none"/>
          <w:lang w:val="en-US"/>
        </w:rPr>
        <w:t xml:space="preserve"> </w:t>
      </w:r>
    </w:p>
    <w:p>
      <w:pPr>
        <w:autoSpaceDE w:val="0"/>
        <w:autoSpaceDN w:val="0"/>
        <w:adjustRightInd w:val="0"/>
        <w:spacing w:before="0" w:beforeAutospacing="1" w:after="0" w:afterAutospacing="1"/>
        <w:jc w:val="both"/>
        <w:rPr>
          <w:rFonts w:hAnsi="Times New Roman"/>
          <w:color w:val="auto"/>
          <w:highlight w:val="none"/>
          <w:lang w:val="en-US"/>
        </w:rPr>
      </w:pPr>
      <w:r>
        <w:rPr>
          <w:rFonts w:hint="default" w:ascii="Times New Roman" w:hAnsi="Times New Roman" w:eastAsia="仿宋_GB2312" w:cs="Times New Roman"/>
          <w:color w:val="auto"/>
          <w:highlight w:val="none"/>
          <w:lang w:val="en-US"/>
        </w:rPr>
        <w:t xml:space="preserve"> </w:t>
      </w:r>
      <w:r>
        <w:rPr>
          <w:rFonts w:hAnsi="Times New Roman"/>
          <w:color w:val="auto"/>
          <w:highlight w:val="none"/>
          <w:lang w:val="en-US"/>
        </w:rPr>
        <w:t xml:space="preserve"> </w:t>
      </w:r>
    </w:p>
    <w:p>
      <w:pPr>
        <w:jc w:val="both"/>
        <w:rPr>
          <w:rFonts w:hint="default" w:ascii="仿宋_GB2312" w:hAnsi="Times New Roman" w:eastAsia="仿宋_GB2312" w:cs="仿宋_GB2312"/>
          <w:b/>
          <w:color w:val="auto"/>
          <w:sz w:val="32"/>
          <w:szCs w:val="32"/>
          <w:highlight w:val="none"/>
          <w:lang w:val="en-US"/>
        </w:rPr>
      </w:pPr>
      <w:r>
        <w:rPr>
          <w:rFonts w:hint="default" w:ascii="仿宋_GB2312" w:hAnsi="Times New Roman" w:eastAsia="仿宋_GB2312" w:cs="仿宋_GB2312"/>
          <w:b/>
          <w:color w:val="auto"/>
          <w:sz w:val="32"/>
          <w:szCs w:val="32"/>
          <w:highlight w:val="none"/>
          <w:lang w:val="en-US" w:eastAsia="zh-CN" w:bidi="ar"/>
        </w:rPr>
        <w:br w:type="page"/>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b/>
          <w:color w:val="auto"/>
          <w:sz w:val="32"/>
          <w:szCs w:val="32"/>
          <w:highlight w:val="none"/>
          <w:lang w:eastAsia="zh-CN"/>
        </w:rPr>
        <w:t>第一部分 部门基本情况</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一、主要职能职责</w:t>
      </w:r>
    </w:p>
    <w:p>
      <w:pPr>
        <w:pStyle w:val="4"/>
        <w:spacing w:before="0" w:beforeAutospacing="0" w:after="0" w:afterAutospacing="0" w:line="605" w:lineRule="atLeast"/>
        <w:ind w:firstLine="640" w:firstLineChars="200"/>
        <w:jc w:val="both"/>
        <w:rPr>
          <w:rFonts w:hint="eastAsia" w:ascii="仿宋" w:hAnsi="仿宋" w:eastAsia="仿宋"/>
          <w:color w:val="auto"/>
          <w:sz w:val="32"/>
          <w:szCs w:val="32"/>
          <w:highlight w:val="none"/>
        </w:rPr>
      </w:pPr>
      <w:r>
        <w:rPr>
          <w:rFonts w:hint="eastAsia" w:ascii="仿宋" w:hAnsi="仿宋" w:eastAsia="仿宋"/>
          <w:color w:val="auto"/>
          <w:sz w:val="32"/>
          <w:szCs w:val="32"/>
          <w:highlight w:val="none"/>
        </w:rPr>
        <w:t>(一)执行上级国家行政机关的决定、命令和国家制定的法令、法规，接受同级党委的领导，执行本级人民代表大会的各项决议，并报告执行决议、决定和命令的情况。</w:t>
      </w:r>
    </w:p>
    <w:p>
      <w:pPr>
        <w:pStyle w:val="4"/>
        <w:spacing w:before="0" w:beforeAutospacing="0" w:after="0" w:afterAutospacing="0" w:line="605" w:lineRule="atLeast"/>
        <w:ind w:firstLine="640" w:firstLineChars="200"/>
        <w:jc w:val="both"/>
        <w:rPr>
          <w:rFonts w:hint="eastAsia" w:ascii="仿宋" w:hAnsi="仿宋" w:eastAsia="仿宋"/>
          <w:color w:val="auto"/>
          <w:sz w:val="32"/>
          <w:szCs w:val="32"/>
          <w:highlight w:val="none"/>
        </w:rPr>
      </w:pPr>
      <w:r>
        <w:rPr>
          <w:rFonts w:hint="eastAsia" w:ascii="仿宋" w:hAnsi="仿宋" w:eastAsia="仿宋"/>
          <w:color w:val="auto"/>
          <w:sz w:val="32"/>
          <w:szCs w:val="32"/>
          <w:highlight w:val="none"/>
        </w:rPr>
        <w:t>（二）制定并落实本行政区域的经济计划和措施，促进产业结构调整及其他经济保持平衡协调发展，全面提高人民群众的生活水平和生活质量。开展社会主义民主和法制的宣传教育，保障公民的权利;制定社会治安综合治理工作规划并组织实施;加强社区管理工作，依法管理外来流动人口，处理人民来信来访，调解民间纠纷，打击违法犯罪，维护社会稳定。</w:t>
      </w:r>
    </w:p>
    <w:p>
      <w:pPr>
        <w:pStyle w:val="4"/>
        <w:spacing w:before="0" w:beforeAutospacing="0" w:after="0" w:afterAutospacing="0" w:line="605" w:lineRule="atLeast"/>
        <w:ind w:firstLine="640" w:firstLineChars="200"/>
        <w:jc w:val="both"/>
        <w:rPr>
          <w:rFonts w:hint="eastAsia" w:ascii="仿宋" w:hAnsi="仿宋" w:eastAsia="仿宋"/>
          <w:color w:val="auto"/>
          <w:sz w:val="32"/>
          <w:szCs w:val="32"/>
          <w:highlight w:val="none"/>
        </w:rPr>
      </w:pPr>
      <w:r>
        <w:rPr>
          <w:rFonts w:hint="eastAsia" w:ascii="仿宋" w:hAnsi="仿宋" w:eastAsia="仿宋"/>
          <w:color w:val="auto"/>
          <w:sz w:val="32"/>
          <w:szCs w:val="32"/>
          <w:highlight w:val="none"/>
        </w:rPr>
        <w:t>（三）制定社会各项事业发展计划，发展教育、卫生、科技、民政、广播电视、文化、体育事业;组织实施义务教育和其他各类教育;加强计划生育工作;推进社会保障、社会福利事业和养老保险工作;做好劳动管理、科普、老龄及宗教、侨务等工作。</w:t>
      </w:r>
    </w:p>
    <w:p>
      <w:pPr>
        <w:pStyle w:val="4"/>
        <w:spacing w:before="0" w:beforeAutospacing="0" w:after="0" w:afterAutospacing="0" w:line="605" w:lineRule="atLeast"/>
        <w:ind w:firstLine="640" w:firstLineChars="200"/>
        <w:jc w:val="both"/>
        <w:rPr>
          <w:rFonts w:hint="eastAsia" w:ascii="仿宋" w:hAnsi="仿宋" w:eastAsia="仿宋"/>
          <w:color w:val="auto"/>
          <w:sz w:val="32"/>
          <w:szCs w:val="32"/>
          <w:highlight w:val="none"/>
        </w:rPr>
      </w:pPr>
      <w:r>
        <w:rPr>
          <w:rFonts w:hint="eastAsia" w:ascii="仿宋" w:hAnsi="仿宋" w:eastAsia="仿宋"/>
          <w:color w:val="auto"/>
          <w:sz w:val="32"/>
          <w:szCs w:val="32"/>
          <w:highlight w:val="none"/>
        </w:rPr>
        <w:t>（四）加强镇级财政的监督和管理，按计划组织、管理镇财政收入和支出，执行国家有关财经纪律和政策，做好统计工作。承办旗人民政府交办的其它事项。</w:t>
      </w:r>
    </w:p>
    <w:p>
      <w:pPr>
        <w:pStyle w:val="4"/>
        <w:spacing w:before="0" w:beforeAutospacing="0" w:after="0" w:afterAutospacing="0" w:line="605" w:lineRule="atLeast"/>
        <w:ind w:firstLine="640" w:firstLineChars="200"/>
        <w:jc w:val="both"/>
        <w:rPr>
          <w:rFonts w:hint="eastAsia" w:ascii="仿宋" w:hAnsi="仿宋" w:eastAsia="仿宋"/>
          <w:color w:val="auto"/>
          <w:sz w:val="32"/>
          <w:szCs w:val="32"/>
          <w:highlight w:val="none"/>
        </w:rPr>
      </w:pPr>
      <w:r>
        <w:rPr>
          <w:rFonts w:hint="eastAsia" w:ascii="仿宋" w:hAnsi="仿宋" w:eastAsia="仿宋"/>
          <w:color w:val="auto"/>
          <w:sz w:val="32"/>
          <w:szCs w:val="32"/>
          <w:highlight w:val="none"/>
        </w:rPr>
        <w:t>（五）承办旗人民政府交办的其他事项。</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二、部门（单位）机构设置及决算单位构成情况</w:t>
      </w:r>
    </w:p>
    <w:p>
      <w:pPr>
        <w:pStyle w:val="4"/>
        <w:spacing w:before="0" w:beforeAutospacing="0" w:after="0" w:afterAutospacing="0" w:line="605" w:lineRule="atLeast"/>
        <w:ind w:firstLine="648"/>
        <w:rPr>
          <w:rFonts w:hint="default" w:ascii="仿宋_GB2312" w:hAnsi="仿宋" w:eastAsia="仿宋_GB2312" w:cs="宋体"/>
          <w:color w:val="auto"/>
          <w:kern w:val="0"/>
          <w:sz w:val="32"/>
          <w:szCs w:val="32"/>
          <w:highlight w:val="none"/>
          <w:lang w:val="en-US" w:eastAsia="zh-CN" w:bidi="ar"/>
        </w:rPr>
      </w:pPr>
      <w:r>
        <w:rPr>
          <w:rFonts w:hint="default" w:ascii="仿宋_GB2312" w:hAnsi="仿宋" w:eastAsia="仿宋_GB2312" w:cs="宋体"/>
          <w:color w:val="auto"/>
          <w:kern w:val="0"/>
          <w:sz w:val="32"/>
          <w:szCs w:val="32"/>
          <w:highlight w:val="none"/>
          <w:lang w:val="en-US" w:eastAsia="zh-CN" w:bidi="ar"/>
        </w:rPr>
        <w:t>1.根据单位职责分工，本单位内设机构包括</w:t>
      </w:r>
      <w:r>
        <w:rPr>
          <w:rFonts w:hint="eastAsia" w:ascii="仿宋_GB2312" w:hAnsi="仿宋" w:eastAsia="仿宋_GB2312" w:cs="宋体"/>
          <w:color w:val="auto"/>
          <w:kern w:val="0"/>
          <w:sz w:val="32"/>
          <w:szCs w:val="32"/>
          <w:highlight w:val="none"/>
          <w:lang w:val="en-US" w:eastAsia="zh-CN" w:bidi="ar"/>
        </w:rPr>
        <w:t>莫力达瓦达斡尔族自治旗哈达阳镇人民政府和所属的3个单位，</w:t>
      </w:r>
      <w:r>
        <w:rPr>
          <w:rFonts w:hint="default" w:ascii="仿宋_GB2312" w:hAnsi="仿宋" w:eastAsia="仿宋_GB2312" w:cs="宋体"/>
          <w:color w:val="auto"/>
          <w:kern w:val="0"/>
          <w:sz w:val="32"/>
          <w:szCs w:val="32"/>
          <w:highlight w:val="none"/>
          <w:lang w:val="en-US" w:eastAsia="zh-CN" w:bidi="ar"/>
        </w:rPr>
        <w:t>本单位下属单位包括：</w:t>
      </w:r>
      <w:r>
        <w:rPr>
          <w:rFonts w:hint="eastAsia" w:ascii="仿宋_GB2312" w:hAnsi="仿宋" w:eastAsia="仿宋_GB2312" w:cs="宋体"/>
          <w:color w:val="auto"/>
          <w:kern w:val="0"/>
          <w:sz w:val="32"/>
          <w:szCs w:val="32"/>
          <w:highlight w:val="none"/>
          <w:lang w:val="en-US" w:eastAsia="zh-CN" w:bidi="ar"/>
        </w:rPr>
        <w:t>哈达阳镇党群服务中心，哈达阳镇农业综合保障和技术推广中心，哈达阳镇综合执法局。</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val="en-US"/>
        </w:rPr>
        <w:t>2.</w:t>
      </w:r>
      <w:r>
        <w:rPr>
          <w:rFonts w:hint="default" w:ascii="仿宋_GB2312" w:hAnsi="Times New Roman" w:eastAsia="仿宋_GB2312" w:cs="仿宋_GB2312"/>
          <w:color w:val="auto"/>
          <w:sz w:val="32"/>
          <w:szCs w:val="32"/>
          <w:highlight w:val="none"/>
          <w:lang w:eastAsia="zh-CN"/>
        </w:rPr>
        <w:t>从决算单位构成看，纳入本部门</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年度部门汇总决算编制范围的预算单位共计</w:t>
      </w:r>
      <w:r>
        <w:rPr>
          <w:rFonts w:hint="eastAsia" w:ascii="仿宋_GB2312" w:hAnsi="Times New Roman" w:eastAsia="仿宋_GB2312" w:cs="仿宋_GB2312"/>
          <w:color w:val="auto"/>
          <w:sz w:val="32"/>
          <w:szCs w:val="32"/>
          <w:highlight w:val="none"/>
          <w:lang w:val="en-US" w:eastAsia="zh-CN"/>
        </w:rPr>
        <w:t>4</w:t>
      </w:r>
      <w:r>
        <w:rPr>
          <w:rFonts w:hint="default" w:ascii="仿宋_GB2312" w:hAnsi="Times New Roman" w:eastAsia="仿宋_GB2312" w:cs="仿宋_GB2312"/>
          <w:color w:val="auto"/>
          <w:sz w:val="32"/>
          <w:szCs w:val="32"/>
          <w:highlight w:val="none"/>
          <w:lang w:eastAsia="zh-CN"/>
        </w:rPr>
        <w:t>家，详细情况见表：</w:t>
      </w:r>
    </w:p>
    <w:tbl>
      <w:tblPr>
        <w:tblStyle w:val="2"/>
        <w:tblW w:w="8523"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101"/>
        <w:gridCol w:w="7422"/>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cBorders>
            <w:shd w:val="clear" w:color="auto" w:fill="auto"/>
            <w:vAlign w:val="top"/>
          </w:tcPr>
          <w:p>
            <w:pPr>
              <w:autoSpaceDE w:val="0"/>
              <w:autoSpaceDN w:val="0"/>
              <w:adjustRightInd w:val="0"/>
              <w:spacing w:before="0" w:beforeAutospacing="1" w:after="0" w:afterAutospacing="1"/>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rPr>
              <w:t>序号</w:t>
            </w:r>
          </w:p>
        </w:tc>
        <w:tc>
          <w:tcPr>
            <w:tcW w:w="7422" w:type="dxa"/>
            <w:tcBorders>
              <w:top w:val="single" w:color="auto" w:sz="6" w:space="0"/>
              <w:left w:val="single" w:color="auto" w:sz="6" w:space="0"/>
              <w:bottom w:val="single" w:color="auto" w:sz="6" w:space="0"/>
              <w:right w:val="single" w:color="auto" w:sz="6" w:space="0"/>
            </w:tcBorders>
            <w:shd w:val="clear" w:color="auto" w:fill="auto"/>
            <w:vAlign w:val="top"/>
          </w:tcPr>
          <w:p>
            <w:pPr>
              <w:autoSpaceDE w:val="0"/>
              <w:autoSpaceDN w:val="0"/>
              <w:adjustRightInd w:val="0"/>
              <w:spacing w:before="0" w:beforeAutospacing="1" w:after="0" w:afterAutospacing="1"/>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rPr>
              <w:t>单位名称</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cBorders>
            <w:shd w:val="clear" w:color="auto" w:fill="auto"/>
            <w:vAlign w:val="top"/>
          </w:tcPr>
          <w:p>
            <w:pPr>
              <w:autoSpaceDE w:val="0"/>
              <w:autoSpaceDN w:val="0"/>
              <w:adjustRightInd w:val="0"/>
              <w:spacing w:before="0" w:beforeAutospacing="1" w:after="0" w:afterAutospacing="1"/>
              <w:jc w:val="both"/>
              <w:rPr>
                <w:rFonts w:hint="default" w:ascii="仿宋_GB2312" w:hAnsi="Times New Roman" w:eastAsia="仿宋_GB2312" w:cs="仿宋_GB2312"/>
                <w:color w:val="auto"/>
                <w:sz w:val="32"/>
                <w:szCs w:val="32"/>
                <w:highlight w:val="none"/>
                <w:lang w:val="en-US"/>
              </w:rPr>
            </w:pPr>
            <w:r>
              <w:rPr>
                <w:rFonts w:hint="default" w:ascii="仿宋_GB2312" w:hAnsi="Times New Roman" w:eastAsia="仿宋_GB2312" w:cs="仿宋_GB2312"/>
                <w:color w:val="auto"/>
                <w:sz w:val="32"/>
                <w:szCs w:val="32"/>
                <w:highlight w:val="none"/>
                <w:lang w:val="en-US"/>
              </w:rPr>
              <w:t>1</w:t>
            </w:r>
          </w:p>
        </w:tc>
        <w:tc>
          <w:tcPr>
            <w:tcW w:w="7422" w:type="dxa"/>
            <w:tcBorders>
              <w:top w:val="single" w:color="auto" w:sz="6" w:space="0"/>
              <w:left w:val="single" w:color="auto" w:sz="6" w:space="0"/>
              <w:bottom w:val="single" w:color="auto" w:sz="6" w:space="0"/>
              <w:right w:val="single" w:color="auto" w:sz="6" w:space="0"/>
            </w:tcBorders>
            <w:shd w:val="clear" w:color="auto" w:fill="auto"/>
            <w:vAlign w:val="top"/>
          </w:tcPr>
          <w:p>
            <w:pPr>
              <w:autoSpaceDE w:val="0"/>
              <w:autoSpaceDN w:val="0"/>
              <w:adjustRightInd w:val="0"/>
              <w:spacing w:before="100" w:beforeAutospacing="0" w:after="100" w:afterAutospacing="0" w:line="580" w:lineRule="atLeast"/>
              <w:ind w:right="0"/>
              <w:jc w:val="both"/>
              <w:rPr>
                <w:rFonts w:hint="eastAsia" w:ascii="仿宋_GB2312" w:hAnsi="Times New Roman" w:eastAsia="仿宋_GB2312" w:cs="仿宋_GB2312"/>
                <w:color w:val="auto"/>
                <w:sz w:val="32"/>
                <w:szCs w:val="32"/>
                <w:highlight w:val="none"/>
                <w:lang w:val="en-US" w:eastAsia="zh-CN"/>
              </w:rPr>
            </w:pPr>
            <w:r>
              <w:rPr>
                <w:rFonts w:hint="eastAsia" w:ascii="仿宋_GB2312" w:hAnsi="Times New Roman" w:eastAsia="仿宋_GB2312" w:cs="仿宋_GB2312"/>
                <w:color w:val="auto"/>
                <w:sz w:val="32"/>
                <w:szCs w:val="32"/>
                <w:highlight w:val="none"/>
                <w:lang w:val="en-US" w:eastAsia="zh-CN"/>
              </w:rPr>
              <w:t>莫力达瓦达斡尔族自治旗哈达阳镇</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cBorders>
            <w:shd w:val="clear" w:color="auto" w:fill="auto"/>
            <w:vAlign w:val="top"/>
          </w:tcPr>
          <w:p>
            <w:pPr>
              <w:autoSpaceDE w:val="0"/>
              <w:autoSpaceDN w:val="0"/>
              <w:adjustRightInd w:val="0"/>
              <w:spacing w:before="0" w:beforeAutospacing="1" w:after="0" w:afterAutospacing="1"/>
              <w:jc w:val="both"/>
              <w:rPr>
                <w:rFonts w:hint="default" w:ascii="仿宋_GB2312" w:hAnsi="Times New Roman" w:eastAsia="仿宋_GB2312" w:cs="仿宋_GB2312"/>
                <w:color w:val="auto"/>
                <w:sz w:val="32"/>
                <w:szCs w:val="32"/>
                <w:highlight w:val="none"/>
                <w:lang w:val="en-US"/>
              </w:rPr>
            </w:pPr>
            <w:r>
              <w:rPr>
                <w:rFonts w:hint="default" w:ascii="仿宋_GB2312" w:hAnsi="Times New Roman" w:eastAsia="仿宋_GB2312" w:cs="仿宋_GB2312"/>
                <w:color w:val="auto"/>
                <w:sz w:val="32"/>
                <w:szCs w:val="32"/>
                <w:highlight w:val="none"/>
                <w:lang w:val="en-US"/>
              </w:rPr>
              <w:t>2</w:t>
            </w:r>
          </w:p>
        </w:tc>
        <w:tc>
          <w:tcPr>
            <w:tcW w:w="7422" w:type="dxa"/>
            <w:tcBorders>
              <w:top w:val="single" w:color="auto" w:sz="6" w:space="0"/>
              <w:left w:val="single" w:color="auto" w:sz="6" w:space="0"/>
              <w:bottom w:val="single" w:color="auto" w:sz="6" w:space="0"/>
              <w:right w:val="single" w:color="auto" w:sz="6" w:space="0"/>
            </w:tcBorders>
            <w:shd w:val="clear" w:color="auto" w:fill="auto"/>
            <w:vAlign w:val="top"/>
          </w:tcPr>
          <w:p>
            <w:pPr>
              <w:autoSpaceDE w:val="0"/>
              <w:autoSpaceDN w:val="0"/>
              <w:adjustRightInd w:val="0"/>
              <w:spacing w:before="100" w:beforeAutospacing="0" w:after="100" w:afterAutospacing="0" w:line="580" w:lineRule="atLeast"/>
              <w:ind w:right="0"/>
              <w:jc w:val="both"/>
              <w:rPr>
                <w:rFonts w:hint="eastAsia" w:ascii="仿宋_GB2312" w:hAnsi="Times New Roman" w:eastAsia="仿宋_GB2312" w:cs="仿宋_GB2312"/>
                <w:color w:val="auto"/>
                <w:sz w:val="32"/>
                <w:szCs w:val="32"/>
                <w:highlight w:val="none"/>
                <w:lang w:val="en-US" w:eastAsia="zh-CN"/>
              </w:rPr>
            </w:pPr>
            <w:r>
              <w:rPr>
                <w:rFonts w:hint="eastAsia" w:ascii="仿宋_GB2312" w:hAnsi="Times New Roman" w:eastAsia="仿宋_GB2312" w:cs="仿宋_GB2312"/>
                <w:color w:val="auto"/>
                <w:sz w:val="32"/>
                <w:szCs w:val="32"/>
                <w:highlight w:val="none"/>
                <w:lang w:val="en-US" w:eastAsia="zh-CN"/>
              </w:rPr>
              <w:t>莫旗哈达阳镇党群服务中心</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cBorders>
            <w:shd w:val="clear" w:color="auto" w:fill="auto"/>
            <w:vAlign w:val="top"/>
          </w:tcPr>
          <w:p>
            <w:pPr>
              <w:autoSpaceDE w:val="0"/>
              <w:autoSpaceDN w:val="0"/>
              <w:adjustRightInd w:val="0"/>
              <w:spacing w:before="0" w:beforeAutospacing="1" w:after="0" w:afterAutospacing="1"/>
              <w:jc w:val="both"/>
              <w:rPr>
                <w:rFonts w:hint="default" w:ascii="仿宋_GB2312" w:hAnsi="Times New Roman" w:eastAsia="仿宋_GB2312" w:cs="仿宋_GB2312"/>
                <w:color w:val="auto"/>
                <w:sz w:val="32"/>
                <w:szCs w:val="32"/>
                <w:highlight w:val="none"/>
                <w:lang w:val="en-US"/>
              </w:rPr>
            </w:pPr>
            <w:r>
              <w:rPr>
                <w:rFonts w:hint="default" w:ascii="仿宋_GB2312" w:hAnsi="Times New Roman" w:eastAsia="仿宋_GB2312" w:cs="仿宋_GB2312"/>
                <w:color w:val="auto"/>
                <w:sz w:val="32"/>
                <w:szCs w:val="32"/>
                <w:highlight w:val="none"/>
                <w:lang w:val="en-US"/>
              </w:rPr>
              <w:t>3</w:t>
            </w:r>
          </w:p>
        </w:tc>
        <w:tc>
          <w:tcPr>
            <w:tcW w:w="7422" w:type="dxa"/>
            <w:tcBorders>
              <w:top w:val="single" w:color="auto" w:sz="6" w:space="0"/>
              <w:left w:val="single" w:color="auto" w:sz="6" w:space="0"/>
              <w:bottom w:val="single" w:color="auto" w:sz="6" w:space="0"/>
              <w:right w:val="single" w:color="auto" w:sz="6" w:space="0"/>
            </w:tcBorders>
            <w:shd w:val="clear" w:color="auto" w:fill="auto"/>
            <w:vAlign w:val="top"/>
          </w:tcPr>
          <w:p>
            <w:pPr>
              <w:autoSpaceDE w:val="0"/>
              <w:autoSpaceDN w:val="0"/>
              <w:adjustRightInd w:val="0"/>
              <w:spacing w:before="100" w:beforeAutospacing="0" w:after="100" w:afterAutospacing="0" w:line="580" w:lineRule="atLeast"/>
              <w:ind w:right="0"/>
              <w:jc w:val="both"/>
              <w:rPr>
                <w:rFonts w:hint="default" w:ascii="仿宋_GB2312" w:hAnsi="Times New Roman" w:eastAsia="仿宋_GB2312" w:cs="仿宋_GB2312"/>
                <w:color w:val="auto"/>
                <w:sz w:val="32"/>
                <w:szCs w:val="32"/>
                <w:highlight w:val="none"/>
                <w:lang w:val="en-US" w:eastAsia="zh-CN"/>
              </w:rPr>
            </w:pPr>
            <w:r>
              <w:rPr>
                <w:rFonts w:hint="eastAsia" w:ascii="仿宋_GB2312" w:hAnsi="Times New Roman" w:eastAsia="仿宋_GB2312" w:cs="仿宋_GB2312"/>
                <w:color w:val="auto"/>
                <w:sz w:val="32"/>
                <w:szCs w:val="32"/>
                <w:highlight w:val="none"/>
                <w:lang w:val="en-US" w:eastAsia="zh-CN"/>
              </w:rPr>
              <w:t>莫力达瓦达斡尔族自治旗哈达阳镇综合执法局</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cBorders>
            <w:shd w:val="clear" w:color="auto" w:fill="auto"/>
            <w:vAlign w:val="top"/>
          </w:tcPr>
          <w:p>
            <w:pPr>
              <w:autoSpaceDE w:val="0"/>
              <w:autoSpaceDN w:val="0"/>
              <w:adjustRightInd w:val="0"/>
              <w:spacing w:before="0" w:beforeAutospacing="1" w:after="0" w:afterAutospacing="1"/>
              <w:jc w:val="both"/>
              <w:rPr>
                <w:rFonts w:hint="eastAsia" w:ascii="Times New Roman" w:hAnsi="Times New Roman" w:eastAsia="仿宋_GB2312" w:cs="Times New Roman"/>
                <w:color w:val="auto"/>
                <w:sz w:val="32"/>
                <w:szCs w:val="32"/>
                <w:highlight w:val="none"/>
                <w:lang w:val="en-US" w:eastAsia="zh-CN"/>
              </w:rPr>
            </w:pPr>
            <w:r>
              <w:rPr>
                <w:rFonts w:hint="eastAsia" w:ascii="仿宋_GB2312" w:hAnsi="Times New Roman" w:eastAsia="仿宋_GB2312" w:cs="仿宋_GB2312"/>
                <w:color w:val="auto"/>
                <w:sz w:val="32"/>
                <w:szCs w:val="32"/>
                <w:highlight w:val="none"/>
                <w:lang w:val="en-US" w:eastAsia="zh-CN"/>
              </w:rPr>
              <w:t>4</w:t>
            </w:r>
          </w:p>
        </w:tc>
        <w:tc>
          <w:tcPr>
            <w:tcW w:w="7422" w:type="dxa"/>
            <w:tcBorders>
              <w:top w:val="single" w:color="auto" w:sz="6" w:space="0"/>
              <w:left w:val="single" w:color="auto" w:sz="6" w:space="0"/>
              <w:bottom w:val="single" w:color="auto" w:sz="6" w:space="0"/>
              <w:right w:val="single" w:color="auto" w:sz="6" w:space="0"/>
            </w:tcBorders>
            <w:shd w:val="clear" w:color="auto" w:fill="auto"/>
            <w:vAlign w:val="top"/>
          </w:tcPr>
          <w:p>
            <w:pPr>
              <w:autoSpaceDE w:val="0"/>
              <w:autoSpaceDN w:val="0"/>
              <w:adjustRightInd w:val="0"/>
              <w:spacing w:before="100" w:beforeAutospacing="0" w:after="100" w:afterAutospacing="0" w:line="580" w:lineRule="atLeast"/>
              <w:ind w:right="0"/>
              <w:jc w:val="both"/>
              <w:rPr>
                <w:rFonts w:hint="default" w:ascii="仿宋_GB2312" w:hAnsi="Times New Roman" w:eastAsia="仿宋_GB2312" w:cs="仿宋_GB2312"/>
                <w:color w:val="auto"/>
                <w:sz w:val="32"/>
                <w:szCs w:val="32"/>
                <w:highlight w:val="none"/>
                <w:lang w:val="en-US" w:eastAsia="zh-CN"/>
              </w:rPr>
            </w:pPr>
            <w:r>
              <w:rPr>
                <w:rFonts w:hint="eastAsia" w:ascii="仿宋_GB2312" w:hAnsi="Times New Roman" w:eastAsia="仿宋_GB2312" w:cs="仿宋_GB2312"/>
                <w:color w:val="auto"/>
                <w:sz w:val="32"/>
                <w:szCs w:val="32"/>
                <w:highlight w:val="none"/>
                <w:lang w:val="en-US" w:eastAsia="zh-CN"/>
              </w:rPr>
              <w:t>莫力达瓦达斡尔族自治旗哈达阳镇综合保障和技术推广中心</w:t>
            </w:r>
          </w:p>
        </w:tc>
      </w:tr>
    </w:tbl>
    <w:p>
      <w:pPr>
        <w:autoSpaceDE w:val="0"/>
        <w:autoSpaceDN w:val="0"/>
        <w:adjustRightInd w:val="0"/>
        <w:spacing w:before="100" w:beforeAutospacing="0" w:after="100" w:afterAutospacing="0" w:line="580" w:lineRule="atLeast"/>
        <w:ind w:left="0" w:right="0" w:firstLine="600"/>
        <w:jc w:val="both"/>
        <w:rPr>
          <w:rFonts w:hint="default" w:ascii="仿宋_GB2312" w:hAnsi="Times New Roman" w:eastAsia="仿宋_GB2312" w:cs="仿宋_GB2312"/>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三、</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年度主要工作开展情况</w:t>
      </w:r>
    </w:p>
    <w:p>
      <w:pPr>
        <w:snapToGrid w:val="0"/>
        <w:spacing w:line="360" w:lineRule="auto"/>
        <w:ind w:firstLine="640" w:firstLineChars="200"/>
        <w:rPr>
          <w:rFonts w:hint="eastAsia" w:ascii="仿宋_GB2312" w:hAnsi="仿宋" w:eastAsia="仿宋_GB2312" w:cstheme="minorBidi"/>
          <w:color w:val="auto"/>
          <w:kern w:val="2"/>
          <w:sz w:val="32"/>
          <w:szCs w:val="32"/>
          <w:highlight w:val="none"/>
          <w:lang w:val="en-US" w:eastAsia="zh-CN" w:bidi="ar-SA"/>
        </w:rPr>
      </w:pPr>
      <w:r>
        <w:rPr>
          <w:rFonts w:hint="eastAsia" w:ascii="仿宋_GB2312" w:hAnsi="仿宋" w:eastAsia="仿宋_GB2312" w:cstheme="minorBidi"/>
          <w:color w:val="auto"/>
          <w:kern w:val="2"/>
          <w:sz w:val="32"/>
          <w:szCs w:val="32"/>
          <w:highlight w:val="none"/>
          <w:lang w:val="en-US" w:eastAsia="zh-CN" w:bidi="ar-SA"/>
        </w:rPr>
        <w:t xml:space="preserve">本单位在旗委、旗政府的正确领导下，在2021年度全面、超额完成了年初计划。 </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b/>
          <w:color w:val="auto"/>
          <w:sz w:val="32"/>
          <w:szCs w:val="32"/>
          <w:highlight w:val="none"/>
          <w:lang w:eastAsia="zh-CN"/>
        </w:rPr>
        <w:t>第二部分</w:t>
      </w:r>
      <w:r>
        <w:rPr>
          <w:rFonts w:hint="default" w:ascii="仿宋_GB2312" w:hAnsi="Times New Roman" w:eastAsia="仿宋_GB2312" w:cs="仿宋_GB2312"/>
          <w:b/>
          <w:color w:val="auto"/>
          <w:sz w:val="32"/>
          <w:szCs w:val="32"/>
          <w:highlight w:val="none"/>
          <w:lang w:val="en-US"/>
        </w:rPr>
        <w:t xml:space="preserve"> 2021</w:t>
      </w:r>
      <w:r>
        <w:rPr>
          <w:rFonts w:hint="default" w:ascii="仿宋_GB2312" w:hAnsi="Times New Roman" w:eastAsia="仿宋_GB2312" w:cs="仿宋_GB2312"/>
          <w:b/>
          <w:color w:val="auto"/>
          <w:sz w:val="32"/>
          <w:szCs w:val="32"/>
          <w:highlight w:val="none"/>
          <w:lang w:eastAsia="zh-CN"/>
        </w:rPr>
        <w:t>年度部门决算情况说明</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b/>
          <w:color w:val="auto"/>
          <w:highlight w:val="none"/>
          <w:lang w:val="en-US"/>
        </w:rPr>
      </w:pPr>
      <w:r>
        <w:rPr>
          <w:rFonts w:hint="default" w:ascii="仿宋_GB2312" w:hAnsi="Times New Roman" w:eastAsia="仿宋_GB2312" w:cs="仿宋_GB2312"/>
          <w:b/>
          <w:color w:val="auto"/>
          <w:sz w:val="32"/>
          <w:szCs w:val="32"/>
          <w:highlight w:val="none"/>
          <w:lang w:eastAsia="zh-CN"/>
        </w:rPr>
        <w:t>一、关于</w:t>
      </w:r>
      <w:r>
        <w:rPr>
          <w:rFonts w:hint="default" w:ascii="仿宋_GB2312" w:hAnsi="Times New Roman" w:eastAsia="仿宋_GB2312" w:cs="仿宋_GB2312"/>
          <w:b/>
          <w:color w:val="auto"/>
          <w:sz w:val="32"/>
          <w:szCs w:val="32"/>
          <w:highlight w:val="none"/>
          <w:lang w:val="en-US"/>
        </w:rPr>
        <w:t>2021</w:t>
      </w:r>
      <w:r>
        <w:rPr>
          <w:rFonts w:hint="default" w:ascii="仿宋_GB2312" w:hAnsi="Times New Roman" w:eastAsia="仿宋_GB2312" w:cs="仿宋_GB2312"/>
          <w:b/>
          <w:color w:val="auto"/>
          <w:sz w:val="32"/>
          <w:szCs w:val="32"/>
          <w:highlight w:val="none"/>
          <w:lang w:eastAsia="zh-CN"/>
        </w:rPr>
        <w:t>年度预算执行情况分析</w:t>
      </w:r>
    </w:p>
    <w:p>
      <w:pPr>
        <w:autoSpaceDE w:val="0"/>
        <w:autoSpaceDN w:val="0"/>
        <w:adjustRightInd w:val="0"/>
        <w:spacing w:before="100" w:beforeAutospacing="0" w:after="100" w:afterAutospacing="0" w:line="580" w:lineRule="atLeast"/>
        <w:ind w:left="0" w:right="0" w:firstLine="600"/>
        <w:jc w:val="both"/>
        <w:rPr>
          <w:rFonts w:hint="eastAsia" w:ascii="仿宋" w:hAnsi="Times New Roman" w:eastAsia="仿宋" w:cs="仿宋"/>
          <w:color w:val="auto"/>
          <w:sz w:val="32"/>
          <w:szCs w:val="32"/>
          <w:highlight w:val="none"/>
          <w:lang w:val="en-US"/>
        </w:rPr>
      </w:pPr>
      <w:r>
        <w:rPr>
          <w:rFonts w:hint="eastAsia" w:ascii="仿宋" w:hAnsi="Times New Roman" w:eastAsia="仿宋" w:cs="仿宋"/>
          <w:color w:val="auto"/>
          <w:sz w:val="32"/>
          <w:szCs w:val="32"/>
          <w:highlight w:val="none"/>
          <w:lang w:eastAsia="zh-CN"/>
        </w:rPr>
        <w:t>（一）</w:t>
      </w:r>
      <w:r>
        <w:rPr>
          <w:rFonts w:hint="eastAsia" w:ascii="仿宋" w:hAnsi="Times New Roman" w:eastAsia="仿宋" w:cs="仿宋"/>
          <w:color w:val="auto"/>
          <w:sz w:val="32"/>
          <w:szCs w:val="32"/>
          <w:highlight w:val="none"/>
          <w:lang w:val="en-US"/>
        </w:rPr>
        <w:t>2021</w:t>
      </w:r>
      <w:r>
        <w:rPr>
          <w:rFonts w:hint="eastAsia" w:ascii="仿宋" w:hAnsi="Times New Roman" w:eastAsia="仿宋" w:cs="仿宋"/>
          <w:color w:val="auto"/>
          <w:sz w:val="32"/>
          <w:szCs w:val="32"/>
          <w:highlight w:val="none"/>
          <w:lang w:eastAsia="zh-CN"/>
        </w:rPr>
        <w:t>年度收入决算总计</w:t>
      </w:r>
      <w:r>
        <w:rPr>
          <w:rFonts w:hint="eastAsia" w:ascii="仿宋" w:hAnsi="Times New Roman" w:eastAsia="仿宋" w:cs="仿宋"/>
          <w:color w:val="auto"/>
          <w:sz w:val="32"/>
          <w:szCs w:val="32"/>
          <w:highlight w:val="none"/>
          <w:lang w:val="en-US" w:eastAsia="zh-CN"/>
        </w:rPr>
        <w:t>1038.73万元</w:t>
      </w:r>
      <w:r>
        <w:rPr>
          <w:rFonts w:hint="eastAsia" w:ascii="仿宋" w:hAnsi="Times New Roman" w:eastAsia="仿宋" w:cs="仿宋"/>
          <w:color w:val="auto"/>
          <w:sz w:val="32"/>
          <w:szCs w:val="32"/>
          <w:highlight w:val="none"/>
          <w:lang w:eastAsia="zh-CN"/>
        </w:rPr>
        <w:t>、支出决算总计</w:t>
      </w:r>
      <w:r>
        <w:rPr>
          <w:rFonts w:hint="default" w:ascii="仿宋_GB2312" w:hAnsi="Times New Roman" w:eastAsia="仿宋_GB2312" w:cs="仿宋_GB2312"/>
          <w:color w:val="auto"/>
          <w:sz w:val="32"/>
          <w:szCs w:val="32"/>
          <w:highlight w:val="none"/>
          <w:lang w:val="en-US"/>
        </w:rPr>
        <w:t>1213.02</w:t>
      </w:r>
      <w:r>
        <w:rPr>
          <w:rFonts w:hint="eastAsia" w:ascii="仿宋" w:hAnsi="Times New Roman" w:eastAsia="仿宋" w:cs="仿宋"/>
          <w:color w:val="auto"/>
          <w:sz w:val="32"/>
          <w:szCs w:val="32"/>
          <w:highlight w:val="none"/>
          <w:lang w:eastAsia="zh-CN"/>
        </w:rPr>
        <w:t>万元。与年初预算相比，收入增加</w:t>
      </w:r>
      <w:r>
        <w:rPr>
          <w:rFonts w:hint="eastAsia" w:ascii="仿宋" w:hAnsi="Times New Roman" w:eastAsia="仿宋" w:cs="仿宋"/>
          <w:color w:val="auto"/>
          <w:sz w:val="32"/>
          <w:szCs w:val="32"/>
          <w:highlight w:val="none"/>
          <w:lang w:val="en-US" w:eastAsia="zh-CN"/>
        </w:rPr>
        <w:t>345.97万元</w:t>
      </w:r>
      <w:r>
        <w:rPr>
          <w:rFonts w:hint="eastAsia" w:ascii="仿宋" w:hAnsi="Times New Roman" w:eastAsia="仿宋" w:cs="仿宋"/>
          <w:color w:val="auto"/>
          <w:sz w:val="32"/>
          <w:szCs w:val="32"/>
          <w:highlight w:val="none"/>
          <w:lang w:eastAsia="zh-CN"/>
        </w:rPr>
        <w:t>，增长</w:t>
      </w:r>
      <w:r>
        <w:rPr>
          <w:rFonts w:hint="eastAsia" w:ascii="仿宋" w:hAnsi="Times New Roman" w:eastAsia="仿宋" w:cs="仿宋"/>
          <w:color w:val="auto"/>
          <w:sz w:val="32"/>
          <w:szCs w:val="32"/>
          <w:highlight w:val="none"/>
          <w:lang w:val="en-US" w:eastAsia="zh-CN"/>
        </w:rPr>
        <w:t>33.3%，</w:t>
      </w:r>
      <w:r>
        <w:rPr>
          <w:rFonts w:hint="eastAsia" w:ascii="仿宋" w:hAnsi="Times New Roman" w:eastAsia="仿宋" w:cs="仿宋"/>
          <w:color w:val="auto"/>
          <w:sz w:val="32"/>
          <w:szCs w:val="32"/>
          <w:highlight w:val="none"/>
          <w:lang w:eastAsia="zh-CN"/>
        </w:rPr>
        <w:t>支出总计增加</w:t>
      </w:r>
      <w:r>
        <w:rPr>
          <w:rFonts w:hint="eastAsia" w:ascii="仿宋" w:hAnsi="Times New Roman" w:eastAsia="仿宋" w:cs="仿宋"/>
          <w:color w:val="auto"/>
          <w:sz w:val="32"/>
          <w:szCs w:val="32"/>
          <w:highlight w:val="none"/>
          <w:lang w:val="en-US" w:eastAsia="zh-CN"/>
        </w:rPr>
        <w:t>520.26</w:t>
      </w:r>
      <w:r>
        <w:rPr>
          <w:rFonts w:hint="eastAsia" w:ascii="仿宋" w:hAnsi="Times New Roman" w:eastAsia="仿宋" w:cs="仿宋"/>
          <w:color w:val="auto"/>
          <w:sz w:val="32"/>
          <w:szCs w:val="32"/>
          <w:highlight w:val="none"/>
          <w:lang w:eastAsia="zh-CN"/>
        </w:rPr>
        <w:t>万元，增加</w:t>
      </w:r>
      <w:r>
        <w:rPr>
          <w:rFonts w:hint="eastAsia" w:ascii="仿宋" w:hAnsi="Times New Roman" w:eastAsia="仿宋" w:cs="仿宋"/>
          <w:color w:val="auto"/>
          <w:sz w:val="32"/>
          <w:szCs w:val="32"/>
          <w:highlight w:val="none"/>
          <w:lang w:val="en-US" w:eastAsia="zh-CN"/>
        </w:rPr>
        <w:t>42.89</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w:t>
      </w:r>
    </w:p>
    <w:p>
      <w:pPr>
        <w:tabs>
          <w:tab w:val="left" w:pos="4275"/>
        </w:tabs>
        <w:autoSpaceDE w:val="0"/>
        <w:autoSpaceDN w:val="0"/>
        <w:adjustRightInd w:val="0"/>
        <w:spacing w:before="0" w:beforeAutospacing="1" w:after="0" w:afterAutospacing="1" w:line="560" w:lineRule="exact"/>
        <w:ind w:left="0" w:firstLine="640"/>
        <w:jc w:val="both"/>
        <w:rPr>
          <w:rFonts w:hint="default" w:ascii="Times New Roman" w:hAnsi="Times New Roman" w:eastAsia="楷体" w:cs="Times New Roman"/>
          <w:color w:val="auto"/>
          <w:sz w:val="32"/>
          <w:szCs w:val="32"/>
          <w:highlight w:val="none"/>
          <w:lang w:val="en-US"/>
        </w:rPr>
      </w:pPr>
      <w:r>
        <w:rPr>
          <w:rFonts w:hint="eastAsia" w:ascii="楷体" w:hAnsi="Times New Roman" w:eastAsia="楷体" w:cs="楷体"/>
          <w:color w:val="auto"/>
          <w:sz w:val="32"/>
          <w:szCs w:val="32"/>
          <w:highlight w:val="none"/>
          <w:lang w:val="en-US"/>
        </w:rPr>
        <w:t>1.</w:t>
      </w:r>
      <w:r>
        <w:rPr>
          <w:rFonts w:hint="eastAsia" w:ascii="楷体" w:hAnsi="Times New Roman" w:eastAsia="楷体" w:cs="楷体"/>
          <w:color w:val="auto"/>
          <w:sz w:val="32"/>
          <w:szCs w:val="32"/>
          <w:highlight w:val="none"/>
          <w:lang w:eastAsia="zh-CN"/>
        </w:rPr>
        <w:t>收入决算总计</w:t>
      </w:r>
      <w:r>
        <w:rPr>
          <w:rFonts w:hint="eastAsia" w:ascii="仿宋_GB2312" w:hAnsi="Times New Roman" w:eastAsia="仿宋_GB2312" w:cs="仿宋_GB2312"/>
          <w:color w:val="auto"/>
          <w:sz w:val="32"/>
          <w:szCs w:val="32"/>
          <w:highlight w:val="none"/>
          <w:lang w:val="en-US" w:eastAsia="zh-CN"/>
        </w:rPr>
        <w:t>1213.02</w:t>
      </w:r>
      <w:r>
        <w:rPr>
          <w:rFonts w:hint="eastAsia" w:ascii="楷体" w:hAnsi="Times New Roman" w:eastAsia="楷体" w:cs="楷体"/>
          <w:color w:val="auto"/>
          <w:sz w:val="32"/>
          <w:szCs w:val="32"/>
          <w:highlight w:val="none"/>
          <w:lang w:eastAsia="zh-CN"/>
        </w:rPr>
        <w:t>万元。包括：</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）本年收入决算合计</w:t>
      </w:r>
      <w:r>
        <w:rPr>
          <w:rFonts w:hint="eastAsia" w:ascii="仿宋_GB2312" w:hAnsi="Times New Roman" w:eastAsia="仿宋_GB2312" w:cs="仿宋_GB2312"/>
          <w:color w:val="auto"/>
          <w:sz w:val="32"/>
          <w:szCs w:val="32"/>
          <w:highlight w:val="none"/>
          <w:lang w:val="en-US" w:eastAsia="zh-CN"/>
        </w:rPr>
        <w:t>1038.73</w:t>
      </w:r>
      <w:r>
        <w:rPr>
          <w:rFonts w:hint="eastAsia" w:ascii="仿宋" w:hAnsi="Times New Roman" w:eastAsia="仿宋" w:cs="仿宋"/>
          <w:color w:val="auto"/>
          <w:sz w:val="32"/>
          <w:szCs w:val="32"/>
          <w:highlight w:val="none"/>
          <w:lang w:eastAsia="zh-CN"/>
        </w:rPr>
        <w:t>万元。与年初预算相比，增加</w:t>
      </w:r>
      <w:r>
        <w:rPr>
          <w:rFonts w:hint="eastAsia" w:ascii="仿宋" w:hAnsi="Times New Roman" w:eastAsia="仿宋" w:cs="仿宋"/>
          <w:color w:val="auto"/>
          <w:sz w:val="32"/>
          <w:szCs w:val="32"/>
          <w:highlight w:val="none"/>
          <w:lang w:val="en-US" w:eastAsia="zh-CN"/>
        </w:rPr>
        <w:t>345.97</w:t>
      </w:r>
      <w:r>
        <w:rPr>
          <w:rFonts w:hint="eastAsia" w:ascii="仿宋" w:hAnsi="Times New Roman" w:eastAsia="仿宋" w:cs="仿宋"/>
          <w:color w:val="auto"/>
          <w:sz w:val="32"/>
          <w:szCs w:val="32"/>
          <w:highlight w:val="none"/>
          <w:lang w:eastAsia="zh-CN"/>
        </w:rPr>
        <w:t>万元，完成预算</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，变动原因：</w:t>
      </w:r>
      <w:r>
        <w:rPr>
          <w:rFonts w:hint="eastAsia" w:ascii="仿宋_GB2312" w:hAnsi="仿宋" w:eastAsia="仿宋_GB2312"/>
          <w:color w:val="auto"/>
          <w:sz w:val="32"/>
          <w:szCs w:val="32"/>
          <w:highlight w:val="none"/>
          <w:lang w:eastAsia="zh-CN"/>
        </w:rPr>
        <w:t>年度防疫、防汛、防火、退耕还林还草，机构改革人员安排变化，2021年财政拨款收入安排等原因</w:t>
      </w:r>
      <w:r>
        <w:rPr>
          <w:rFonts w:hint="eastAsia" w:ascii="仿宋" w:hAnsi="Times New Roman" w:eastAsia="仿宋" w:cs="仿宋"/>
          <w:color w:val="auto"/>
          <w:sz w:val="32"/>
          <w:szCs w:val="32"/>
          <w:highlight w:val="none"/>
          <w:lang w:eastAsia="zh-CN"/>
        </w:rPr>
        <w:t>。</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2</w:t>
      </w:r>
      <w:r>
        <w:rPr>
          <w:rFonts w:hint="eastAsia" w:ascii="仿宋" w:hAnsi="Times New Roman" w:eastAsia="仿宋" w:cs="仿宋"/>
          <w:color w:val="auto"/>
          <w:sz w:val="32"/>
          <w:szCs w:val="32"/>
          <w:highlight w:val="none"/>
          <w:lang w:eastAsia="zh-CN"/>
        </w:rPr>
        <w:t>）使用非财政拨款结余</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万元。与年初预算相比，增加（减少）</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万元，完成预算</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，无变动原因。</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3</w:t>
      </w:r>
      <w:r>
        <w:rPr>
          <w:rFonts w:hint="eastAsia" w:ascii="仿宋" w:hAnsi="Times New Roman" w:eastAsia="仿宋" w:cs="仿宋"/>
          <w:color w:val="auto"/>
          <w:sz w:val="32"/>
          <w:szCs w:val="32"/>
          <w:highlight w:val="none"/>
          <w:lang w:eastAsia="zh-CN"/>
        </w:rPr>
        <w:t>）年初结转和结余</w:t>
      </w:r>
      <w:r>
        <w:rPr>
          <w:rFonts w:hint="eastAsia" w:ascii="仿宋_GB2312" w:hAnsi="Times New Roman" w:eastAsia="仿宋_GB2312" w:cs="仿宋_GB2312"/>
          <w:color w:val="auto"/>
          <w:sz w:val="32"/>
          <w:szCs w:val="32"/>
          <w:highlight w:val="none"/>
          <w:lang w:val="en-US" w:eastAsia="zh-CN"/>
        </w:rPr>
        <w:t>174.29</w:t>
      </w:r>
      <w:r>
        <w:rPr>
          <w:rFonts w:hint="eastAsia" w:ascii="仿宋" w:hAnsi="Times New Roman" w:eastAsia="仿宋" w:cs="仿宋"/>
          <w:color w:val="auto"/>
          <w:sz w:val="32"/>
          <w:szCs w:val="32"/>
          <w:highlight w:val="none"/>
          <w:lang w:eastAsia="zh-CN"/>
        </w:rPr>
        <w:t>万元。与年初预算相比，增加</w:t>
      </w:r>
      <w:r>
        <w:rPr>
          <w:rFonts w:hint="eastAsia" w:ascii="仿宋_GB2312" w:hAnsi="Times New Roman" w:eastAsia="仿宋_GB2312" w:cs="仿宋_GB2312"/>
          <w:color w:val="auto"/>
          <w:sz w:val="32"/>
          <w:szCs w:val="32"/>
          <w:highlight w:val="none"/>
          <w:lang w:val="en-US" w:eastAsia="zh-CN"/>
        </w:rPr>
        <w:t>174.29</w:t>
      </w:r>
      <w:r>
        <w:rPr>
          <w:rFonts w:hint="eastAsia" w:ascii="仿宋" w:hAnsi="Times New Roman" w:eastAsia="仿宋" w:cs="仿宋"/>
          <w:color w:val="auto"/>
          <w:sz w:val="32"/>
          <w:szCs w:val="32"/>
          <w:highlight w:val="none"/>
          <w:lang w:eastAsia="zh-CN"/>
        </w:rPr>
        <w:t>万元，完成预算</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，变动原因：上年结转项目资金继续使用。</w:t>
      </w:r>
    </w:p>
    <w:p>
      <w:pPr>
        <w:tabs>
          <w:tab w:val="left" w:pos="4275"/>
        </w:tabs>
        <w:autoSpaceDE w:val="0"/>
        <w:autoSpaceDN w:val="0"/>
        <w:adjustRightInd w:val="0"/>
        <w:spacing w:before="0" w:beforeAutospacing="1" w:after="0" w:afterAutospacing="1" w:line="560" w:lineRule="exact"/>
        <w:ind w:left="0" w:firstLine="640"/>
        <w:jc w:val="both"/>
        <w:rPr>
          <w:rFonts w:hint="default" w:ascii="Times New Roman" w:hAnsi="Times New Roman" w:eastAsia="楷体" w:cs="Times New Roman"/>
          <w:color w:val="auto"/>
          <w:sz w:val="32"/>
          <w:szCs w:val="32"/>
          <w:highlight w:val="none"/>
          <w:lang w:val="en-US"/>
        </w:rPr>
      </w:pPr>
      <w:r>
        <w:rPr>
          <w:rFonts w:hint="eastAsia" w:ascii="楷体" w:hAnsi="Times New Roman" w:eastAsia="楷体" w:cs="楷体"/>
          <w:color w:val="auto"/>
          <w:sz w:val="32"/>
          <w:szCs w:val="32"/>
          <w:highlight w:val="none"/>
          <w:lang w:val="en-US"/>
        </w:rPr>
        <w:t>2.</w:t>
      </w:r>
      <w:r>
        <w:rPr>
          <w:rFonts w:hint="eastAsia" w:ascii="楷体" w:hAnsi="Times New Roman" w:eastAsia="楷体" w:cs="楷体"/>
          <w:color w:val="auto"/>
          <w:sz w:val="32"/>
          <w:szCs w:val="32"/>
          <w:highlight w:val="none"/>
          <w:lang w:eastAsia="zh-CN"/>
        </w:rPr>
        <w:t>支出决算总计</w:t>
      </w:r>
      <w:r>
        <w:rPr>
          <w:rFonts w:hint="eastAsia" w:ascii="仿宋_GB2312" w:hAnsi="Times New Roman" w:eastAsia="仿宋_GB2312" w:cs="仿宋_GB2312"/>
          <w:color w:val="auto"/>
          <w:sz w:val="32"/>
          <w:szCs w:val="32"/>
          <w:highlight w:val="none"/>
          <w:lang w:val="en-US" w:eastAsia="zh-CN"/>
        </w:rPr>
        <w:t>1213.02</w:t>
      </w:r>
      <w:r>
        <w:rPr>
          <w:rFonts w:hint="eastAsia" w:ascii="楷体" w:hAnsi="Times New Roman" w:eastAsia="楷体" w:cs="楷体"/>
          <w:color w:val="auto"/>
          <w:sz w:val="32"/>
          <w:szCs w:val="32"/>
          <w:highlight w:val="none"/>
          <w:lang w:eastAsia="zh-CN"/>
        </w:rPr>
        <w:t>万元。包括：</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）本年支出决算合计</w:t>
      </w:r>
      <w:r>
        <w:rPr>
          <w:rFonts w:hint="eastAsia" w:ascii="仿宋_GB2312" w:hAnsi="Times New Roman" w:eastAsia="仿宋_GB2312" w:cs="仿宋_GB2312"/>
          <w:color w:val="auto"/>
          <w:sz w:val="32"/>
          <w:szCs w:val="32"/>
          <w:highlight w:val="none"/>
          <w:lang w:val="en-US" w:eastAsia="zh-CN"/>
        </w:rPr>
        <w:t>1213.02</w:t>
      </w:r>
      <w:r>
        <w:rPr>
          <w:rFonts w:hint="eastAsia" w:ascii="仿宋" w:hAnsi="Times New Roman" w:eastAsia="仿宋" w:cs="仿宋"/>
          <w:color w:val="auto"/>
          <w:sz w:val="32"/>
          <w:szCs w:val="32"/>
          <w:highlight w:val="none"/>
          <w:lang w:eastAsia="zh-CN"/>
        </w:rPr>
        <w:t>万元。与年初预算相比，增加</w:t>
      </w:r>
      <w:r>
        <w:rPr>
          <w:rFonts w:hint="eastAsia" w:ascii="仿宋" w:hAnsi="Times New Roman" w:eastAsia="仿宋" w:cs="仿宋"/>
          <w:color w:val="auto"/>
          <w:sz w:val="32"/>
          <w:szCs w:val="32"/>
          <w:highlight w:val="none"/>
          <w:lang w:val="en-US" w:eastAsia="zh-CN"/>
        </w:rPr>
        <w:t>520.26</w:t>
      </w:r>
      <w:r>
        <w:rPr>
          <w:rFonts w:hint="eastAsia" w:ascii="仿宋" w:hAnsi="Times New Roman" w:eastAsia="仿宋" w:cs="仿宋"/>
          <w:color w:val="auto"/>
          <w:sz w:val="32"/>
          <w:szCs w:val="32"/>
          <w:highlight w:val="none"/>
          <w:lang w:eastAsia="zh-CN"/>
        </w:rPr>
        <w:t>万元，完成预算</w:t>
      </w:r>
      <w:r>
        <w:rPr>
          <w:rFonts w:hint="eastAsia" w:ascii="仿宋" w:hAnsi="Times New Roman" w:eastAsia="仿宋" w:cs="仿宋"/>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，变动原因：</w:t>
      </w:r>
      <w:r>
        <w:rPr>
          <w:rFonts w:hint="eastAsia" w:ascii="仿宋_GB2312" w:hAnsi="仿宋" w:eastAsia="仿宋_GB2312"/>
          <w:color w:val="auto"/>
          <w:sz w:val="32"/>
          <w:szCs w:val="32"/>
          <w:highlight w:val="none"/>
          <w:lang w:eastAsia="zh-CN"/>
        </w:rPr>
        <w:t>年度防疫、防汛、防火、退耕还林还草，机构改革人员安排变化，2021年财政拨款收入安排等原因</w:t>
      </w:r>
      <w:r>
        <w:rPr>
          <w:rFonts w:hint="eastAsia" w:ascii="仿宋" w:hAnsi="Times New Roman" w:eastAsia="仿宋" w:cs="仿宋"/>
          <w:color w:val="auto"/>
          <w:sz w:val="32"/>
          <w:szCs w:val="32"/>
          <w:highlight w:val="none"/>
          <w:lang w:eastAsia="zh-CN"/>
        </w:rPr>
        <w:t>。</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2</w:t>
      </w:r>
      <w:r>
        <w:rPr>
          <w:rFonts w:hint="eastAsia" w:ascii="仿宋" w:hAnsi="Times New Roman" w:eastAsia="仿宋" w:cs="仿宋"/>
          <w:color w:val="auto"/>
          <w:sz w:val="32"/>
          <w:szCs w:val="32"/>
          <w:highlight w:val="none"/>
          <w:lang w:eastAsia="zh-CN"/>
        </w:rPr>
        <w:t>）结余分配</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万元。无结余分配事项。</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3</w:t>
      </w:r>
      <w:r>
        <w:rPr>
          <w:rFonts w:hint="eastAsia" w:ascii="仿宋" w:hAnsi="Times New Roman" w:eastAsia="仿宋" w:cs="仿宋"/>
          <w:color w:val="auto"/>
          <w:sz w:val="32"/>
          <w:szCs w:val="32"/>
          <w:highlight w:val="none"/>
          <w:lang w:eastAsia="zh-CN"/>
        </w:rPr>
        <w:t>）年末结转和结余</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万元。无结转和结余事项。与年初预算相比，增加（减少）</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万元，完成预算</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，无变动原因。</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（二）</w:t>
      </w:r>
      <w:r>
        <w:rPr>
          <w:rFonts w:hint="eastAsia" w:ascii="仿宋" w:hAnsi="Times New Roman" w:eastAsia="仿宋" w:cs="仿宋"/>
          <w:color w:val="auto"/>
          <w:sz w:val="32"/>
          <w:szCs w:val="32"/>
          <w:highlight w:val="none"/>
          <w:lang w:val="en-US"/>
        </w:rPr>
        <w:t>2021</w:t>
      </w:r>
      <w:r>
        <w:rPr>
          <w:rFonts w:hint="eastAsia" w:ascii="仿宋" w:hAnsi="Times New Roman" w:eastAsia="仿宋" w:cs="仿宋"/>
          <w:color w:val="auto"/>
          <w:sz w:val="32"/>
          <w:szCs w:val="32"/>
          <w:highlight w:val="none"/>
          <w:lang w:eastAsia="zh-CN"/>
        </w:rPr>
        <w:t>年度财政拨款收入决算总计</w:t>
      </w:r>
      <w:r>
        <w:rPr>
          <w:rFonts w:hint="eastAsia" w:ascii="仿宋" w:hAnsi="Times New Roman" w:eastAsia="仿宋" w:cs="仿宋"/>
          <w:color w:val="auto"/>
          <w:sz w:val="32"/>
          <w:szCs w:val="32"/>
          <w:highlight w:val="none"/>
          <w:lang w:val="en-US" w:eastAsia="zh-CN"/>
        </w:rPr>
        <w:t>1038.73万元</w:t>
      </w:r>
      <w:r>
        <w:rPr>
          <w:rFonts w:hint="eastAsia" w:ascii="仿宋" w:hAnsi="Times New Roman" w:eastAsia="仿宋" w:cs="仿宋"/>
          <w:color w:val="auto"/>
          <w:sz w:val="32"/>
          <w:szCs w:val="32"/>
          <w:highlight w:val="none"/>
          <w:lang w:eastAsia="zh-CN"/>
        </w:rPr>
        <w:t>、支出决算总计</w:t>
      </w:r>
      <w:r>
        <w:rPr>
          <w:rFonts w:hint="eastAsia" w:ascii="仿宋_GB2312" w:hAnsi="Times New Roman" w:eastAsia="仿宋_GB2312" w:cs="仿宋_GB2312"/>
          <w:color w:val="auto"/>
          <w:sz w:val="32"/>
          <w:szCs w:val="32"/>
          <w:highlight w:val="none"/>
          <w:lang w:val="en-US" w:eastAsia="zh-CN"/>
        </w:rPr>
        <w:t>1213.02</w:t>
      </w:r>
      <w:r>
        <w:rPr>
          <w:rFonts w:hint="eastAsia" w:ascii="仿宋" w:hAnsi="Times New Roman" w:eastAsia="仿宋" w:cs="仿宋"/>
          <w:color w:val="auto"/>
          <w:sz w:val="32"/>
          <w:szCs w:val="32"/>
          <w:highlight w:val="none"/>
          <w:lang w:eastAsia="zh-CN"/>
        </w:rPr>
        <w:t>万元。与年初预算相比，收入决算总计增加</w:t>
      </w:r>
      <w:r>
        <w:rPr>
          <w:rFonts w:hint="eastAsia" w:ascii="仿宋" w:hAnsi="Times New Roman" w:eastAsia="仿宋" w:cs="仿宋"/>
          <w:color w:val="auto"/>
          <w:sz w:val="32"/>
          <w:szCs w:val="32"/>
          <w:highlight w:val="none"/>
          <w:lang w:val="en-US" w:eastAsia="zh-CN"/>
        </w:rPr>
        <w:t>345.97万元</w:t>
      </w:r>
      <w:r>
        <w:rPr>
          <w:rFonts w:hint="eastAsia" w:ascii="仿宋" w:hAnsi="Times New Roman" w:eastAsia="仿宋" w:cs="仿宋"/>
          <w:color w:val="auto"/>
          <w:sz w:val="32"/>
          <w:szCs w:val="32"/>
          <w:highlight w:val="none"/>
          <w:lang w:eastAsia="zh-CN"/>
        </w:rPr>
        <w:t>、增长</w:t>
      </w:r>
      <w:r>
        <w:rPr>
          <w:rFonts w:hint="eastAsia" w:ascii="仿宋" w:hAnsi="Times New Roman" w:eastAsia="仿宋" w:cs="仿宋"/>
          <w:color w:val="auto"/>
          <w:sz w:val="32"/>
          <w:szCs w:val="32"/>
          <w:highlight w:val="none"/>
          <w:lang w:val="en-US" w:eastAsia="zh-CN"/>
        </w:rPr>
        <w:t>33.3%，</w:t>
      </w:r>
      <w:r>
        <w:rPr>
          <w:rFonts w:hint="eastAsia" w:ascii="仿宋" w:hAnsi="Times New Roman" w:eastAsia="仿宋" w:cs="仿宋"/>
          <w:color w:val="auto"/>
          <w:sz w:val="32"/>
          <w:szCs w:val="32"/>
          <w:highlight w:val="none"/>
          <w:lang w:eastAsia="zh-CN"/>
        </w:rPr>
        <w:t>支出总计增加</w:t>
      </w:r>
      <w:r>
        <w:rPr>
          <w:rFonts w:hint="eastAsia" w:ascii="仿宋" w:hAnsi="Times New Roman" w:eastAsia="仿宋" w:cs="仿宋"/>
          <w:color w:val="auto"/>
          <w:sz w:val="32"/>
          <w:szCs w:val="32"/>
          <w:highlight w:val="none"/>
          <w:lang w:val="en-US" w:eastAsia="zh-CN"/>
        </w:rPr>
        <w:t>520.26</w:t>
      </w:r>
      <w:r>
        <w:rPr>
          <w:rFonts w:hint="eastAsia" w:ascii="仿宋" w:hAnsi="Times New Roman" w:eastAsia="仿宋" w:cs="仿宋"/>
          <w:color w:val="auto"/>
          <w:sz w:val="32"/>
          <w:szCs w:val="32"/>
          <w:highlight w:val="none"/>
          <w:lang w:eastAsia="zh-CN"/>
        </w:rPr>
        <w:t>万元，增长</w:t>
      </w:r>
      <w:r>
        <w:rPr>
          <w:rFonts w:hint="eastAsia" w:ascii="仿宋" w:hAnsi="Times New Roman" w:eastAsia="仿宋" w:cs="仿宋"/>
          <w:color w:val="auto"/>
          <w:sz w:val="32"/>
          <w:szCs w:val="32"/>
          <w:highlight w:val="none"/>
          <w:lang w:val="en-US" w:eastAsia="zh-CN"/>
        </w:rPr>
        <w:t>42.89</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w:t>
      </w:r>
    </w:p>
    <w:p>
      <w:pPr>
        <w:tabs>
          <w:tab w:val="left" w:pos="4275"/>
        </w:tabs>
        <w:autoSpaceDE w:val="0"/>
        <w:autoSpaceDN w:val="0"/>
        <w:adjustRightInd w:val="0"/>
        <w:spacing w:before="0" w:beforeAutospacing="1" w:after="0" w:afterAutospacing="1" w:line="560" w:lineRule="exact"/>
        <w:ind w:left="0" w:firstLine="640"/>
        <w:jc w:val="both"/>
        <w:rPr>
          <w:rFonts w:hint="default" w:ascii="Times New Roman" w:hAnsi="Times New Roman" w:eastAsia="楷体" w:cs="Times New Roman"/>
          <w:color w:val="auto"/>
          <w:sz w:val="32"/>
          <w:szCs w:val="32"/>
          <w:highlight w:val="none"/>
          <w:lang w:val="en-US"/>
        </w:rPr>
      </w:pPr>
      <w:r>
        <w:rPr>
          <w:rFonts w:hint="eastAsia" w:ascii="楷体" w:hAnsi="Times New Roman" w:eastAsia="楷体" w:cs="楷体"/>
          <w:color w:val="auto"/>
          <w:sz w:val="32"/>
          <w:szCs w:val="32"/>
          <w:highlight w:val="none"/>
          <w:lang w:val="en-US"/>
        </w:rPr>
        <w:t>1.</w:t>
      </w:r>
      <w:r>
        <w:rPr>
          <w:rFonts w:hint="eastAsia" w:ascii="楷体" w:hAnsi="Times New Roman" w:eastAsia="楷体" w:cs="楷体"/>
          <w:color w:val="auto"/>
          <w:sz w:val="32"/>
          <w:szCs w:val="32"/>
          <w:highlight w:val="none"/>
          <w:lang w:eastAsia="zh-CN"/>
        </w:rPr>
        <w:t>财政拨款收入决算总计</w:t>
      </w:r>
      <w:r>
        <w:rPr>
          <w:rFonts w:hint="eastAsia" w:ascii="楷体" w:hAnsi="Times New Roman" w:eastAsia="楷体" w:cs="楷体"/>
          <w:color w:val="auto"/>
          <w:sz w:val="32"/>
          <w:szCs w:val="32"/>
          <w:highlight w:val="none"/>
          <w:lang w:val="en-US" w:eastAsia="zh-CN"/>
        </w:rPr>
        <w:t>1213.02</w:t>
      </w:r>
      <w:r>
        <w:rPr>
          <w:rFonts w:hint="eastAsia" w:ascii="楷体" w:hAnsi="Times New Roman" w:eastAsia="楷体" w:cs="楷体"/>
          <w:color w:val="auto"/>
          <w:sz w:val="32"/>
          <w:szCs w:val="32"/>
          <w:highlight w:val="none"/>
          <w:lang w:eastAsia="zh-CN"/>
        </w:rPr>
        <w:t>万元。包括：</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）本年收入决算合计</w:t>
      </w:r>
      <w:r>
        <w:rPr>
          <w:rFonts w:hint="eastAsia" w:ascii="仿宋_GB2312" w:hAnsi="Times New Roman" w:eastAsia="仿宋_GB2312" w:cs="仿宋_GB2312"/>
          <w:color w:val="auto"/>
          <w:sz w:val="32"/>
          <w:szCs w:val="32"/>
          <w:highlight w:val="none"/>
          <w:lang w:val="en-US" w:eastAsia="zh-CN"/>
        </w:rPr>
        <w:t>1038.73</w:t>
      </w:r>
      <w:r>
        <w:rPr>
          <w:rFonts w:hint="eastAsia" w:ascii="仿宋" w:hAnsi="Times New Roman" w:eastAsia="仿宋" w:cs="仿宋"/>
          <w:color w:val="auto"/>
          <w:sz w:val="32"/>
          <w:szCs w:val="32"/>
          <w:highlight w:val="none"/>
          <w:lang w:eastAsia="zh-CN"/>
        </w:rPr>
        <w:t>万元。与年初预算相比，增加</w:t>
      </w:r>
      <w:r>
        <w:rPr>
          <w:rFonts w:hint="eastAsia" w:ascii="仿宋" w:hAnsi="Times New Roman" w:eastAsia="仿宋" w:cs="仿宋"/>
          <w:color w:val="auto"/>
          <w:sz w:val="32"/>
          <w:szCs w:val="32"/>
          <w:highlight w:val="none"/>
          <w:lang w:val="en-US" w:eastAsia="zh-CN"/>
        </w:rPr>
        <w:t>345.97</w:t>
      </w:r>
      <w:r>
        <w:rPr>
          <w:rFonts w:hint="eastAsia" w:ascii="仿宋" w:hAnsi="Times New Roman" w:eastAsia="仿宋" w:cs="仿宋"/>
          <w:color w:val="auto"/>
          <w:sz w:val="32"/>
          <w:szCs w:val="32"/>
          <w:highlight w:val="none"/>
          <w:lang w:eastAsia="zh-CN"/>
        </w:rPr>
        <w:t>万元，完成预算</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，变动原因：</w:t>
      </w:r>
      <w:r>
        <w:rPr>
          <w:rFonts w:hint="eastAsia" w:ascii="仿宋_GB2312" w:hAnsi="仿宋" w:eastAsia="仿宋_GB2312"/>
          <w:color w:val="auto"/>
          <w:sz w:val="32"/>
          <w:szCs w:val="32"/>
          <w:highlight w:val="none"/>
          <w:lang w:eastAsia="zh-CN"/>
        </w:rPr>
        <w:t>年度防疫、防汛、防火、退耕还林还草，机构改革人员安排变化，2021年财政拨款收入安排等原因</w:t>
      </w:r>
      <w:r>
        <w:rPr>
          <w:rFonts w:hint="eastAsia" w:ascii="仿宋" w:hAnsi="Times New Roman" w:eastAsia="仿宋" w:cs="仿宋"/>
          <w:color w:val="auto"/>
          <w:sz w:val="32"/>
          <w:szCs w:val="32"/>
          <w:highlight w:val="none"/>
          <w:lang w:eastAsia="zh-CN"/>
        </w:rPr>
        <w:t>。</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2</w:t>
      </w:r>
      <w:r>
        <w:rPr>
          <w:rFonts w:hint="eastAsia" w:ascii="仿宋" w:hAnsi="Times New Roman" w:eastAsia="仿宋" w:cs="仿宋"/>
          <w:color w:val="auto"/>
          <w:sz w:val="32"/>
          <w:szCs w:val="32"/>
          <w:highlight w:val="none"/>
          <w:lang w:eastAsia="zh-CN"/>
        </w:rPr>
        <w:t>）年初财政拨款结转和结余</w:t>
      </w:r>
      <w:r>
        <w:rPr>
          <w:rFonts w:hint="eastAsia" w:ascii="仿宋_GB2312" w:hAnsi="Times New Roman" w:eastAsia="仿宋_GB2312" w:cs="仿宋_GB2312"/>
          <w:color w:val="auto"/>
          <w:sz w:val="32"/>
          <w:szCs w:val="32"/>
          <w:highlight w:val="none"/>
          <w:lang w:val="en-US" w:eastAsia="zh-CN"/>
        </w:rPr>
        <w:t>174.29</w:t>
      </w:r>
      <w:r>
        <w:rPr>
          <w:rFonts w:hint="eastAsia" w:ascii="仿宋" w:hAnsi="Times New Roman" w:eastAsia="仿宋" w:cs="仿宋"/>
          <w:color w:val="auto"/>
          <w:sz w:val="32"/>
          <w:szCs w:val="32"/>
          <w:highlight w:val="none"/>
          <w:lang w:eastAsia="zh-CN"/>
        </w:rPr>
        <w:t>万元。与年初预算相比，增加</w:t>
      </w:r>
      <w:r>
        <w:rPr>
          <w:rFonts w:hint="eastAsia" w:ascii="仿宋" w:hAnsi="Times New Roman" w:eastAsia="仿宋" w:cs="仿宋"/>
          <w:color w:val="auto"/>
          <w:sz w:val="32"/>
          <w:szCs w:val="32"/>
          <w:highlight w:val="none"/>
          <w:lang w:val="en-US" w:eastAsia="zh-CN"/>
        </w:rPr>
        <w:t>174.29</w:t>
      </w:r>
      <w:r>
        <w:rPr>
          <w:rFonts w:hint="eastAsia" w:ascii="仿宋" w:hAnsi="Times New Roman" w:eastAsia="仿宋" w:cs="仿宋"/>
          <w:color w:val="auto"/>
          <w:sz w:val="32"/>
          <w:szCs w:val="32"/>
          <w:highlight w:val="none"/>
          <w:lang w:eastAsia="zh-CN"/>
        </w:rPr>
        <w:t>万元，完成预算</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，变动原因：上年结转项目资金继续使用。</w:t>
      </w:r>
    </w:p>
    <w:p>
      <w:pPr>
        <w:tabs>
          <w:tab w:val="left" w:pos="4275"/>
        </w:tabs>
        <w:autoSpaceDE w:val="0"/>
        <w:autoSpaceDN w:val="0"/>
        <w:adjustRightInd w:val="0"/>
        <w:spacing w:before="0" w:beforeAutospacing="1" w:after="0" w:afterAutospacing="1" w:line="560" w:lineRule="exact"/>
        <w:ind w:left="0" w:firstLine="640"/>
        <w:jc w:val="both"/>
        <w:rPr>
          <w:rFonts w:hint="default" w:ascii="Times New Roman" w:hAnsi="Times New Roman" w:eastAsia="楷体" w:cs="Times New Roman"/>
          <w:color w:val="auto"/>
          <w:sz w:val="32"/>
          <w:szCs w:val="32"/>
          <w:highlight w:val="none"/>
          <w:lang w:val="en-US"/>
        </w:rPr>
      </w:pPr>
      <w:r>
        <w:rPr>
          <w:rFonts w:hint="eastAsia" w:ascii="楷体" w:hAnsi="Times New Roman" w:eastAsia="楷体" w:cs="楷体"/>
          <w:color w:val="auto"/>
          <w:sz w:val="32"/>
          <w:szCs w:val="32"/>
          <w:highlight w:val="none"/>
          <w:lang w:val="en-US"/>
        </w:rPr>
        <w:t>2.</w:t>
      </w:r>
      <w:r>
        <w:rPr>
          <w:rFonts w:hint="eastAsia" w:ascii="楷体" w:hAnsi="Times New Roman" w:eastAsia="楷体" w:cs="楷体"/>
          <w:color w:val="auto"/>
          <w:sz w:val="32"/>
          <w:szCs w:val="32"/>
          <w:highlight w:val="none"/>
          <w:lang w:eastAsia="zh-CN"/>
        </w:rPr>
        <w:t>财政拨款支出决算总计</w:t>
      </w:r>
      <w:r>
        <w:rPr>
          <w:rFonts w:hint="eastAsia" w:ascii="仿宋_GB2312" w:hAnsi="Times New Roman" w:eastAsia="仿宋_GB2312" w:cs="仿宋_GB2312"/>
          <w:color w:val="auto"/>
          <w:sz w:val="32"/>
          <w:szCs w:val="32"/>
          <w:highlight w:val="none"/>
          <w:lang w:val="en-US" w:eastAsia="zh-CN"/>
        </w:rPr>
        <w:t>1213.02</w:t>
      </w:r>
      <w:r>
        <w:rPr>
          <w:rFonts w:hint="eastAsia" w:ascii="楷体" w:hAnsi="Times New Roman" w:eastAsia="楷体" w:cs="楷体"/>
          <w:color w:val="auto"/>
          <w:sz w:val="32"/>
          <w:szCs w:val="32"/>
          <w:highlight w:val="none"/>
          <w:lang w:eastAsia="zh-CN"/>
        </w:rPr>
        <w:t>万元。包括：</w:t>
      </w:r>
    </w:p>
    <w:p>
      <w:pPr>
        <w:autoSpaceDE w:val="0"/>
        <w:autoSpaceDN w:val="0"/>
        <w:adjustRightInd w:val="0"/>
        <w:spacing w:before="0" w:beforeAutospacing="1" w:after="0" w:afterAutospacing="1" w:line="560" w:lineRule="exact"/>
        <w:ind w:left="0" w:firstLine="640"/>
        <w:jc w:val="both"/>
        <w:rPr>
          <w:rFonts w:hint="default"/>
          <w:color w:val="auto"/>
          <w:highlight w:val="none"/>
          <w:lang w:val="en-US" w:eastAsia="zh-CN"/>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）本年支出决算合计</w:t>
      </w:r>
      <w:r>
        <w:rPr>
          <w:rFonts w:hint="eastAsia" w:ascii="仿宋_GB2312" w:hAnsi="Times New Roman" w:eastAsia="仿宋_GB2312" w:cs="仿宋_GB2312"/>
          <w:color w:val="auto"/>
          <w:sz w:val="32"/>
          <w:szCs w:val="32"/>
          <w:highlight w:val="none"/>
          <w:lang w:val="en-US" w:eastAsia="zh-CN"/>
        </w:rPr>
        <w:t>1213.02</w:t>
      </w:r>
      <w:r>
        <w:rPr>
          <w:rFonts w:hint="eastAsia" w:ascii="仿宋" w:hAnsi="Times New Roman" w:eastAsia="仿宋" w:cs="仿宋"/>
          <w:color w:val="auto"/>
          <w:sz w:val="32"/>
          <w:szCs w:val="32"/>
          <w:highlight w:val="none"/>
          <w:lang w:eastAsia="zh-CN"/>
        </w:rPr>
        <w:t>万元。与年初预算相比，增加</w:t>
      </w:r>
      <w:r>
        <w:rPr>
          <w:rFonts w:hint="eastAsia" w:ascii="仿宋" w:hAnsi="Times New Roman" w:eastAsia="仿宋" w:cs="仿宋"/>
          <w:color w:val="auto"/>
          <w:sz w:val="32"/>
          <w:szCs w:val="32"/>
          <w:highlight w:val="none"/>
          <w:lang w:val="en-US" w:eastAsia="zh-CN"/>
        </w:rPr>
        <w:t>520.26</w:t>
      </w:r>
      <w:r>
        <w:rPr>
          <w:rFonts w:hint="eastAsia" w:ascii="仿宋" w:hAnsi="Times New Roman" w:eastAsia="仿宋" w:cs="仿宋"/>
          <w:color w:val="auto"/>
          <w:sz w:val="32"/>
          <w:szCs w:val="32"/>
          <w:highlight w:val="none"/>
          <w:lang w:eastAsia="zh-CN"/>
        </w:rPr>
        <w:t>万元，完成预算</w:t>
      </w:r>
      <w:r>
        <w:rPr>
          <w:rFonts w:hint="eastAsia" w:ascii="仿宋_GB2312" w:hAnsi="Times New Roman" w:eastAsia="仿宋_GB2312" w:cs="仿宋_GB2312"/>
          <w:color w:val="auto"/>
          <w:sz w:val="32"/>
          <w:szCs w:val="32"/>
          <w:highlight w:val="none"/>
          <w:lang w:val="en-US" w:eastAsia="zh-CN"/>
        </w:rPr>
        <w:t>42.89</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，变动原因：</w:t>
      </w:r>
      <w:r>
        <w:rPr>
          <w:rFonts w:hint="eastAsia" w:ascii="仿宋_GB2312" w:hAnsi="仿宋" w:eastAsia="仿宋_GB2312"/>
          <w:color w:val="auto"/>
          <w:sz w:val="32"/>
          <w:szCs w:val="32"/>
          <w:highlight w:val="none"/>
          <w:lang w:eastAsia="zh-CN"/>
        </w:rPr>
        <w:t>年度防疫、防汛、防火、退耕还林还草，机构改革人员安排变化，2021年财政拨款收入安排等原因</w:t>
      </w:r>
      <w:r>
        <w:rPr>
          <w:rFonts w:hint="eastAsia" w:ascii="仿宋" w:hAnsi="Times New Roman" w:eastAsia="仿宋" w:cs="仿宋"/>
          <w:color w:val="auto"/>
          <w:sz w:val="32"/>
          <w:szCs w:val="32"/>
          <w:highlight w:val="none"/>
          <w:lang w:eastAsia="zh-CN"/>
        </w:rPr>
        <w:t>。</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2</w:t>
      </w:r>
      <w:r>
        <w:rPr>
          <w:rFonts w:hint="eastAsia" w:ascii="仿宋" w:hAnsi="Times New Roman" w:eastAsia="仿宋" w:cs="仿宋"/>
          <w:color w:val="auto"/>
          <w:sz w:val="32"/>
          <w:szCs w:val="32"/>
          <w:highlight w:val="none"/>
          <w:lang w:eastAsia="zh-CN"/>
        </w:rPr>
        <w:t>）年末财政拨款结转和结余</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万元。无结转和结余事项。与年初预算相比，增加（减少）</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万元，完成预算</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，无变动原因。</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b/>
          <w:color w:val="auto"/>
          <w:highlight w:val="none"/>
          <w:lang w:val="en-US"/>
        </w:rPr>
      </w:pPr>
      <w:r>
        <w:rPr>
          <w:rFonts w:hint="default" w:ascii="仿宋_GB2312" w:hAnsi="Times New Roman" w:eastAsia="仿宋_GB2312" w:cs="仿宋_GB2312"/>
          <w:b/>
          <w:color w:val="auto"/>
          <w:sz w:val="32"/>
          <w:szCs w:val="32"/>
          <w:highlight w:val="none"/>
          <w:lang w:eastAsia="zh-CN"/>
        </w:rPr>
        <w:t>二、关于</w:t>
      </w:r>
      <w:r>
        <w:rPr>
          <w:rFonts w:hint="default" w:ascii="仿宋_GB2312" w:hAnsi="Times New Roman" w:eastAsia="仿宋_GB2312" w:cs="仿宋_GB2312"/>
          <w:b/>
          <w:color w:val="auto"/>
          <w:sz w:val="32"/>
          <w:szCs w:val="32"/>
          <w:highlight w:val="none"/>
          <w:lang w:val="en-US"/>
        </w:rPr>
        <w:t>2021</w:t>
      </w:r>
      <w:r>
        <w:rPr>
          <w:rFonts w:hint="default" w:ascii="仿宋_GB2312" w:hAnsi="Times New Roman" w:eastAsia="仿宋_GB2312" w:cs="仿宋_GB2312"/>
          <w:b/>
          <w:color w:val="auto"/>
          <w:sz w:val="32"/>
          <w:szCs w:val="32"/>
          <w:highlight w:val="none"/>
          <w:lang w:eastAsia="zh-CN"/>
        </w:rPr>
        <w:t>年度决算情况说明</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highlight w:val="none"/>
          <w:lang w:val="en-US"/>
        </w:rPr>
      </w:pPr>
      <w:r>
        <w:rPr>
          <w:rFonts w:hint="eastAsia" w:ascii="楷体" w:hAnsi="Times New Roman" w:eastAsia="楷体" w:cs="楷体"/>
          <w:b/>
          <w:color w:val="auto"/>
          <w:sz w:val="32"/>
          <w:szCs w:val="32"/>
          <w:highlight w:val="none"/>
          <w:lang w:eastAsia="zh-CN"/>
        </w:rPr>
        <w:t>（一）关于收支情况总体说明</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本部门</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年度收入总计</w:t>
      </w:r>
      <w:r>
        <w:rPr>
          <w:rFonts w:hint="eastAsia" w:ascii="仿宋_GB2312" w:hAnsi="Times New Roman" w:eastAsia="仿宋_GB2312" w:cs="仿宋_GB2312"/>
          <w:color w:val="auto"/>
          <w:sz w:val="32"/>
          <w:szCs w:val="32"/>
          <w:highlight w:val="none"/>
          <w:lang w:val="en-US" w:eastAsia="zh-CN"/>
        </w:rPr>
        <w:t>1213.02</w:t>
      </w:r>
      <w:r>
        <w:rPr>
          <w:rFonts w:hint="default" w:ascii="仿宋_GB2312" w:hAnsi="Times New Roman" w:eastAsia="仿宋_GB2312" w:cs="仿宋_GB2312"/>
          <w:color w:val="auto"/>
          <w:sz w:val="32"/>
          <w:szCs w:val="32"/>
          <w:highlight w:val="none"/>
          <w:lang w:eastAsia="zh-CN"/>
        </w:rPr>
        <w:t>万元，其中：本年收入合计</w:t>
      </w:r>
      <w:r>
        <w:rPr>
          <w:rFonts w:hint="eastAsia" w:ascii="仿宋_GB2312" w:hAnsi="Times New Roman" w:eastAsia="仿宋_GB2312" w:cs="仿宋_GB2312"/>
          <w:color w:val="auto"/>
          <w:sz w:val="32"/>
          <w:szCs w:val="32"/>
          <w:highlight w:val="none"/>
          <w:lang w:val="en-US" w:eastAsia="zh-CN"/>
        </w:rPr>
        <w:t>1038.73</w:t>
      </w:r>
      <w:r>
        <w:rPr>
          <w:rFonts w:hint="default" w:ascii="仿宋_GB2312" w:hAnsi="Times New Roman" w:eastAsia="仿宋_GB2312" w:cs="仿宋_GB2312"/>
          <w:color w:val="auto"/>
          <w:sz w:val="32"/>
          <w:szCs w:val="32"/>
          <w:highlight w:val="none"/>
          <w:lang w:eastAsia="zh-CN"/>
        </w:rPr>
        <w:t>万元，使用非财政拨款结余</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万元，年初结转和结余</w:t>
      </w:r>
      <w:r>
        <w:rPr>
          <w:rFonts w:hint="eastAsia" w:ascii="仿宋_GB2312" w:hAnsi="Times New Roman" w:eastAsia="仿宋_GB2312" w:cs="仿宋_GB2312"/>
          <w:color w:val="auto"/>
          <w:sz w:val="32"/>
          <w:szCs w:val="32"/>
          <w:highlight w:val="none"/>
          <w:lang w:val="en-US" w:eastAsia="zh-CN"/>
        </w:rPr>
        <w:t>174.29</w:t>
      </w:r>
      <w:r>
        <w:rPr>
          <w:rFonts w:hint="default" w:ascii="仿宋_GB2312" w:hAnsi="Times New Roman" w:eastAsia="仿宋_GB2312" w:cs="仿宋_GB2312"/>
          <w:color w:val="auto"/>
          <w:sz w:val="32"/>
          <w:szCs w:val="32"/>
          <w:highlight w:val="none"/>
          <w:lang w:eastAsia="zh-CN"/>
        </w:rPr>
        <w:t>万元；支出总计</w:t>
      </w:r>
      <w:r>
        <w:rPr>
          <w:rFonts w:hint="eastAsia" w:ascii="仿宋_GB2312" w:hAnsi="Times New Roman" w:eastAsia="仿宋_GB2312" w:cs="仿宋_GB2312"/>
          <w:color w:val="auto"/>
          <w:sz w:val="32"/>
          <w:szCs w:val="32"/>
          <w:highlight w:val="none"/>
          <w:lang w:val="en-US" w:eastAsia="zh-CN"/>
        </w:rPr>
        <w:t>1213.02</w:t>
      </w:r>
      <w:r>
        <w:rPr>
          <w:rFonts w:hint="default" w:ascii="仿宋_GB2312" w:hAnsi="Times New Roman" w:eastAsia="仿宋_GB2312" w:cs="仿宋_GB2312"/>
          <w:color w:val="auto"/>
          <w:sz w:val="32"/>
          <w:szCs w:val="32"/>
          <w:highlight w:val="none"/>
          <w:lang w:eastAsia="zh-CN"/>
        </w:rPr>
        <w:t>万元，其中：结余分配</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万元，年末结转和结余</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万元。与</w:t>
      </w:r>
      <w:r>
        <w:rPr>
          <w:rFonts w:hint="default" w:ascii="仿宋_GB2312" w:hAnsi="Times New Roman" w:eastAsia="仿宋_GB2312" w:cs="仿宋_GB2312"/>
          <w:color w:val="auto"/>
          <w:sz w:val="32"/>
          <w:szCs w:val="32"/>
          <w:highlight w:val="none"/>
          <w:lang w:val="en-US"/>
        </w:rPr>
        <w:t>2020</w:t>
      </w:r>
      <w:r>
        <w:rPr>
          <w:rFonts w:hint="default" w:ascii="仿宋_GB2312" w:hAnsi="Times New Roman" w:eastAsia="仿宋_GB2312" w:cs="仿宋_GB2312"/>
          <w:color w:val="auto"/>
          <w:sz w:val="32"/>
          <w:szCs w:val="32"/>
          <w:highlight w:val="none"/>
          <w:lang w:eastAsia="zh-CN"/>
        </w:rPr>
        <w:t>年度相比，</w:t>
      </w:r>
      <w:r>
        <w:rPr>
          <w:rFonts w:hint="eastAsia" w:ascii="仿宋" w:hAnsi="Times New Roman" w:eastAsia="仿宋" w:cs="仿宋"/>
          <w:color w:val="auto"/>
          <w:sz w:val="32"/>
          <w:szCs w:val="32"/>
          <w:highlight w:val="none"/>
          <w:lang w:eastAsia="zh-CN"/>
        </w:rPr>
        <w:t>收入决算总计减少</w:t>
      </w:r>
      <w:r>
        <w:rPr>
          <w:rFonts w:hint="eastAsia" w:ascii="仿宋" w:hAnsi="Times New Roman" w:eastAsia="仿宋" w:cs="仿宋"/>
          <w:color w:val="auto"/>
          <w:sz w:val="32"/>
          <w:szCs w:val="32"/>
          <w:highlight w:val="none"/>
          <w:lang w:val="en-US" w:eastAsia="zh-CN"/>
        </w:rPr>
        <w:t>670.14万元</w:t>
      </w:r>
      <w:r>
        <w:rPr>
          <w:rFonts w:hint="eastAsia" w:ascii="仿宋" w:hAnsi="Times New Roman" w:eastAsia="仿宋" w:cs="仿宋"/>
          <w:color w:val="auto"/>
          <w:sz w:val="32"/>
          <w:szCs w:val="32"/>
          <w:highlight w:val="none"/>
          <w:lang w:eastAsia="zh-CN"/>
        </w:rPr>
        <w:t>、减少</w:t>
      </w:r>
      <w:r>
        <w:rPr>
          <w:rFonts w:hint="eastAsia" w:ascii="仿宋" w:hAnsi="Times New Roman" w:eastAsia="仿宋" w:cs="仿宋"/>
          <w:color w:val="auto"/>
          <w:sz w:val="32"/>
          <w:szCs w:val="32"/>
          <w:highlight w:val="none"/>
          <w:lang w:val="en-US" w:eastAsia="zh-CN"/>
        </w:rPr>
        <w:t>35.59%，</w:t>
      </w:r>
      <w:r>
        <w:rPr>
          <w:rFonts w:hint="eastAsia" w:ascii="仿宋" w:hAnsi="Times New Roman" w:eastAsia="仿宋" w:cs="仿宋"/>
          <w:color w:val="auto"/>
          <w:sz w:val="32"/>
          <w:szCs w:val="32"/>
          <w:highlight w:val="none"/>
          <w:lang w:eastAsia="zh-CN"/>
        </w:rPr>
        <w:t>支出总计</w:t>
      </w:r>
      <w:r>
        <w:rPr>
          <w:rFonts w:hint="eastAsia" w:ascii="仿宋" w:hAnsi="Times New Roman" w:eastAsia="仿宋" w:cs="仿宋"/>
          <w:color w:val="auto"/>
          <w:sz w:val="32"/>
          <w:szCs w:val="32"/>
          <w:highlight w:val="none"/>
          <w:lang w:val="en-US" w:eastAsia="zh-CN"/>
        </w:rPr>
        <w:t>减少670.14</w:t>
      </w:r>
      <w:r>
        <w:rPr>
          <w:rFonts w:hint="eastAsia" w:ascii="仿宋" w:hAnsi="Times New Roman" w:eastAsia="仿宋" w:cs="仿宋"/>
          <w:color w:val="auto"/>
          <w:sz w:val="32"/>
          <w:szCs w:val="32"/>
          <w:highlight w:val="none"/>
          <w:lang w:eastAsia="zh-CN"/>
        </w:rPr>
        <w:t>万元，减少</w:t>
      </w:r>
      <w:r>
        <w:rPr>
          <w:rFonts w:hint="eastAsia" w:ascii="仿宋" w:hAnsi="Times New Roman" w:eastAsia="仿宋" w:cs="仿宋"/>
          <w:color w:val="auto"/>
          <w:sz w:val="32"/>
          <w:szCs w:val="32"/>
          <w:highlight w:val="none"/>
          <w:lang w:val="en-US" w:eastAsia="zh-CN"/>
        </w:rPr>
        <w:t>35.59%</w:t>
      </w:r>
      <w:r>
        <w:rPr>
          <w:rFonts w:hint="eastAsia" w:ascii="仿宋" w:hAnsi="Times New Roman" w:eastAsia="仿宋" w:cs="仿宋"/>
          <w:color w:val="auto"/>
          <w:sz w:val="32"/>
          <w:szCs w:val="32"/>
          <w:highlight w:val="none"/>
          <w:lang w:eastAsia="zh-CN"/>
        </w:rPr>
        <w:t>。</w:t>
      </w:r>
    </w:p>
    <w:p>
      <w:pPr>
        <w:tabs>
          <w:tab w:val="left" w:pos="4275"/>
        </w:tabs>
        <w:autoSpaceDE w:val="0"/>
        <w:autoSpaceDN w:val="0"/>
        <w:adjustRightInd w:val="0"/>
        <w:spacing w:before="0" w:beforeAutospacing="1" w:after="0" w:afterAutospacing="1" w:line="560" w:lineRule="exact"/>
        <w:ind w:left="0" w:firstLine="640"/>
        <w:jc w:val="both"/>
        <w:rPr>
          <w:rFonts w:hint="default" w:ascii="Times New Roman" w:hAnsi="Times New Roman" w:eastAsia="楷体" w:cs="Times New Roman"/>
          <w:color w:val="auto"/>
          <w:sz w:val="32"/>
          <w:szCs w:val="32"/>
          <w:highlight w:val="none"/>
          <w:lang w:val="en-US"/>
        </w:rPr>
      </w:pPr>
      <w:r>
        <w:rPr>
          <w:rFonts w:hint="eastAsia" w:ascii="楷体" w:hAnsi="Times New Roman" w:eastAsia="楷体" w:cs="楷体"/>
          <w:color w:val="auto"/>
          <w:sz w:val="32"/>
          <w:szCs w:val="32"/>
          <w:highlight w:val="none"/>
          <w:lang w:val="en-US"/>
        </w:rPr>
        <w:t>1.</w:t>
      </w:r>
      <w:r>
        <w:rPr>
          <w:rFonts w:hint="eastAsia" w:ascii="楷体" w:hAnsi="Times New Roman" w:eastAsia="楷体" w:cs="楷体"/>
          <w:color w:val="auto"/>
          <w:sz w:val="32"/>
          <w:szCs w:val="32"/>
          <w:highlight w:val="none"/>
          <w:lang w:eastAsia="zh-CN"/>
        </w:rPr>
        <w:t>收入决算总计</w:t>
      </w:r>
      <w:r>
        <w:rPr>
          <w:rFonts w:hint="eastAsia" w:ascii="仿宋_GB2312" w:hAnsi="Times New Roman" w:eastAsia="仿宋_GB2312" w:cs="仿宋_GB2312"/>
          <w:color w:val="auto"/>
          <w:sz w:val="32"/>
          <w:szCs w:val="32"/>
          <w:highlight w:val="none"/>
          <w:lang w:val="en-US" w:eastAsia="zh-CN"/>
        </w:rPr>
        <w:t>1213.02</w:t>
      </w:r>
      <w:r>
        <w:rPr>
          <w:rFonts w:hint="eastAsia" w:ascii="楷体" w:hAnsi="Times New Roman" w:eastAsia="楷体" w:cs="楷体"/>
          <w:color w:val="auto"/>
          <w:sz w:val="32"/>
          <w:szCs w:val="32"/>
          <w:highlight w:val="none"/>
          <w:lang w:eastAsia="zh-CN"/>
        </w:rPr>
        <w:t>万元。包括：</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）本年收入决算合计</w:t>
      </w:r>
      <w:r>
        <w:rPr>
          <w:rFonts w:hint="eastAsia" w:ascii="仿宋_GB2312" w:hAnsi="Times New Roman" w:eastAsia="仿宋_GB2312" w:cs="仿宋_GB2312"/>
          <w:color w:val="auto"/>
          <w:sz w:val="32"/>
          <w:szCs w:val="32"/>
          <w:highlight w:val="none"/>
          <w:lang w:val="en-US" w:eastAsia="zh-CN"/>
        </w:rPr>
        <w:t>1038.73</w:t>
      </w:r>
      <w:r>
        <w:rPr>
          <w:rFonts w:hint="eastAsia" w:ascii="仿宋" w:hAnsi="Times New Roman" w:eastAsia="仿宋" w:cs="仿宋"/>
          <w:color w:val="auto"/>
          <w:sz w:val="32"/>
          <w:szCs w:val="32"/>
          <w:highlight w:val="none"/>
          <w:lang w:eastAsia="zh-CN"/>
        </w:rPr>
        <w:t>万元。与上年相比，减少</w:t>
      </w:r>
      <w:r>
        <w:rPr>
          <w:rFonts w:hint="eastAsia" w:ascii="仿宋" w:hAnsi="Times New Roman" w:eastAsia="仿宋" w:cs="仿宋"/>
          <w:color w:val="auto"/>
          <w:sz w:val="32"/>
          <w:szCs w:val="32"/>
          <w:highlight w:val="none"/>
          <w:lang w:val="en-US" w:eastAsia="zh-CN"/>
        </w:rPr>
        <w:t>415.76</w:t>
      </w:r>
      <w:r>
        <w:rPr>
          <w:rFonts w:hint="eastAsia" w:ascii="仿宋" w:hAnsi="Times New Roman" w:eastAsia="仿宋" w:cs="仿宋"/>
          <w:color w:val="auto"/>
          <w:sz w:val="32"/>
          <w:szCs w:val="32"/>
          <w:highlight w:val="none"/>
          <w:lang w:eastAsia="zh-CN"/>
        </w:rPr>
        <w:t>万元，减少</w:t>
      </w:r>
      <w:r>
        <w:rPr>
          <w:rFonts w:hint="eastAsia" w:ascii="仿宋" w:hAnsi="Times New Roman" w:eastAsia="仿宋" w:cs="仿宋"/>
          <w:color w:val="auto"/>
          <w:sz w:val="32"/>
          <w:szCs w:val="32"/>
          <w:highlight w:val="none"/>
          <w:lang w:val="en-US" w:eastAsia="zh-CN"/>
        </w:rPr>
        <w:t>28.58</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，变动原因：</w:t>
      </w:r>
      <w:r>
        <w:rPr>
          <w:rFonts w:hint="eastAsia" w:ascii="仿宋_GB2312" w:hAnsi="仿宋" w:eastAsia="仿宋_GB2312"/>
          <w:color w:val="auto"/>
          <w:sz w:val="32"/>
          <w:szCs w:val="32"/>
          <w:highlight w:val="none"/>
          <w:lang w:eastAsia="zh-CN"/>
        </w:rPr>
        <w:t>年度防疫、防汛、防火、退耕还林还草，机构改革人员安排变化，2021年财政拨款收入安排等原因</w:t>
      </w:r>
      <w:r>
        <w:rPr>
          <w:rFonts w:hint="eastAsia" w:ascii="仿宋" w:hAnsi="Times New Roman" w:eastAsia="仿宋" w:cs="仿宋"/>
          <w:color w:val="auto"/>
          <w:sz w:val="32"/>
          <w:szCs w:val="32"/>
          <w:highlight w:val="none"/>
          <w:lang w:eastAsia="zh-CN"/>
        </w:rPr>
        <w:t>。</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2</w:t>
      </w:r>
      <w:r>
        <w:rPr>
          <w:rFonts w:hint="eastAsia" w:ascii="仿宋" w:hAnsi="Times New Roman" w:eastAsia="仿宋" w:cs="仿宋"/>
          <w:color w:val="auto"/>
          <w:sz w:val="32"/>
          <w:szCs w:val="32"/>
          <w:highlight w:val="none"/>
          <w:lang w:eastAsia="zh-CN"/>
        </w:rPr>
        <w:t>）使用非财政拨款结余</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万元。与上年相比，增加（减少）</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万元，增长（下降）</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，无变动原因。</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3</w:t>
      </w:r>
      <w:r>
        <w:rPr>
          <w:rFonts w:hint="eastAsia" w:ascii="仿宋" w:hAnsi="Times New Roman" w:eastAsia="仿宋" w:cs="仿宋"/>
          <w:color w:val="auto"/>
          <w:sz w:val="32"/>
          <w:szCs w:val="32"/>
          <w:highlight w:val="none"/>
          <w:lang w:eastAsia="zh-CN"/>
        </w:rPr>
        <w:t>）年初结转和结余</w:t>
      </w:r>
      <w:r>
        <w:rPr>
          <w:rFonts w:hint="eastAsia" w:ascii="仿宋_GB2312" w:hAnsi="Times New Roman" w:eastAsia="仿宋_GB2312" w:cs="仿宋_GB2312"/>
          <w:color w:val="auto"/>
          <w:sz w:val="32"/>
          <w:szCs w:val="32"/>
          <w:highlight w:val="none"/>
          <w:lang w:val="en-US" w:eastAsia="zh-CN"/>
        </w:rPr>
        <w:t>174.29</w:t>
      </w:r>
      <w:r>
        <w:rPr>
          <w:rFonts w:hint="eastAsia" w:ascii="仿宋" w:hAnsi="Times New Roman" w:eastAsia="仿宋" w:cs="仿宋"/>
          <w:color w:val="auto"/>
          <w:sz w:val="32"/>
          <w:szCs w:val="32"/>
          <w:highlight w:val="none"/>
          <w:lang w:eastAsia="zh-CN"/>
        </w:rPr>
        <w:t>万元。与上年相比，减少</w:t>
      </w:r>
      <w:r>
        <w:rPr>
          <w:rFonts w:hint="eastAsia" w:ascii="仿宋_GB2312" w:hAnsi="Times New Roman" w:eastAsia="仿宋_GB2312" w:cs="仿宋_GB2312"/>
          <w:color w:val="auto"/>
          <w:sz w:val="32"/>
          <w:szCs w:val="32"/>
          <w:highlight w:val="none"/>
          <w:lang w:val="en-US" w:eastAsia="zh-CN"/>
        </w:rPr>
        <w:t>254.28</w:t>
      </w:r>
      <w:r>
        <w:rPr>
          <w:rFonts w:hint="eastAsia" w:ascii="仿宋" w:hAnsi="Times New Roman" w:eastAsia="仿宋" w:cs="仿宋"/>
          <w:color w:val="auto"/>
          <w:sz w:val="32"/>
          <w:szCs w:val="32"/>
          <w:highlight w:val="none"/>
          <w:lang w:eastAsia="zh-CN"/>
        </w:rPr>
        <w:t>万元，增长</w:t>
      </w:r>
      <w:r>
        <w:rPr>
          <w:rFonts w:hint="eastAsia" w:ascii="仿宋" w:hAnsi="Times New Roman" w:eastAsia="仿宋" w:cs="仿宋"/>
          <w:color w:val="auto"/>
          <w:sz w:val="32"/>
          <w:szCs w:val="32"/>
          <w:highlight w:val="none"/>
          <w:lang w:val="en-US" w:eastAsia="zh-CN"/>
        </w:rPr>
        <w:t>59.33</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，变动原因：</w:t>
      </w:r>
      <w:r>
        <w:rPr>
          <w:rFonts w:hint="eastAsia" w:ascii="仿宋_GB2312" w:hAnsi="仿宋" w:eastAsia="仿宋_GB2312"/>
          <w:color w:val="auto"/>
          <w:sz w:val="32"/>
          <w:szCs w:val="32"/>
          <w:highlight w:val="none"/>
          <w:lang w:eastAsia="zh-CN"/>
        </w:rPr>
        <w:t>结转项目支出、盘活资金。</w:t>
      </w:r>
    </w:p>
    <w:p>
      <w:pPr>
        <w:tabs>
          <w:tab w:val="left" w:pos="4275"/>
        </w:tabs>
        <w:autoSpaceDE w:val="0"/>
        <w:autoSpaceDN w:val="0"/>
        <w:adjustRightInd w:val="0"/>
        <w:spacing w:before="0" w:beforeAutospacing="1" w:after="0" w:afterAutospacing="1" w:line="560" w:lineRule="exact"/>
        <w:ind w:left="0" w:firstLine="640"/>
        <w:jc w:val="both"/>
        <w:rPr>
          <w:rFonts w:hint="default" w:ascii="Times New Roman" w:hAnsi="Times New Roman" w:eastAsia="楷体" w:cs="Times New Roman"/>
          <w:color w:val="auto"/>
          <w:sz w:val="32"/>
          <w:szCs w:val="32"/>
          <w:highlight w:val="none"/>
          <w:lang w:val="en-US"/>
        </w:rPr>
      </w:pPr>
      <w:r>
        <w:rPr>
          <w:rFonts w:hint="eastAsia" w:ascii="楷体" w:hAnsi="Times New Roman" w:eastAsia="楷体" w:cs="楷体"/>
          <w:color w:val="auto"/>
          <w:sz w:val="32"/>
          <w:szCs w:val="32"/>
          <w:highlight w:val="none"/>
          <w:lang w:val="en-US"/>
        </w:rPr>
        <w:t>2.</w:t>
      </w:r>
      <w:r>
        <w:rPr>
          <w:rFonts w:hint="eastAsia" w:ascii="楷体" w:hAnsi="Times New Roman" w:eastAsia="楷体" w:cs="楷体"/>
          <w:color w:val="auto"/>
          <w:sz w:val="32"/>
          <w:szCs w:val="32"/>
          <w:highlight w:val="none"/>
          <w:lang w:eastAsia="zh-CN"/>
        </w:rPr>
        <w:t>支出决算总计</w:t>
      </w:r>
      <w:r>
        <w:rPr>
          <w:rFonts w:hint="eastAsia" w:ascii="仿宋_GB2312" w:hAnsi="Times New Roman" w:eastAsia="仿宋_GB2312" w:cs="仿宋_GB2312"/>
          <w:color w:val="auto"/>
          <w:sz w:val="32"/>
          <w:szCs w:val="32"/>
          <w:highlight w:val="none"/>
          <w:lang w:val="en-US" w:eastAsia="zh-CN"/>
        </w:rPr>
        <w:t>1213.02</w:t>
      </w:r>
      <w:r>
        <w:rPr>
          <w:rFonts w:hint="eastAsia" w:ascii="楷体" w:hAnsi="Times New Roman" w:eastAsia="楷体" w:cs="楷体"/>
          <w:color w:val="auto"/>
          <w:sz w:val="32"/>
          <w:szCs w:val="32"/>
          <w:highlight w:val="none"/>
          <w:lang w:eastAsia="zh-CN"/>
        </w:rPr>
        <w:t>万元。包括：</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）本年支出决算合计</w:t>
      </w:r>
      <w:r>
        <w:rPr>
          <w:rFonts w:hint="eastAsia" w:ascii="仿宋_GB2312" w:hAnsi="Times New Roman" w:eastAsia="仿宋_GB2312" w:cs="仿宋_GB2312"/>
          <w:color w:val="auto"/>
          <w:sz w:val="32"/>
          <w:szCs w:val="32"/>
          <w:highlight w:val="none"/>
          <w:lang w:val="en-US" w:eastAsia="zh-CN"/>
        </w:rPr>
        <w:t>1213.02</w:t>
      </w:r>
      <w:r>
        <w:rPr>
          <w:rFonts w:hint="eastAsia" w:ascii="仿宋" w:hAnsi="Times New Roman" w:eastAsia="仿宋" w:cs="仿宋"/>
          <w:color w:val="auto"/>
          <w:sz w:val="32"/>
          <w:szCs w:val="32"/>
          <w:highlight w:val="none"/>
          <w:lang w:eastAsia="zh-CN"/>
        </w:rPr>
        <w:t>万元。与上年相比，减少</w:t>
      </w:r>
      <w:r>
        <w:rPr>
          <w:rFonts w:hint="eastAsia" w:ascii="仿宋" w:hAnsi="Times New Roman" w:eastAsia="仿宋" w:cs="仿宋"/>
          <w:color w:val="auto"/>
          <w:sz w:val="32"/>
          <w:szCs w:val="32"/>
          <w:highlight w:val="none"/>
          <w:lang w:val="en-US" w:eastAsia="zh-CN"/>
        </w:rPr>
        <w:t>351.62</w:t>
      </w:r>
      <w:r>
        <w:rPr>
          <w:rFonts w:hint="eastAsia" w:ascii="仿宋" w:hAnsi="Times New Roman" w:eastAsia="仿宋" w:cs="仿宋"/>
          <w:color w:val="auto"/>
          <w:sz w:val="32"/>
          <w:szCs w:val="32"/>
          <w:highlight w:val="none"/>
          <w:lang w:eastAsia="zh-CN"/>
        </w:rPr>
        <w:t>万元，减少</w:t>
      </w:r>
      <w:r>
        <w:rPr>
          <w:rFonts w:hint="eastAsia" w:ascii="仿宋" w:hAnsi="Times New Roman" w:eastAsia="仿宋" w:cs="仿宋"/>
          <w:color w:val="auto"/>
          <w:sz w:val="32"/>
          <w:szCs w:val="32"/>
          <w:highlight w:val="none"/>
          <w:lang w:val="en-US" w:eastAsia="zh-CN"/>
        </w:rPr>
        <w:t>22.47</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，变动原因：</w:t>
      </w:r>
      <w:r>
        <w:rPr>
          <w:rFonts w:hint="eastAsia" w:ascii="仿宋_GB2312" w:hAnsi="仿宋" w:eastAsia="仿宋_GB2312"/>
          <w:color w:val="auto"/>
          <w:sz w:val="32"/>
          <w:szCs w:val="32"/>
          <w:highlight w:val="none"/>
          <w:lang w:eastAsia="zh-CN"/>
        </w:rPr>
        <w:t>年度防疫、防汛、防火、退耕还林还草，机构改革人员安排变化，2021年财政拨款收入安排等原因</w:t>
      </w:r>
      <w:r>
        <w:rPr>
          <w:rFonts w:hint="eastAsia" w:ascii="仿宋" w:hAnsi="Times New Roman" w:eastAsia="仿宋" w:cs="仿宋"/>
          <w:color w:val="auto"/>
          <w:sz w:val="32"/>
          <w:szCs w:val="32"/>
          <w:highlight w:val="none"/>
          <w:lang w:eastAsia="zh-CN"/>
        </w:rPr>
        <w:t>。</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2</w:t>
      </w:r>
      <w:r>
        <w:rPr>
          <w:rFonts w:hint="eastAsia" w:ascii="仿宋" w:hAnsi="Times New Roman" w:eastAsia="仿宋" w:cs="仿宋"/>
          <w:color w:val="auto"/>
          <w:sz w:val="32"/>
          <w:szCs w:val="32"/>
          <w:highlight w:val="none"/>
          <w:lang w:eastAsia="zh-CN"/>
        </w:rPr>
        <w:t>）结余分配</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万元。与上年相比，增加（减少）</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万元，增长（下降）</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，无变动原因。</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3</w:t>
      </w:r>
      <w:r>
        <w:rPr>
          <w:rFonts w:hint="eastAsia" w:ascii="仿宋" w:hAnsi="Times New Roman" w:eastAsia="仿宋" w:cs="仿宋"/>
          <w:color w:val="auto"/>
          <w:sz w:val="32"/>
          <w:szCs w:val="32"/>
          <w:highlight w:val="none"/>
          <w:lang w:eastAsia="zh-CN"/>
        </w:rPr>
        <w:t>）年末结转和结余</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万元与上年相比，减少</w:t>
      </w:r>
      <w:r>
        <w:rPr>
          <w:rFonts w:hint="eastAsia" w:ascii="仿宋_GB2312" w:hAnsi="Times New Roman" w:eastAsia="仿宋_GB2312" w:cs="仿宋_GB2312"/>
          <w:color w:val="auto"/>
          <w:sz w:val="32"/>
          <w:szCs w:val="32"/>
          <w:highlight w:val="none"/>
          <w:lang w:val="en-US" w:eastAsia="zh-CN"/>
        </w:rPr>
        <w:t>318.52</w:t>
      </w:r>
      <w:r>
        <w:rPr>
          <w:rFonts w:hint="eastAsia" w:ascii="仿宋" w:hAnsi="Times New Roman" w:eastAsia="仿宋" w:cs="仿宋"/>
          <w:color w:val="auto"/>
          <w:sz w:val="32"/>
          <w:szCs w:val="32"/>
          <w:highlight w:val="none"/>
          <w:lang w:eastAsia="zh-CN"/>
        </w:rPr>
        <w:t>万元，变动原因</w:t>
      </w:r>
      <w:r>
        <w:rPr>
          <w:rFonts w:hint="eastAsia" w:ascii="仿宋_GB2312" w:hAnsi="仿宋" w:eastAsia="仿宋_GB2312"/>
          <w:color w:val="auto"/>
          <w:sz w:val="32"/>
          <w:szCs w:val="32"/>
          <w:highlight w:val="none"/>
          <w:lang w:eastAsia="zh-CN"/>
        </w:rPr>
        <w:t>结转项目支出、盘活资金。</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highlight w:val="none"/>
          <w:lang w:val="en-US"/>
        </w:rPr>
      </w:pPr>
      <w:r>
        <w:rPr>
          <w:rFonts w:hint="eastAsia" w:ascii="楷体" w:hAnsi="Times New Roman" w:eastAsia="楷体" w:cs="楷体"/>
          <w:b/>
          <w:color w:val="auto"/>
          <w:sz w:val="32"/>
          <w:szCs w:val="32"/>
          <w:highlight w:val="none"/>
          <w:lang w:eastAsia="zh-CN"/>
        </w:rPr>
        <w:t>（二）关于</w:t>
      </w:r>
      <w:r>
        <w:rPr>
          <w:rFonts w:hint="eastAsia" w:ascii="楷体" w:hAnsi="Times New Roman" w:eastAsia="楷体" w:cs="楷体"/>
          <w:b/>
          <w:color w:val="auto"/>
          <w:sz w:val="32"/>
          <w:szCs w:val="32"/>
          <w:highlight w:val="none"/>
          <w:lang w:val="en-US"/>
        </w:rPr>
        <w:t>2021</w:t>
      </w:r>
      <w:r>
        <w:rPr>
          <w:rFonts w:hint="eastAsia" w:ascii="楷体" w:hAnsi="Times New Roman" w:eastAsia="楷体" w:cs="楷体"/>
          <w:b/>
          <w:color w:val="auto"/>
          <w:sz w:val="32"/>
          <w:szCs w:val="32"/>
          <w:highlight w:val="none"/>
          <w:lang w:eastAsia="zh-CN"/>
        </w:rPr>
        <w:t>年度收入决算情况说明</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本部门</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年度收入合计</w:t>
      </w:r>
      <w:r>
        <w:rPr>
          <w:rFonts w:hint="eastAsia" w:ascii="仿宋_GB2312" w:hAnsi="Times New Roman" w:eastAsia="仿宋_GB2312" w:cs="仿宋_GB2312"/>
          <w:color w:val="auto"/>
          <w:sz w:val="32"/>
          <w:szCs w:val="32"/>
          <w:highlight w:val="none"/>
          <w:lang w:val="en-US" w:eastAsia="zh-CN"/>
        </w:rPr>
        <w:t>1213.02</w:t>
      </w:r>
      <w:r>
        <w:rPr>
          <w:rFonts w:hint="default" w:ascii="仿宋_GB2312" w:hAnsi="Times New Roman" w:eastAsia="仿宋_GB2312" w:cs="仿宋_GB2312"/>
          <w:color w:val="auto"/>
          <w:sz w:val="32"/>
          <w:szCs w:val="32"/>
          <w:highlight w:val="none"/>
          <w:lang w:eastAsia="zh-CN"/>
        </w:rPr>
        <w:t>万元，其中：财政拨款收入</w:t>
      </w:r>
      <w:r>
        <w:rPr>
          <w:rFonts w:hint="eastAsia" w:ascii="仿宋_GB2312" w:hAnsi="Times New Roman" w:eastAsia="仿宋_GB2312" w:cs="仿宋_GB2312"/>
          <w:color w:val="auto"/>
          <w:sz w:val="32"/>
          <w:szCs w:val="32"/>
          <w:highlight w:val="none"/>
          <w:lang w:val="en-US" w:eastAsia="zh-CN"/>
        </w:rPr>
        <w:t>1038.73</w:t>
      </w:r>
      <w:r>
        <w:rPr>
          <w:rFonts w:hint="default" w:ascii="仿宋_GB2312" w:hAnsi="Times New Roman" w:eastAsia="仿宋_GB2312" w:cs="仿宋_GB2312"/>
          <w:color w:val="auto"/>
          <w:sz w:val="32"/>
          <w:szCs w:val="32"/>
          <w:highlight w:val="none"/>
          <w:lang w:eastAsia="zh-CN"/>
        </w:rPr>
        <w:t>万元，占</w:t>
      </w:r>
      <w:r>
        <w:rPr>
          <w:rFonts w:hint="eastAsia" w:ascii="仿宋_GB2312" w:hAnsi="Times New Roman" w:eastAsia="仿宋_GB2312" w:cs="仿宋_GB2312"/>
          <w:color w:val="auto"/>
          <w:sz w:val="32"/>
          <w:szCs w:val="32"/>
          <w:highlight w:val="none"/>
          <w:lang w:val="en-US" w:eastAsia="zh-CN"/>
        </w:rPr>
        <w:t>85.63</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eastAsia" w:ascii="仿宋_GB2312" w:hAnsi="Times New Roman" w:eastAsia="仿宋_GB2312" w:cs="仿宋_GB2312"/>
          <w:color w:val="auto"/>
          <w:sz w:val="32"/>
          <w:szCs w:val="32"/>
          <w:highlight w:val="none"/>
          <w:lang w:eastAsia="zh-CN"/>
        </w:rPr>
        <w:t>结转资金</w:t>
      </w:r>
      <w:r>
        <w:rPr>
          <w:rFonts w:hint="eastAsia" w:ascii="仿宋_GB2312" w:hAnsi="Times New Roman" w:eastAsia="仿宋_GB2312" w:cs="仿宋_GB2312"/>
          <w:color w:val="auto"/>
          <w:sz w:val="32"/>
          <w:szCs w:val="32"/>
          <w:highlight w:val="none"/>
          <w:lang w:val="en-US" w:eastAsia="zh-CN"/>
        </w:rPr>
        <w:t>174.29</w:t>
      </w:r>
      <w:r>
        <w:rPr>
          <w:rFonts w:hint="default" w:ascii="仿宋_GB2312" w:hAnsi="Times New Roman" w:eastAsia="仿宋_GB2312" w:cs="仿宋_GB2312"/>
          <w:color w:val="auto"/>
          <w:sz w:val="32"/>
          <w:szCs w:val="32"/>
          <w:highlight w:val="none"/>
          <w:lang w:eastAsia="zh-CN"/>
        </w:rPr>
        <w:t>万元，占</w:t>
      </w:r>
      <w:r>
        <w:rPr>
          <w:rFonts w:hint="eastAsia" w:ascii="仿宋_GB2312" w:hAnsi="Times New Roman" w:eastAsia="仿宋_GB2312" w:cs="仿宋_GB2312"/>
          <w:color w:val="auto"/>
          <w:sz w:val="32"/>
          <w:szCs w:val="32"/>
          <w:highlight w:val="none"/>
          <w:lang w:val="en-US" w:eastAsia="zh-CN"/>
        </w:rPr>
        <w:t>14.37</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p>
    <w:p>
      <w:pPr>
        <w:autoSpaceDE w:val="0"/>
        <w:autoSpaceDN w:val="0"/>
        <w:adjustRightInd w:val="0"/>
        <w:spacing w:before="100" w:beforeAutospacing="0" w:after="100" w:afterAutospacing="0" w:line="580" w:lineRule="atLeast"/>
        <w:ind w:left="0" w:right="0" w:firstLine="600"/>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object>
          <v:shape id="_x0000_i1025" o:spt="75" type="#_x0000_t75" style="height:0.05pt;width:0.05pt;" o:ole="t" filled="f" stroked="f" coordsize="21600,21600">
            <v:path/>
            <v:fill on="f" focussize="0,0"/>
            <v:stroke on="f"/>
            <v:imagedata o:title=""/>
            <o:lock v:ext="edit" aspectratio="t"/>
            <w10:wrap type="none"/>
            <w10:anchorlock/>
          </v:shape>
          <o:OLEObject Type="Embed" ProgID="Excel.Chart.8" ShapeID="_x0000_i1025" DrawAspect="Content" ObjectID="_1468075725" r:id="rId5">
            <o:LockedField>false</o:LockedField>
          </o:OLEObject>
        </w:object>
      </w:r>
      <w:r>
        <w:rPr>
          <w:rFonts w:hint="eastAsia" w:ascii="Times New Roman" w:hAnsi="Times New Roman" w:eastAsia="仿宋" w:cs="Times New Roman"/>
          <w:color w:val="auto"/>
          <w:highlight w:val="none"/>
          <w:lang w:val="en-US" w:eastAsia="zh-CN"/>
        </w:rPr>
        <w:object>
          <v:shape id="_x0000_i1026" o:spt="75" type="#_x0000_t75" style="height:0.05pt;width:0.05pt;" o:ole="t" filled="f" stroked="f" coordsize="21600,21600">
            <v:path/>
            <v:fill on="f" focussize="0,0"/>
            <v:stroke on="f"/>
            <v:imagedata o:title=""/>
            <o:lock v:ext="edit" aspectratio="t"/>
            <w10:wrap type="none"/>
            <w10:anchorlock/>
          </v:shape>
          <o:OLEObject Type="Embed" ProgID="Excel.Chart.8" ShapeID="_x0000_i1026" DrawAspect="Content" ObjectID="_1468075726" r:id="rId6">
            <o:LockedField>false</o:LockedField>
          </o:OLEObject>
        </w:object>
      </w:r>
      <w:r>
        <w:rPr>
          <w:rFonts w:hint="eastAsia" w:ascii="Times New Roman" w:hAnsi="Times New Roman" w:eastAsia="仿宋" w:cs="Times New Roman"/>
          <w:color w:val="auto"/>
          <w:highlight w:val="none"/>
          <w:lang w:val="en-US" w:eastAsia="zh-CN"/>
        </w:rPr>
        <w:drawing>
          <wp:inline distT="0" distB="0" distL="114300" distR="114300">
            <wp:extent cx="5080000" cy="3810000"/>
            <wp:effectExtent l="4445" t="4445" r="5715" b="1079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autoSpaceDE w:val="0"/>
        <w:autoSpaceDN w:val="0"/>
        <w:adjustRightInd w:val="0"/>
        <w:spacing w:before="0" w:beforeAutospacing="1" w:after="0" w:afterAutospacing="1" w:line="560" w:lineRule="exact"/>
        <w:ind w:left="0" w:firstLine="640"/>
        <w:jc w:val="both"/>
        <w:rPr>
          <w:rFonts w:hint="eastAsia" w:ascii="楷体" w:hAnsi="Times New Roman" w:eastAsia="楷体" w:cs="楷体"/>
          <w:b/>
          <w:color w:val="auto"/>
          <w:sz w:val="32"/>
          <w:szCs w:val="32"/>
          <w:highlight w:val="none"/>
          <w:lang w:eastAsia="zh-CN"/>
        </w:rPr>
      </w:pPr>
      <w:r>
        <w:rPr>
          <w:rFonts w:hint="eastAsia" w:ascii="仿宋" w:hAnsi="Times New Roman" w:eastAsia="仿宋" w:cs="仿宋"/>
          <w:color w:val="auto"/>
          <w:sz w:val="32"/>
          <w:szCs w:val="32"/>
          <w:highlight w:val="none"/>
          <w:lang w:eastAsia="zh-CN"/>
        </w:rPr>
        <w:t>图</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：收入决算图</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highlight w:val="none"/>
          <w:lang w:val="en-US"/>
        </w:rPr>
      </w:pPr>
      <w:r>
        <w:rPr>
          <w:rFonts w:hint="eastAsia" w:ascii="楷体" w:hAnsi="Times New Roman" w:eastAsia="楷体" w:cs="楷体"/>
          <w:b/>
          <w:color w:val="auto"/>
          <w:sz w:val="32"/>
          <w:szCs w:val="32"/>
          <w:highlight w:val="none"/>
          <w:lang w:eastAsia="zh-CN"/>
        </w:rPr>
        <w:t>（三）关于</w:t>
      </w:r>
      <w:r>
        <w:rPr>
          <w:rFonts w:hint="eastAsia" w:ascii="楷体" w:hAnsi="Times New Roman" w:eastAsia="楷体" w:cs="楷体"/>
          <w:b/>
          <w:color w:val="auto"/>
          <w:sz w:val="32"/>
          <w:szCs w:val="32"/>
          <w:highlight w:val="none"/>
          <w:lang w:val="en-US"/>
        </w:rPr>
        <w:t>2021</w:t>
      </w:r>
      <w:r>
        <w:rPr>
          <w:rFonts w:hint="eastAsia" w:ascii="楷体" w:hAnsi="Times New Roman" w:eastAsia="楷体" w:cs="楷体"/>
          <w:b/>
          <w:color w:val="auto"/>
          <w:sz w:val="32"/>
          <w:szCs w:val="32"/>
          <w:highlight w:val="none"/>
          <w:lang w:eastAsia="zh-CN"/>
        </w:rPr>
        <w:t>年度支出决算情况说明</w:t>
      </w:r>
    </w:p>
    <w:p>
      <w:pPr>
        <w:autoSpaceDE w:val="0"/>
        <w:autoSpaceDN w:val="0"/>
        <w:adjustRightInd w:val="0"/>
        <w:spacing w:before="100" w:beforeAutospacing="0" w:after="100" w:afterAutospacing="0" w:line="580" w:lineRule="atLeast"/>
        <w:ind w:left="0" w:right="0" w:firstLine="600"/>
        <w:jc w:val="both"/>
        <w:rPr>
          <w:rFonts w:hint="eastAsia" w:ascii="仿宋_GB2312" w:hAnsi="Times New Roman" w:eastAsia="仿宋_GB2312" w:cs="仿宋_GB2312"/>
          <w:color w:val="auto"/>
          <w:sz w:val="32"/>
          <w:szCs w:val="32"/>
          <w:highlight w:val="none"/>
          <w:lang w:val="en-US" w:eastAsia="zh-CN"/>
        </w:rPr>
      </w:pPr>
      <w:r>
        <w:rPr>
          <w:rFonts w:hint="default" w:ascii="仿宋_GB2312" w:hAnsi="Times New Roman" w:eastAsia="仿宋_GB2312" w:cs="仿宋_GB2312"/>
          <w:color w:val="auto"/>
          <w:sz w:val="32"/>
          <w:szCs w:val="32"/>
          <w:highlight w:val="none"/>
          <w:lang w:eastAsia="zh-CN"/>
        </w:rPr>
        <w:t>本部门</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年度支出合计</w:t>
      </w:r>
      <w:r>
        <w:rPr>
          <w:rFonts w:hint="eastAsia" w:ascii="仿宋_GB2312" w:hAnsi="Times New Roman" w:eastAsia="仿宋_GB2312" w:cs="仿宋_GB2312"/>
          <w:color w:val="auto"/>
          <w:sz w:val="32"/>
          <w:szCs w:val="32"/>
          <w:highlight w:val="none"/>
          <w:lang w:val="en-US" w:eastAsia="zh-CN"/>
        </w:rPr>
        <w:t>1213.02</w:t>
      </w:r>
      <w:r>
        <w:rPr>
          <w:rFonts w:hint="default" w:ascii="仿宋_GB2312" w:hAnsi="Times New Roman" w:eastAsia="仿宋_GB2312" w:cs="仿宋_GB2312"/>
          <w:color w:val="auto"/>
          <w:sz w:val="32"/>
          <w:szCs w:val="32"/>
          <w:highlight w:val="none"/>
          <w:lang w:eastAsia="zh-CN"/>
        </w:rPr>
        <w:t>万元，其中：基本支出</w:t>
      </w:r>
      <w:r>
        <w:rPr>
          <w:rFonts w:hint="eastAsia" w:ascii="仿宋_GB2312" w:hAnsi="Times New Roman" w:eastAsia="仿宋_GB2312" w:cs="仿宋_GB2312"/>
          <w:color w:val="auto"/>
          <w:sz w:val="32"/>
          <w:szCs w:val="32"/>
          <w:highlight w:val="none"/>
          <w:lang w:val="en-US" w:eastAsia="zh-CN"/>
        </w:rPr>
        <w:t>831.23</w:t>
      </w:r>
      <w:r>
        <w:rPr>
          <w:rFonts w:hint="default" w:ascii="仿宋_GB2312" w:hAnsi="Times New Roman" w:eastAsia="仿宋_GB2312" w:cs="仿宋_GB2312"/>
          <w:color w:val="auto"/>
          <w:sz w:val="32"/>
          <w:szCs w:val="32"/>
          <w:highlight w:val="none"/>
          <w:lang w:eastAsia="zh-CN"/>
        </w:rPr>
        <w:t>万元，占</w:t>
      </w:r>
      <w:r>
        <w:rPr>
          <w:rFonts w:hint="eastAsia" w:ascii="仿宋_GB2312" w:hAnsi="Times New Roman" w:eastAsia="仿宋_GB2312" w:cs="仿宋_GB2312"/>
          <w:color w:val="auto"/>
          <w:sz w:val="32"/>
          <w:szCs w:val="32"/>
          <w:highlight w:val="none"/>
          <w:lang w:val="en-US" w:eastAsia="zh-CN"/>
        </w:rPr>
        <w:t>68.53</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；项目支出</w:t>
      </w:r>
      <w:r>
        <w:rPr>
          <w:rFonts w:hint="eastAsia" w:ascii="仿宋_GB2312" w:hAnsi="Times New Roman" w:eastAsia="仿宋_GB2312" w:cs="仿宋_GB2312"/>
          <w:color w:val="auto"/>
          <w:sz w:val="32"/>
          <w:szCs w:val="32"/>
          <w:highlight w:val="none"/>
          <w:lang w:val="en-US" w:eastAsia="zh-CN"/>
        </w:rPr>
        <w:t>381.79</w:t>
      </w:r>
      <w:r>
        <w:rPr>
          <w:rFonts w:hint="default" w:ascii="仿宋_GB2312" w:hAnsi="Times New Roman" w:eastAsia="仿宋_GB2312" w:cs="仿宋_GB2312"/>
          <w:color w:val="auto"/>
          <w:sz w:val="32"/>
          <w:szCs w:val="32"/>
          <w:highlight w:val="none"/>
          <w:lang w:eastAsia="zh-CN"/>
        </w:rPr>
        <w:t>万元，占</w:t>
      </w:r>
      <w:r>
        <w:rPr>
          <w:rFonts w:hint="eastAsia" w:ascii="仿宋_GB2312" w:hAnsi="Times New Roman" w:eastAsia="仿宋_GB2312" w:cs="仿宋_GB2312"/>
          <w:color w:val="auto"/>
          <w:sz w:val="32"/>
          <w:szCs w:val="32"/>
          <w:highlight w:val="none"/>
          <w:lang w:val="en-US" w:eastAsia="zh-CN"/>
        </w:rPr>
        <w:t>31.47</w:t>
      </w:r>
      <w:r>
        <w:rPr>
          <w:rFonts w:hint="default" w:ascii="仿宋_GB2312" w:hAnsi="Times New Roman" w:eastAsia="仿宋_GB2312" w:cs="仿宋_GB2312"/>
          <w:color w:val="auto"/>
          <w:sz w:val="32"/>
          <w:szCs w:val="32"/>
          <w:highlight w:val="none"/>
          <w:lang w:val="en-US"/>
        </w:rPr>
        <w:t>%</w:t>
      </w:r>
      <w:r>
        <w:rPr>
          <w:rFonts w:hint="eastAsia" w:ascii="仿宋_GB2312" w:hAnsi="Times New Roman" w:eastAsia="仿宋_GB2312" w:cs="仿宋_GB2312"/>
          <w:color w:val="auto"/>
          <w:sz w:val="32"/>
          <w:szCs w:val="32"/>
          <w:highlight w:val="none"/>
          <w:lang w:val="en-US" w:eastAsia="zh-CN"/>
        </w:rPr>
        <w:t>。</w:t>
      </w:r>
    </w:p>
    <w:p>
      <w:pPr>
        <w:autoSpaceDE w:val="0"/>
        <w:autoSpaceDN w:val="0"/>
        <w:adjustRightInd w:val="0"/>
        <w:spacing w:before="100" w:beforeAutospacing="0" w:after="100" w:afterAutospacing="0" w:line="580" w:lineRule="atLeast"/>
        <w:ind w:left="0" w:right="0" w:firstLine="600"/>
        <w:jc w:val="both"/>
        <w:rPr>
          <w:rFonts w:hint="default" w:ascii="仿宋_GB2312" w:hAnsi="Times New Roman" w:eastAsia="仿宋_GB2312" w:cs="仿宋_GB2312"/>
          <w:color w:val="auto"/>
          <w:sz w:val="32"/>
          <w:szCs w:val="32"/>
          <w:highlight w:val="none"/>
          <w:lang w:val="en-US" w:eastAsia="zh-CN"/>
        </w:rPr>
      </w:pPr>
      <w:r>
        <w:rPr>
          <w:rFonts w:hint="default" w:ascii="仿宋_GB2312" w:hAnsi="Times New Roman" w:eastAsia="仿宋_GB2312" w:cs="仿宋_GB2312"/>
          <w:color w:val="auto"/>
          <w:sz w:val="32"/>
          <w:szCs w:val="32"/>
          <w:highlight w:val="none"/>
          <w:lang w:val="en-US" w:eastAsia="zh-CN"/>
        </w:rPr>
        <w:drawing>
          <wp:inline distT="0" distB="0" distL="114300" distR="114300">
            <wp:extent cx="5080000" cy="3810000"/>
            <wp:effectExtent l="4445" t="4445" r="5715" b="1079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highlight w:val="none"/>
          <w:lang w:val="en-US"/>
        </w:rPr>
      </w:pPr>
      <w:r>
        <w:rPr>
          <w:rFonts w:hint="eastAsia" w:ascii="仿宋" w:hAnsi="Times New Roman" w:eastAsia="仿宋" w:cs="仿宋"/>
          <w:color w:val="auto"/>
          <w:sz w:val="32"/>
          <w:szCs w:val="32"/>
          <w:highlight w:val="none"/>
          <w:lang w:eastAsia="zh-CN"/>
        </w:rPr>
        <w:t>图</w:t>
      </w:r>
      <w:r>
        <w:rPr>
          <w:rFonts w:hint="eastAsia" w:ascii="仿宋" w:hAnsi="Times New Roman" w:eastAsia="仿宋" w:cs="仿宋"/>
          <w:color w:val="auto"/>
          <w:sz w:val="32"/>
          <w:szCs w:val="32"/>
          <w:highlight w:val="none"/>
          <w:lang w:val="en-US"/>
        </w:rPr>
        <w:t>2</w:t>
      </w:r>
      <w:r>
        <w:rPr>
          <w:rFonts w:hint="eastAsia" w:ascii="仿宋" w:hAnsi="Times New Roman" w:eastAsia="仿宋" w:cs="仿宋"/>
          <w:color w:val="auto"/>
          <w:sz w:val="32"/>
          <w:szCs w:val="32"/>
          <w:highlight w:val="none"/>
          <w:lang w:eastAsia="zh-CN"/>
        </w:rPr>
        <w:t>：支出决算图</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highlight w:val="none"/>
          <w:lang w:val="en-US"/>
        </w:rPr>
      </w:pPr>
      <w:r>
        <w:rPr>
          <w:rFonts w:hint="eastAsia" w:ascii="楷体" w:hAnsi="Times New Roman" w:eastAsia="楷体" w:cs="楷体"/>
          <w:b/>
          <w:color w:val="auto"/>
          <w:sz w:val="32"/>
          <w:szCs w:val="32"/>
          <w:highlight w:val="none"/>
          <w:lang w:eastAsia="zh-CN"/>
        </w:rPr>
        <w:t>（四）关于</w:t>
      </w:r>
      <w:r>
        <w:rPr>
          <w:rFonts w:hint="eastAsia" w:ascii="楷体" w:hAnsi="Times New Roman" w:eastAsia="楷体" w:cs="楷体"/>
          <w:b/>
          <w:color w:val="auto"/>
          <w:sz w:val="32"/>
          <w:szCs w:val="32"/>
          <w:highlight w:val="none"/>
          <w:lang w:val="en-US"/>
        </w:rPr>
        <w:t>2021</w:t>
      </w:r>
      <w:r>
        <w:rPr>
          <w:rFonts w:hint="eastAsia" w:ascii="楷体" w:hAnsi="Times New Roman" w:eastAsia="楷体" w:cs="楷体"/>
          <w:b/>
          <w:color w:val="auto"/>
          <w:sz w:val="32"/>
          <w:szCs w:val="32"/>
          <w:highlight w:val="none"/>
          <w:lang w:eastAsia="zh-CN"/>
        </w:rPr>
        <w:t>年度财政拨款收入支出决算总体情况说明</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本部门</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年度财政拨款收入总计</w:t>
      </w:r>
      <w:r>
        <w:rPr>
          <w:rFonts w:hint="eastAsia" w:ascii="仿宋_GB2312" w:hAnsi="Times New Roman" w:eastAsia="仿宋_GB2312" w:cs="仿宋_GB2312"/>
          <w:color w:val="auto"/>
          <w:sz w:val="32"/>
          <w:szCs w:val="32"/>
          <w:highlight w:val="none"/>
          <w:lang w:val="en-US" w:eastAsia="zh-CN"/>
        </w:rPr>
        <w:t>1213.02</w:t>
      </w:r>
      <w:r>
        <w:rPr>
          <w:rFonts w:hint="default" w:ascii="仿宋_GB2312" w:hAnsi="Times New Roman" w:eastAsia="仿宋_GB2312" w:cs="仿宋_GB2312"/>
          <w:color w:val="auto"/>
          <w:sz w:val="32"/>
          <w:szCs w:val="32"/>
          <w:highlight w:val="none"/>
          <w:lang w:eastAsia="zh-CN"/>
        </w:rPr>
        <w:t>万元，其中：年初结转和结余</w:t>
      </w:r>
      <w:r>
        <w:rPr>
          <w:rFonts w:hint="eastAsia" w:ascii="仿宋_GB2312" w:hAnsi="Times New Roman" w:eastAsia="仿宋_GB2312" w:cs="仿宋_GB2312"/>
          <w:color w:val="auto"/>
          <w:sz w:val="32"/>
          <w:szCs w:val="32"/>
          <w:highlight w:val="none"/>
          <w:lang w:val="en-US" w:eastAsia="zh-CN"/>
        </w:rPr>
        <w:t>174.29</w:t>
      </w:r>
      <w:r>
        <w:rPr>
          <w:rFonts w:hint="default" w:ascii="仿宋_GB2312" w:hAnsi="Times New Roman" w:eastAsia="仿宋_GB2312" w:cs="仿宋_GB2312"/>
          <w:color w:val="auto"/>
          <w:sz w:val="32"/>
          <w:szCs w:val="32"/>
          <w:highlight w:val="none"/>
          <w:lang w:eastAsia="zh-CN"/>
        </w:rPr>
        <w:t>万元；支出总计</w:t>
      </w:r>
      <w:r>
        <w:rPr>
          <w:rFonts w:hint="eastAsia" w:ascii="仿宋_GB2312" w:hAnsi="Times New Roman" w:eastAsia="仿宋_GB2312" w:cs="仿宋_GB2312"/>
          <w:color w:val="auto"/>
          <w:sz w:val="32"/>
          <w:szCs w:val="32"/>
          <w:highlight w:val="none"/>
          <w:lang w:val="en-US" w:eastAsia="zh-CN"/>
        </w:rPr>
        <w:t>1213.02</w:t>
      </w:r>
      <w:r>
        <w:rPr>
          <w:rFonts w:hint="default" w:ascii="仿宋_GB2312" w:hAnsi="Times New Roman" w:eastAsia="仿宋_GB2312" w:cs="仿宋_GB2312"/>
          <w:color w:val="auto"/>
          <w:sz w:val="32"/>
          <w:szCs w:val="32"/>
          <w:highlight w:val="none"/>
          <w:lang w:eastAsia="zh-CN"/>
        </w:rPr>
        <w:t>万元，其中：年末结转和结余</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万元。与</w:t>
      </w:r>
      <w:r>
        <w:rPr>
          <w:rFonts w:hint="default" w:ascii="仿宋_GB2312" w:hAnsi="Times New Roman" w:eastAsia="仿宋_GB2312" w:cs="仿宋_GB2312"/>
          <w:color w:val="auto"/>
          <w:sz w:val="32"/>
          <w:szCs w:val="32"/>
          <w:highlight w:val="none"/>
          <w:lang w:val="en-US"/>
        </w:rPr>
        <w:t>2020</w:t>
      </w:r>
      <w:r>
        <w:rPr>
          <w:rFonts w:hint="default" w:ascii="仿宋_GB2312" w:hAnsi="Times New Roman" w:eastAsia="仿宋_GB2312" w:cs="仿宋_GB2312"/>
          <w:color w:val="auto"/>
          <w:sz w:val="32"/>
          <w:szCs w:val="32"/>
          <w:highlight w:val="none"/>
          <w:lang w:eastAsia="zh-CN"/>
        </w:rPr>
        <w:t>年度相比，收入支出总计</w:t>
      </w:r>
      <w:r>
        <w:rPr>
          <w:rFonts w:hint="eastAsia" w:ascii="仿宋_GB2312" w:hAnsi="Times New Roman" w:eastAsia="仿宋_GB2312" w:cs="仿宋_GB2312"/>
          <w:color w:val="auto"/>
          <w:sz w:val="32"/>
          <w:szCs w:val="32"/>
          <w:highlight w:val="none"/>
          <w:lang w:eastAsia="zh-CN"/>
        </w:rPr>
        <w:t>减少</w:t>
      </w:r>
      <w:r>
        <w:rPr>
          <w:rFonts w:hint="eastAsia" w:ascii="仿宋_GB2312" w:hAnsi="Times New Roman" w:eastAsia="仿宋_GB2312" w:cs="仿宋_GB2312"/>
          <w:color w:val="auto"/>
          <w:sz w:val="32"/>
          <w:szCs w:val="32"/>
          <w:highlight w:val="none"/>
          <w:lang w:val="en-US" w:eastAsia="zh-CN"/>
        </w:rPr>
        <w:t>670.14</w:t>
      </w:r>
      <w:r>
        <w:rPr>
          <w:rFonts w:hint="default" w:ascii="仿宋_GB2312" w:hAnsi="Times New Roman" w:eastAsia="仿宋_GB2312" w:cs="仿宋_GB2312"/>
          <w:color w:val="auto"/>
          <w:sz w:val="32"/>
          <w:szCs w:val="32"/>
          <w:highlight w:val="none"/>
          <w:lang w:eastAsia="zh-CN"/>
        </w:rPr>
        <w:t>万元，</w:t>
      </w:r>
      <w:r>
        <w:rPr>
          <w:rFonts w:hint="eastAsia" w:ascii="仿宋_GB2312" w:hAnsi="Times New Roman" w:eastAsia="仿宋_GB2312" w:cs="仿宋_GB2312"/>
          <w:color w:val="auto"/>
          <w:sz w:val="32"/>
          <w:szCs w:val="32"/>
          <w:highlight w:val="none"/>
          <w:lang w:eastAsia="zh-CN"/>
        </w:rPr>
        <w:t>减少</w:t>
      </w:r>
      <w:r>
        <w:rPr>
          <w:rFonts w:hint="eastAsia" w:ascii="仿宋_GB2312" w:hAnsi="Times New Roman" w:eastAsia="仿宋_GB2312" w:cs="仿宋_GB2312"/>
          <w:color w:val="auto"/>
          <w:sz w:val="32"/>
          <w:szCs w:val="32"/>
          <w:highlight w:val="none"/>
          <w:lang w:val="en-US" w:eastAsia="zh-CN"/>
        </w:rPr>
        <w:t>35.59</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。主要原因：</w:t>
      </w:r>
      <w:r>
        <w:rPr>
          <w:rFonts w:hint="eastAsia" w:ascii="仿宋_GB2312" w:hAnsi="仿宋" w:eastAsia="仿宋_GB2312"/>
          <w:color w:val="auto"/>
          <w:sz w:val="32"/>
          <w:szCs w:val="32"/>
          <w:highlight w:val="none"/>
          <w:lang w:eastAsia="zh-CN"/>
        </w:rPr>
        <w:t>年度防疫、防汛、防火、退耕还林还草，机构改革人员安排变化，2021年财政拨款收入安排等原因</w:t>
      </w:r>
      <w:r>
        <w:rPr>
          <w:rFonts w:hint="default" w:ascii="仿宋_GB2312" w:hAnsi="Times New Roman" w:eastAsia="仿宋_GB2312" w:cs="仿宋_GB2312"/>
          <w:color w:val="auto"/>
          <w:sz w:val="32"/>
          <w:szCs w:val="32"/>
          <w:highlight w:val="none"/>
          <w:lang w:eastAsia="zh-CN"/>
        </w:rPr>
        <w:t>。</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highlight w:val="none"/>
          <w:lang w:val="en-US"/>
        </w:rPr>
      </w:pPr>
      <w:r>
        <w:rPr>
          <w:rFonts w:hint="eastAsia" w:ascii="楷体" w:hAnsi="Times New Roman" w:eastAsia="楷体" w:cs="楷体"/>
          <w:b/>
          <w:color w:val="auto"/>
          <w:sz w:val="32"/>
          <w:szCs w:val="32"/>
          <w:highlight w:val="none"/>
          <w:lang w:eastAsia="zh-CN"/>
        </w:rPr>
        <w:t>（五）关于</w:t>
      </w:r>
      <w:r>
        <w:rPr>
          <w:rFonts w:hint="eastAsia" w:ascii="楷体" w:hAnsi="Times New Roman" w:eastAsia="楷体" w:cs="楷体"/>
          <w:b/>
          <w:color w:val="auto"/>
          <w:sz w:val="32"/>
          <w:szCs w:val="32"/>
          <w:highlight w:val="none"/>
          <w:lang w:val="en-US"/>
        </w:rPr>
        <w:t>2021</w:t>
      </w:r>
      <w:r>
        <w:rPr>
          <w:rFonts w:hint="eastAsia" w:ascii="楷体" w:hAnsi="Times New Roman" w:eastAsia="楷体" w:cs="楷体"/>
          <w:b/>
          <w:color w:val="auto"/>
          <w:sz w:val="32"/>
          <w:szCs w:val="32"/>
          <w:highlight w:val="none"/>
          <w:lang w:eastAsia="zh-CN"/>
        </w:rPr>
        <w:t>年度一般公共预算财政拨款支出决算情况说明</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本部门</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年度一般公共预算财政拨款支出合计</w:t>
      </w:r>
      <w:r>
        <w:rPr>
          <w:rFonts w:hint="eastAsia" w:ascii="仿宋_GB2312" w:hAnsi="Times New Roman" w:eastAsia="仿宋_GB2312" w:cs="仿宋_GB2312"/>
          <w:color w:val="auto"/>
          <w:sz w:val="32"/>
          <w:szCs w:val="32"/>
          <w:highlight w:val="none"/>
          <w:lang w:val="en-US" w:eastAsia="zh-CN"/>
        </w:rPr>
        <w:t>1213.02</w:t>
      </w:r>
      <w:r>
        <w:rPr>
          <w:rFonts w:hint="default" w:ascii="仿宋_GB2312" w:hAnsi="Times New Roman" w:eastAsia="仿宋_GB2312" w:cs="仿宋_GB2312"/>
          <w:color w:val="auto"/>
          <w:sz w:val="32"/>
          <w:szCs w:val="32"/>
          <w:highlight w:val="none"/>
          <w:lang w:eastAsia="zh-CN"/>
        </w:rPr>
        <w:t>万元，其中：基本支出</w:t>
      </w:r>
      <w:r>
        <w:rPr>
          <w:rFonts w:hint="eastAsia" w:ascii="仿宋_GB2312" w:hAnsi="Times New Roman" w:eastAsia="仿宋_GB2312" w:cs="仿宋_GB2312"/>
          <w:color w:val="auto"/>
          <w:sz w:val="32"/>
          <w:szCs w:val="32"/>
          <w:highlight w:val="none"/>
          <w:lang w:val="en-US" w:eastAsia="zh-CN"/>
        </w:rPr>
        <w:t>831.23</w:t>
      </w:r>
      <w:r>
        <w:rPr>
          <w:rFonts w:hint="default" w:ascii="仿宋_GB2312" w:hAnsi="Times New Roman" w:eastAsia="仿宋_GB2312" w:cs="仿宋_GB2312"/>
          <w:color w:val="auto"/>
          <w:sz w:val="32"/>
          <w:szCs w:val="32"/>
          <w:highlight w:val="none"/>
          <w:lang w:eastAsia="zh-CN"/>
        </w:rPr>
        <w:t>万元，占</w:t>
      </w:r>
      <w:r>
        <w:rPr>
          <w:rFonts w:hint="eastAsia" w:ascii="仿宋_GB2312" w:hAnsi="Times New Roman" w:eastAsia="仿宋_GB2312" w:cs="仿宋_GB2312"/>
          <w:color w:val="auto"/>
          <w:sz w:val="32"/>
          <w:szCs w:val="32"/>
          <w:highlight w:val="none"/>
          <w:lang w:val="en-US" w:eastAsia="zh-CN"/>
        </w:rPr>
        <w:t>68.53</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；项目支出</w:t>
      </w:r>
      <w:r>
        <w:rPr>
          <w:rFonts w:hint="eastAsia" w:ascii="仿宋_GB2312" w:hAnsi="Times New Roman" w:eastAsia="仿宋_GB2312" w:cs="仿宋_GB2312"/>
          <w:color w:val="auto"/>
          <w:sz w:val="32"/>
          <w:szCs w:val="32"/>
          <w:highlight w:val="none"/>
          <w:lang w:val="en-US" w:eastAsia="zh-CN"/>
        </w:rPr>
        <w:t>381.79</w:t>
      </w:r>
      <w:r>
        <w:rPr>
          <w:rFonts w:hint="default" w:ascii="仿宋_GB2312" w:hAnsi="Times New Roman" w:eastAsia="仿宋_GB2312" w:cs="仿宋_GB2312"/>
          <w:color w:val="auto"/>
          <w:sz w:val="32"/>
          <w:szCs w:val="32"/>
          <w:highlight w:val="none"/>
          <w:lang w:eastAsia="zh-CN"/>
        </w:rPr>
        <w:t>万元，占</w:t>
      </w:r>
      <w:r>
        <w:rPr>
          <w:rFonts w:hint="eastAsia" w:ascii="仿宋_GB2312" w:hAnsi="Times New Roman" w:eastAsia="仿宋_GB2312" w:cs="仿宋_GB2312"/>
          <w:color w:val="auto"/>
          <w:sz w:val="32"/>
          <w:szCs w:val="32"/>
          <w:highlight w:val="none"/>
          <w:lang w:val="en-US" w:eastAsia="zh-CN"/>
        </w:rPr>
        <w:t>31.47</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一般公共预算财政拨款支出</w:t>
      </w:r>
      <w:r>
        <w:rPr>
          <w:rFonts w:hint="eastAsia" w:ascii="仿宋_GB2312" w:hAnsi="Times New Roman" w:eastAsia="仿宋_GB2312" w:cs="仿宋_GB2312"/>
          <w:color w:val="auto"/>
          <w:sz w:val="32"/>
          <w:szCs w:val="32"/>
          <w:highlight w:val="none"/>
          <w:lang w:val="en-US" w:eastAsia="zh-CN"/>
        </w:rPr>
        <w:t>1213.02</w:t>
      </w:r>
      <w:r>
        <w:rPr>
          <w:rFonts w:hint="eastAsia" w:ascii="仿宋" w:hAnsi="Times New Roman" w:eastAsia="仿宋" w:cs="仿宋"/>
          <w:color w:val="auto"/>
          <w:sz w:val="32"/>
          <w:szCs w:val="32"/>
          <w:highlight w:val="none"/>
          <w:lang w:eastAsia="zh-CN"/>
        </w:rPr>
        <w:t>万元。与年初预算相比，增加</w:t>
      </w:r>
      <w:r>
        <w:rPr>
          <w:rFonts w:hint="eastAsia" w:ascii="仿宋" w:hAnsi="Times New Roman" w:eastAsia="仿宋" w:cs="仿宋"/>
          <w:color w:val="auto"/>
          <w:sz w:val="32"/>
          <w:szCs w:val="32"/>
          <w:highlight w:val="none"/>
          <w:lang w:val="en-US" w:eastAsia="zh-CN"/>
        </w:rPr>
        <w:t>520.26</w:t>
      </w:r>
      <w:r>
        <w:rPr>
          <w:rFonts w:hint="eastAsia" w:ascii="仿宋" w:hAnsi="Times New Roman" w:eastAsia="仿宋" w:cs="仿宋"/>
          <w:color w:val="auto"/>
          <w:sz w:val="32"/>
          <w:szCs w:val="32"/>
          <w:highlight w:val="none"/>
          <w:lang w:eastAsia="zh-CN"/>
        </w:rPr>
        <w:t>万元，增长</w:t>
      </w:r>
      <w:r>
        <w:rPr>
          <w:rFonts w:hint="eastAsia" w:ascii="仿宋" w:hAnsi="Times New Roman" w:eastAsia="仿宋" w:cs="仿宋"/>
          <w:color w:val="auto"/>
          <w:sz w:val="32"/>
          <w:szCs w:val="32"/>
          <w:highlight w:val="none"/>
          <w:lang w:val="en-US" w:eastAsia="zh-CN"/>
        </w:rPr>
        <w:t>27.63</w:t>
      </w:r>
      <w:r>
        <w:rPr>
          <w:rFonts w:hint="default" w:ascii="仿宋_GB2312" w:hAnsi="Times New Roman" w:eastAsia="仿宋_GB2312" w:cs="仿宋_GB2312"/>
          <w:color w:val="auto"/>
          <w:sz w:val="32"/>
          <w:szCs w:val="32"/>
          <w:highlight w:val="none"/>
          <w:lang w:val="en-US"/>
        </w:rPr>
        <w:t>%,</w:t>
      </w:r>
      <w:r>
        <w:rPr>
          <w:rFonts w:hint="eastAsia" w:ascii="仿宋" w:hAnsi="Times New Roman" w:eastAsia="仿宋" w:cs="仿宋"/>
          <w:color w:val="auto"/>
          <w:sz w:val="32"/>
          <w:szCs w:val="32"/>
          <w:highlight w:val="none"/>
          <w:lang w:eastAsia="zh-CN"/>
        </w:rPr>
        <w:t>变动原因：</w:t>
      </w:r>
      <w:r>
        <w:rPr>
          <w:rFonts w:hint="eastAsia" w:ascii="仿宋_GB2312" w:hAnsi="仿宋" w:eastAsia="仿宋_GB2312"/>
          <w:color w:val="auto"/>
          <w:sz w:val="32"/>
          <w:szCs w:val="32"/>
          <w:highlight w:val="none"/>
          <w:lang w:eastAsia="zh-CN"/>
        </w:rPr>
        <w:t>年度防疫、防汛、防火、退耕还林还草，机构改革人员安排变化，2021年财政拨款收入安排等原因</w:t>
      </w:r>
      <w:r>
        <w:rPr>
          <w:rFonts w:hint="eastAsia" w:ascii="仿宋" w:hAnsi="Times New Roman" w:eastAsia="仿宋" w:cs="仿宋"/>
          <w:color w:val="auto"/>
          <w:sz w:val="32"/>
          <w:szCs w:val="32"/>
          <w:highlight w:val="none"/>
          <w:lang w:eastAsia="zh-CN"/>
        </w:rPr>
        <w:t>。其中：</w:t>
      </w:r>
    </w:p>
    <w:p>
      <w:pPr>
        <w:tabs>
          <w:tab w:val="left" w:pos="4275"/>
        </w:tabs>
        <w:autoSpaceDE w:val="0"/>
        <w:autoSpaceDN w:val="0"/>
        <w:adjustRightInd w:val="0"/>
        <w:spacing w:before="0" w:beforeAutospacing="1" w:after="0" w:afterAutospacing="1" w:line="560" w:lineRule="exact"/>
        <w:ind w:left="0" w:firstLine="640"/>
        <w:jc w:val="both"/>
        <w:rPr>
          <w:rFonts w:hint="eastAsia" w:ascii="楷体" w:hAnsi="Times New Roman" w:eastAsia="楷体" w:cs="楷体"/>
          <w:color w:val="auto"/>
          <w:sz w:val="32"/>
          <w:szCs w:val="32"/>
          <w:highlight w:val="none"/>
          <w:lang w:eastAsia="zh-CN"/>
        </w:rPr>
      </w:pPr>
      <w:r>
        <w:rPr>
          <w:rFonts w:hint="eastAsia" w:ascii="楷体" w:hAnsi="Times New Roman" w:eastAsia="楷体" w:cs="楷体"/>
          <w:color w:val="auto"/>
          <w:sz w:val="32"/>
          <w:szCs w:val="32"/>
          <w:highlight w:val="none"/>
          <w:lang w:val="en-US"/>
        </w:rPr>
        <w:t>1.</w:t>
      </w:r>
      <w:r>
        <w:rPr>
          <w:rFonts w:hint="eastAsia" w:ascii="楷体" w:hAnsi="Times New Roman" w:eastAsia="楷体" w:cs="楷体"/>
          <w:color w:val="auto"/>
          <w:sz w:val="32"/>
          <w:szCs w:val="32"/>
          <w:highlight w:val="none"/>
          <w:lang w:eastAsia="zh-CN"/>
        </w:rPr>
        <w:t>一般公共服务类</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 w:cs="Times New Roman"/>
          <w:color w:val="auto"/>
          <w:sz w:val="32"/>
          <w:szCs w:val="32"/>
          <w:highlight w:val="none"/>
          <w:lang w:val="en-US"/>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）人大事务行政运行项。年初预算</w:t>
      </w:r>
      <w:r>
        <w:rPr>
          <w:rFonts w:hint="eastAsia" w:ascii="仿宋" w:hAnsi="Times New Roman" w:eastAsia="仿宋" w:cs="仿宋"/>
          <w:color w:val="auto"/>
          <w:sz w:val="32"/>
          <w:szCs w:val="32"/>
          <w:highlight w:val="none"/>
          <w:lang w:val="en-US" w:eastAsia="zh-CN"/>
        </w:rPr>
        <w:t>5</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9.51</w:t>
      </w:r>
      <w:r>
        <w:rPr>
          <w:rFonts w:hint="eastAsia" w:ascii="仿宋" w:hAnsi="Times New Roman" w:eastAsia="仿宋" w:cs="仿宋"/>
          <w:color w:val="auto"/>
          <w:sz w:val="32"/>
          <w:szCs w:val="32"/>
          <w:highlight w:val="none"/>
          <w:lang w:eastAsia="zh-CN"/>
        </w:rPr>
        <w:t>万元，完成年初预算的</w:t>
      </w:r>
      <w:r>
        <w:rPr>
          <w:rFonts w:hint="eastAsia" w:ascii="仿宋" w:hAnsi="Times New Roman" w:eastAsia="仿宋" w:cs="仿宋"/>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w:t>
      </w:r>
      <w:r>
        <w:rPr>
          <w:rFonts w:hint="eastAsia" w:ascii="仿宋_GB2312" w:hAnsi="仿宋" w:eastAsia="仿宋_GB2312"/>
          <w:color w:val="auto"/>
          <w:sz w:val="32"/>
          <w:szCs w:val="32"/>
          <w:highlight w:val="none"/>
          <w:lang w:eastAsia="zh-CN"/>
        </w:rPr>
        <w:t>年初人大工资未单列</w:t>
      </w:r>
      <w:r>
        <w:rPr>
          <w:rFonts w:hint="eastAsia" w:ascii="仿宋" w:hAnsi="Times New Roman" w:eastAsia="仿宋" w:cs="仿宋"/>
          <w:color w:val="auto"/>
          <w:sz w:val="32"/>
          <w:szCs w:val="32"/>
          <w:highlight w:val="none"/>
          <w:lang w:eastAsia="zh-CN"/>
        </w:rPr>
        <w:t>。</w:t>
      </w:r>
    </w:p>
    <w:p>
      <w:pPr>
        <w:autoSpaceDE w:val="0"/>
        <w:autoSpaceDN w:val="0"/>
        <w:adjustRightInd w:val="0"/>
        <w:spacing w:before="0" w:beforeAutospacing="1" w:after="0" w:afterAutospacing="1" w:line="560" w:lineRule="exact"/>
        <w:ind w:left="0" w:firstLine="640"/>
        <w:jc w:val="both"/>
        <w:rPr>
          <w:rFonts w:hint="eastAsia" w:ascii="仿宋" w:hAnsi="Times New Roman" w:eastAsia="仿宋" w:cs="仿宋"/>
          <w:color w:val="auto"/>
          <w:sz w:val="32"/>
          <w:szCs w:val="32"/>
          <w:highlight w:val="none"/>
          <w:lang w:eastAsia="zh-CN"/>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2</w:t>
      </w:r>
      <w:r>
        <w:rPr>
          <w:rFonts w:hint="eastAsia" w:ascii="仿宋" w:hAnsi="Times New Roman" w:eastAsia="仿宋" w:cs="仿宋"/>
          <w:color w:val="auto"/>
          <w:sz w:val="32"/>
          <w:szCs w:val="32"/>
          <w:highlight w:val="none"/>
          <w:lang w:eastAsia="zh-CN"/>
        </w:rPr>
        <w:t>）政府办公厅（室）及相关机构事务，年初预算</w:t>
      </w:r>
      <w:r>
        <w:rPr>
          <w:rFonts w:hint="eastAsia" w:ascii="仿宋" w:hAnsi="Times New Roman" w:eastAsia="仿宋" w:cs="仿宋"/>
          <w:color w:val="auto"/>
          <w:sz w:val="32"/>
          <w:szCs w:val="32"/>
          <w:highlight w:val="none"/>
          <w:lang w:val="en-US" w:eastAsia="zh-CN"/>
        </w:rPr>
        <w:t>352.83万元，决算支出426.81万元，</w:t>
      </w:r>
      <w:r>
        <w:rPr>
          <w:rFonts w:hint="eastAsia" w:ascii="仿宋" w:hAnsi="Times New Roman" w:eastAsia="仿宋" w:cs="仿宋"/>
          <w:color w:val="auto"/>
          <w:sz w:val="32"/>
          <w:szCs w:val="32"/>
          <w:highlight w:val="none"/>
          <w:lang w:eastAsia="zh-CN"/>
        </w:rPr>
        <w:t>完成年初预算的</w:t>
      </w:r>
      <w:r>
        <w:rPr>
          <w:rFonts w:hint="eastAsia" w:ascii="仿宋" w:hAnsi="Times New Roman" w:eastAsia="仿宋" w:cs="仿宋"/>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w:t>
      </w:r>
      <w:r>
        <w:rPr>
          <w:rFonts w:hint="eastAsia" w:ascii="仿宋_GB2312" w:hAnsi="仿宋" w:eastAsia="仿宋_GB2312"/>
          <w:color w:val="auto"/>
          <w:sz w:val="32"/>
          <w:szCs w:val="32"/>
          <w:highlight w:val="none"/>
          <w:lang w:eastAsia="zh-CN"/>
        </w:rPr>
        <w:t>年度防疫、防汛、防火、退耕还林还草财政拨款收入安排，人员工资支出</w:t>
      </w:r>
      <w:r>
        <w:rPr>
          <w:rFonts w:hint="eastAsia" w:ascii="仿宋" w:hAnsi="Times New Roman" w:eastAsia="仿宋" w:cs="仿宋"/>
          <w:color w:val="auto"/>
          <w:sz w:val="32"/>
          <w:szCs w:val="32"/>
          <w:highlight w:val="none"/>
          <w:lang w:eastAsia="zh-CN"/>
        </w:rPr>
        <w:t>。</w:t>
      </w:r>
    </w:p>
    <w:p>
      <w:pPr>
        <w:autoSpaceDE w:val="0"/>
        <w:autoSpaceDN w:val="0"/>
        <w:adjustRightInd w:val="0"/>
        <w:spacing w:before="0" w:beforeAutospacing="1" w:after="0" w:afterAutospacing="1" w:line="560" w:lineRule="exact"/>
        <w:ind w:left="0" w:firstLine="640"/>
        <w:jc w:val="both"/>
        <w:rPr>
          <w:rFonts w:hint="default" w:ascii="仿宋" w:hAnsi="Times New Roman" w:eastAsia="仿宋" w:cs="仿宋"/>
          <w:color w:val="auto"/>
          <w:sz w:val="32"/>
          <w:szCs w:val="32"/>
          <w:highlight w:val="none"/>
          <w:lang w:val="en-US" w:eastAsia="zh-CN"/>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eastAsia="zh-CN"/>
        </w:rPr>
        <w:t>3</w:t>
      </w:r>
      <w:r>
        <w:rPr>
          <w:rFonts w:hint="eastAsia" w:ascii="仿宋" w:hAnsi="Times New Roman" w:eastAsia="仿宋" w:cs="仿宋"/>
          <w:color w:val="auto"/>
          <w:sz w:val="32"/>
          <w:szCs w:val="32"/>
          <w:highlight w:val="none"/>
          <w:lang w:eastAsia="zh-CN"/>
        </w:rPr>
        <w:t>）党委办公厅（室）及相关机构事务。年初预算</w:t>
      </w:r>
      <w:r>
        <w:rPr>
          <w:rFonts w:hint="eastAsia" w:ascii="仿宋" w:hAnsi="Times New Roman" w:eastAsia="仿宋" w:cs="仿宋"/>
          <w:color w:val="auto"/>
          <w:sz w:val="32"/>
          <w:szCs w:val="32"/>
          <w:highlight w:val="none"/>
          <w:lang w:val="en-US" w:eastAsia="zh-CN"/>
        </w:rPr>
        <w:t>40.74</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133.65</w:t>
      </w:r>
      <w:r>
        <w:rPr>
          <w:rFonts w:hint="eastAsia" w:ascii="仿宋" w:hAnsi="Times New Roman" w:eastAsia="仿宋" w:cs="仿宋"/>
          <w:color w:val="auto"/>
          <w:sz w:val="32"/>
          <w:szCs w:val="32"/>
          <w:highlight w:val="none"/>
          <w:lang w:eastAsia="zh-CN"/>
        </w:rPr>
        <w:t>万元，完成年初预算的</w:t>
      </w:r>
      <w:r>
        <w:rPr>
          <w:rFonts w:hint="eastAsia" w:ascii="仿宋" w:hAnsi="Times New Roman" w:eastAsia="仿宋" w:cs="仿宋"/>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w:t>
      </w:r>
      <w:r>
        <w:rPr>
          <w:rFonts w:hint="eastAsia" w:ascii="仿宋_GB2312" w:hAnsi="仿宋" w:eastAsia="仿宋_GB2312"/>
          <w:color w:val="auto"/>
          <w:sz w:val="32"/>
          <w:szCs w:val="32"/>
          <w:highlight w:val="none"/>
          <w:lang w:eastAsia="zh-CN"/>
        </w:rPr>
        <w:t>年初党委工资未单列</w:t>
      </w:r>
      <w:r>
        <w:rPr>
          <w:rFonts w:hint="eastAsia" w:ascii="仿宋" w:hAnsi="Times New Roman" w:eastAsia="仿宋" w:cs="仿宋"/>
          <w:color w:val="auto"/>
          <w:sz w:val="32"/>
          <w:szCs w:val="32"/>
          <w:highlight w:val="none"/>
          <w:lang w:eastAsia="zh-CN"/>
        </w:rPr>
        <w:t>。</w:t>
      </w:r>
    </w:p>
    <w:p>
      <w:pPr>
        <w:tabs>
          <w:tab w:val="left" w:pos="4275"/>
        </w:tabs>
        <w:autoSpaceDE w:val="0"/>
        <w:autoSpaceDN w:val="0"/>
        <w:adjustRightInd w:val="0"/>
        <w:spacing w:before="0" w:beforeAutospacing="1" w:after="0" w:afterAutospacing="1" w:line="560" w:lineRule="exact"/>
        <w:ind w:left="0" w:firstLine="640"/>
        <w:jc w:val="both"/>
        <w:rPr>
          <w:rFonts w:hint="default" w:ascii="Times New Roman" w:hAnsi="Times New Roman" w:eastAsia="楷体" w:cs="Times New Roman"/>
          <w:color w:val="auto"/>
          <w:sz w:val="32"/>
          <w:szCs w:val="32"/>
          <w:highlight w:val="none"/>
          <w:lang w:val="en-US"/>
        </w:rPr>
      </w:pPr>
      <w:r>
        <w:rPr>
          <w:rFonts w:hint="eastAsia" w:ascii="楷体" w:hAnsi="Times New Roman" w:eastAsia="楷体" w:cs="楷体"/>
          <w:color w:val="auto"/>
          <w:sz w:val="32"/>
          <w:szCs w:val="32"/>
          <w:highlight w:val="none"/>
          <w:lang w:val="en-US"/>
        </w:rPr>
        <w:t>2.</w:t>
      </w:r>
      <w:r>
        <w:rPr>
          <w:rFonts w:hint="eastAsia" w:ascii="楷体" w:hAnsi="Times New Roman" w:eastAsia="楷体" w:cs="楷体"/>
          <w:color w:val="auto"/>
          <w:sz w:val="32"/>
          <w:szCs w:val="32"/>
          <w:highlight w:val="none"/>
          <w:lang w:eastAsia="zh-CN"/>
        </w:rPr>
        <w:t>社会保障和就业类</w:t>
      </w:r>
    </w:p>
    <w:p>
      <w:pPr>
        <w:autoSpaceDE w:val="0"/>
        <w:autoSpaceDN w:val="0"/>
        <w:adjustRightInd w:val="0"/>
        <w:spacing w:before="0" w:beforeAutospacing="1" w:after="0" w:afterAutospacing="1" w:line="560" w:lineRule="exact"/>
        <w:ind w:left="0" w:firstLine="640"/>
        <w:jc w:val="both"/>
        <w:rPr>
          <w:rFonts w:hint="eastAsia" w:ascii="仿宋" w:hAnsi="Times New Roman" w:eastAsia="仿宋" w:cs="仿宋"/>
          <w:color w:val="auto"/>
          <w:sz w:val="32"/>
          <w:szCs w:val="32"/>
          <w:highlight w:val="none"/>
          <w:lang w:eastAsia="zh-CN"/>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）行政事业单位养老项。年初预算</w:t>
      </w:r>
      <w:r>
        <w:rPr>
          <w:rFonts w:hint="eastAsia" w:ascii="仿宋_GB2312" w:hAnsi="Times New Roman" w:eastAsia="仿宋_GB2312" w:cs="仿宋_GB2312"/>
          <w:color w:val="auto"/>
          <w:sz w:val="32"/>
          <w:szCs w:val="32"/>
          <w:highlight w:val="none"/>
          <w:lang w:val="en-US" w:eastAsia="zh-CN"/>
        </w:rPr>
        <w:t>67.96</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82.15</w:t>
      </w:r>
      <w:r>
        <w:rPr>
          <w:rFonts w:hint="eastAsia" w:ascii="仿宋" w:hAnsi="Times New Roman" w:eastAsia="仿宋" w:cs="仿宋"/>
          <w:color w:val="auto"/>
          <w:sz w:val="32"/>
          <w:szCs w:val="32"/>
          <w:highlight w:val="none"/>
          <w:lang w:eastAsia="zh-CN"/>
        </w:rPr>
        <w:t>万元，完成年初预算的</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w:t>
      </w:r>
      <w:r>
        <w:rPr>
          <w:rFonts w:hint="eastAsia" w:ascii="仿宋_GB2312" w:hAnsi="仿宋" w:eastAsia="仿宋_GB2312"/>
          <w:color w:val="auto"/>
          <w:sz w:val="32"/>
          <w:szCs w:val="32"/>
          <w:highlight w:val="none"/>
          <w:lang w:eastAsia="zh-CN"/>
        </w:rPr>
        <w:t>机构改革人员安排变化，</w:t>
      </w:r>
      <w:r>
        <w:rPr>
          <w:rFonts w:hint="eastAsia" w:ascii="仿宋_GB2312" w:hAnsi="仿宋" w:eastAsia="仿宋_GB2312"/>
          <w:color w:val="auto"/>
          <w:sz w:val="32"/>
          <w:szCs w:val="32"/>
          <w:highlight w:val="none"/>
          <w:lang w:val="en-US" w:eastAsia="zh-CN"/>
        </w:rPr>
        <w:t>新增人员缴费</w:t>
      </w:r>
      <w:r>
        <w:rPr>
          <w:rFonts w:hint="eastAsia" w:ascii="仿宋_GB2312" w:hAnsi="仿宋" w:eastAsia="仿宋_GB2312"/>
          <w:color w:val="auto"/>
          <w:sz w:val="32"/>
          <w:szCs w:val="32"/>
          <w:highlight w:val="none"/>
          <w:lang w:eastAsia="zh-CN"/>
        </w:rPr>
        <w:t>等原因</w:t>
      </w:r>
      <w:r>
        <w:rPr>
          <w:rFonts w:hint="eastAsia" w:ascii="仿宋" w:hAnsi="Times New Roman" w:eastAsia="仿宋" w:cs="仿宋"/>
          <w:color w:val="auto"/>
          <w:sz w:val="32"/>
          <w:szCs w:val="32"/>
          <w:highlight w:val="none"/>
          <w:lang w:eastAsia="zh-CN"/>
        </w:rPr>
        <w:t>。</w:t>
      </w:r>
    </w:p>
    <w:p>
      <w:pPr>
        <w:autoSpaceDE w:val="0"/>
        <w:autoSpaceDN w:val="0"/>
        <w:adjustRightInd w:val="0"/>
        <w:spacing w:before="0" w:beforeAutospacing="1" w:after="0" w:afterAutospacing="1" w:line="560" w:lineRule="exact"/>
        <w:ind w:left="0" w:firstLine="640"/>
        <w:jc w:val="both"/>
        <w:rPr>
          <w:rFonts w:hint="eastAsia" w:ascii="仿宋" w:hAnsi="Times New Roman" w:eastAsia="仿宋" w:cs="仿宋"/>
          <w:color w:val="auto"/>
          <w:sz w:val="32"/>
          <w:szCs w:val="32"/>
          <w:highlight w:val="none"/>
          <w:lang w:eastAsia="zh-CN"/>
        </w:rPr>
      </w:pPr>
      <w:r>
        <w:rPr>
          <w:rFonts w:hint="eastAsia" w:ascii="仿宋" w:hAnsi="Times New Roman" w:eastAsia="仿宋" w:cs="仿宋"/>
          <w:color w:val="auto"/>
          <w:sz w:val="32"/>
          <w:szCs w:val="32"/>
          <w:highlight w:val="none"/>
          <w:lang w:val="en-US" w:eastAsia="zh-CN"/>
        </w:rPr>
        <w:t>（2）抚恤项，</w:t>
      </w:r>
      <w:r>
        <w:rPr>
          <w:rFonts w:hint="eastAsia" w:ascii="仿宋" w:hAnsi="Times New Roman" w:eastAsia="仿宋" w:cs="仿宋"/>
          <w:color w:val="auto"/>
          <w:sz w:val="32"/>
          <w:szCs w:val="32"/>
          <w:highlight w:val="none"/>
          <w:lang w:eastAsia="zh-CN"/>
        </w:rPr>
        <w:t>年初预算</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15.84</w:t>
      </w:r>
      <w:r>
        <w:rPr>
          <w:rFonts w:hint="eastAsia" w:ascii="仿宋" w:hAnsi="Times New Roman" w:eastAsia="仿宋" w:cs="仿宋"/>
          <w:color w:val="auto"/>
          <w:sz w:val="32"/>
          <w:szCs w:val="32"/>
          <w:highlight w:val="none"/>
          <w:lang w:eastAsia="zh-CN"/>
        </w:rPr>
        <w:t>万元，完成年初预算的</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w:t>
      </w:r>
      <w:r>
        <w:rPr>
          <w:rFonts w:hint="eastAsia" w:ascii="仿宋_GB2312" w:hAnsi="仿宋" w:eastAsia="仿宋_GB2312"/>
          <w:color w:val="auto"/>
          <w:sz w:val="32"/>
          <w:szCs w:val="32"/>
          <w:highlight w:val="none"/>
          <w:lang w:val="en-US" w:eastAsia="zh-CN"/>
        </w:rPr>
        <w:t>单位退休职工死亡抚恤金等</w:t>
      </w:r>
      <w:r>
        <w:rPr>
          <w:rFonts w:hint="eastAsia" w:ascii="仿宋" w:hAnsi="Times New Roman" w:eastAsia="仿宋" w:cs="仿宋"/>
          <w:color w:val="auto"/>
          <w:sz w:val="32"/>
          <w:szCs w:val="32"/>
          <w:highlight w:val="none"/>
          <w:lang w:eastAsia="zh-CN"/>
        </w:rPr>
        <w:t>。</w:t>
      </w:r>
    </w:p>
    <w:p>
      <w:pPr>
        <w:tabs>
          <w:tab w:val="left" w:pos="4275"/>
        </w:tabs>
        <w:autoSpaceDE w:val="0"/>
        <w:autoSpaceDN w:val="0"/>
        <w:adjustRightInd w:val="0"/>
        <w:spacing w:before="0" w:beforeAutospacing="1" w:after="0" w:afterAutospacing="1" w:line="560" w:lineRule="exact"/>
        <w:ind w:left="0" w:firstLine="640"/>
        <w:jc w:val="both"/>
        <w:rPr>
          <w:rFonts w:hint="eastAsia" w:ascii="楷体" w:hAnsi="Times New Roman" w:eastAsia="楷体" w:cs="楷体"/>
          <w:color w:val="auto"/>
          <w:sz w:val="32"/>
          <w:szCs w:val="32"/>
          <w:highlight w:val="none"/>
          <w:lang w:val="en-US" w:eastAsia="zh-CN"/>
        </w:rPr>
      </w:pPr>
      <w:r>
        <w:rPr>
          <w:rFonts w:hint="eastAsia" w:ascii="楷体" w:hAnsi="Times New Roman" w:eastAsia="楷体" w:cs="楷体"/>
          <w:color w:val="auto"/>
          <w:sz w:val="32"/>
          <w:szCs w:val="32"/>
          <w:highlight w:val="none"/>
          <w:lang w:val="en-US" w:eastAsia="zh-CN"/>
        </w:rPr>
        <w:t>3.</w:t>
      </w:r>
      <w:r>
        <w:rPr>
          <w:rFonts w:hint="default" w:ascii="楷体" w:hAnsi="Times New Roman" w:eastAsia="楷体" w:cs="楷体"/>
          <w:color w:val="auto"/>
          <w:sz w:val="32"/>
          <w:szCs w:val="32"/>
          <w:highlight w:val="none"/>
          <w:lang w:val="en-US" w:eastAsia="zh-CN"/>
        </w:rPr>
        <w:t>节能环保</w:t>
      </w:r>
      <w:r>
        <w:rPr>
          <w:rFonts w:hint="eastAsia" w:ascii="楷体" w:hAnsi="Times New Roman" w:eastAsia="楷体" w:cs="楷体"/>
          <w:color w:val="auto"/>
          <w:sz w:val="32"/>
          <w:szCs w:val="32"/>
          <w:highlight w:val="none"/>
          <w:lang w:val="en-US" w:eastAsia="zh-CN"/>
        </w:rPr>
        <w:t>类</w:t>
      </w:r>
    </w:p>
    <w:p>
      <w:pPr>
        <w:autoSpaceDE w:val="0"/>
        <w:autoSpaceDN w:val="0"/>
        <w:adjustRightInd w:val="0"/>
        <w:spacing w:before="0" w:beforeAutospacing="1" w:after="0" w:afterAutospacing="1" w:line="560" w:lineRule="exact"/>
        <w:ind w:left="0" w:firstLine="640"/>
        <w:jc w:val="both"/>
        <w:rPr>
          <w:rFonts w:hint="eastAsia" w:ascii="仿宋" w:hAnsi="Times New Roman" w:eastAsia="仿宋" w:cs="仿宋"/>
          <w:color w:val="auto"/>
          <w:sz w:val="32"/>
          <w:szCs w:val="32"/>
          <w:highlight w:val="none"/>
          <w:lang w:eastAsia="zh-CN"/>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）环境保护管理事务项。年初预算</w:t>
      </w:r>
      <w:r>
        <w:rPr>
          <w:rFonts w:hint="eastAsia" w:ascii="仿宋_GB2312" w:hAnsi="Times New Roman" w:eastAsia="仿宋_GB2312" w:cs="仿宋_GB2312"/>
          <w:color w:val="auto"/>
          <w:sz w:val="32"/>
          <w:szCs w:val="32"/>
          <w:highlight w:val="none"/>
          <w:lang w:val="en-US" w:eastAsia="zh-CN"/>
        </w:rPr>
        <w:t>34.24</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32.95</w:t>
      </w:r>
      <w:r>
        <w:rPr>
          <w:rFonts w:hint="eastAsia" w:ascii="仿宋" w:hAnsi="Times New Roman" w:eastAsia="仿宋" w:cs="仿宋"/>
          <w:color w:val="auto"/>
          <w:sz w:val="32"/>
          <w:szCs w:val="32"/>
          <w:highlight w:val="none"/>
          <w:lang w:eastAsia="zh-CN"/>
        </w:rPr>
        <w:t>万元，完成年初预算的</w:t>
      </w:r>
      <w:r>
        <w:rPr>
          <w:rFonts w:hint="eastAsia" w:ascii="仿宋_GB2312" w:hAnsi="Times New Roman" w:eastAsia="仿宋_GB2312" w:cs="仿宋_GB2312"/>
          <w:color w:val="auto"/>
          <w:sz w:val="32"/>
          <w:szCs w:val="32"/>
          <w:highlight w:val="none"/>
          <w:lang w:val="en-US" w:eastAsia="zh-CN"/>
        </w:rPr>
        <w:t>96.2</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w:t>
      </w:r>
      <w:r>
        <w:rPr>
          <w:rFonts w:hint="eastAsia" w:ascii="仿宋_GB2312" w:hAnsi="仿宋" w:eastAsia="仿宋_GB2312"/>
          <w:color w:val="auto"/>
          <w:sz w:val="32"/>
          <w:szCs w:val="32"/>
          <w:highlight w:val="none"/>
          <w:lang w:eastAsia="zh-CN"/>
        </w:rPr>
        <w:t>人员调转变化</w:t>
      </w:r>
      <w:r>
        <w:rPr>
          <w:rFonts w:hint="eastAsia" w:ascii="仿宋" w:hAnsi="Times New Roman" w:eastAsia="仿宋" w:cs="仿宋"/>
          <w:color w:val="auto"/>
          <w:sz w:val="32"/>
          <w:szCs w:val="32"/>
          <w:highlight w:val="none"/>
          <w:lang w:eastAsia="zh-CN"/>
        </w:rPr>
        <w:t>。</w:t>
      </w:r>
    </w:p>
    <w:p>
      <w:pPr>
        <w:tabs>
          <w:tab w:val="left" w:pos="4275"/>
        </w:tabs>
        <w:autoSpaceDE w:val="0"/>
        <w:autoSpaceDN w:val="0"/>
        <w:adjustRightInd w:val="0"/>
        <w:spacing w:before="0" w:beforeAutospacing="1" w:after="0" w:afterAutospacing="1" w:line="560" w:lineRule="exact"/>
        <w:ind w:left="0" w:firstLine="640"/>
        <w:jc w:val="both"/>
        <w:rPr>
          <w:rFonts w:hint="eastAsia" w:ascii="楷体" w:hAnsi="Times New Roman" w:eastAsia="楷体" w:cs="楷体"/>
          <w:color w:val="auto"/>
          <w:sz w:val="32"/>
          <w:szCs w:val="32"/>
          <w:highlight w:val="none"/>
          <w:lang w:val="en-US" w:eastAsia="zh-CN"/>
        </w:rPr>
      </w:pPr>
      <w:r>
        <w:rPr>
          <w:rFonts w:hint="eastAsia" w:ascii="楷体" w:hAnsi="Times New Roman" w:eastAsia="楷体" w:cs="楷体"/>
          <w:color w:val="auto"/>
          <w:sz w:val="32"/>
          <w:szCs w:val="32"/>
          <w:highlight w:val="none"/>
          <w:lang w:val="en-US" w:eastAsia="zh-CN"/>
        </w:rPr>
        <w:t>4.城乡社区类</w:t>
      </w:r>
    </w:p>
    <w:p>
      <w:pPr>
        <w:tabs>
          <w:tab w:val="left" w:pos="4275"/>
        </w:tabs>
        <w:autoSpaceDE w:val="0"/>
        <w:autoSpaceDN w:val="0"/>
        <w:adjustRightInd w:val="0"/>
        <w:spacing w:before="0" w:beforeAutospacing="1" w:after="0" w:afterAutospacing="1" w:line="560" w:lineRule="exact"/>
        <w:ind w:left="0" w:firstLine="640"/>
        <w:jc w:val="both"/>
        <w:rPr>
          <w:rFonts w:hint="eastAsia" w:ascii="仿宋" w:hAnsi="Times New Roman" w:eastAsia="仿宋" w:cs="仿宋"/>
          <w:color w:val="auto"/>
          <w:sz w:val="32"/>
          <w:szCs w:val="32"/>
          <w:highlight w:val="none"/>
          <w:lang w:eastAsia="zh-CN"/>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）城乡社区管理事务项。年初预算</w:t>
      </w:r>
      <w:r>
        <w:rPr>
          <w:rFonts w:hint="eastAsia" w:ascii="仿宋_GB2312" w:hAnsi="Times New Roman" w:eastAsia="仿宋_GB2312" w:cs="仿宋_GB2312"/>
          <w:color w:val="auto"/>
          <w:sz w:val="32"/>
          <w:szCs w:val="32"/>
          <w:highlight w:val="none"/>
          <w:lang w:val="en-US" w:eastAsia="zh-CN"/>
        </w:rPr>
        <w:t>69.8</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98.8</w:t>
      </w:r>
      <w:r>
        <w:rPr>
          <w:rFonts w:hint="eastAsia" w:ascii="仿宋" w:hAnsi="Times New Roman" w:eastAsia="仿宋" w:cs="仿宋"/>
          <w:color w:val="auto"/>
          <w:sz w:val="32"/>
          <w:szCs w:val="32"/>
          <w:highlight w:val="none"/>
          <w:lang w:eastAsia="zh-CN"/>
        </w:rPr>
        <w:t>万元，完成年初预算的</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。决算数与年初预算数的差异原因：本年度新增人员</w:t>
      </w:r>
      <w:r>
        <w:rPr>
          <w:rFonts w:hint="eastAsia" w:ascii="仿宋_GB2312" w:hAnsi="仿宋" w:eastAsia="仿宋_GB2312"/>
          <w:color w:val="auto"/>
          <w:sz w:val="32"/>
          <w:szCs w:val="32"/>
          <w:highlight w:val="none"/>
          <w:lang w:eastAsia="zh-CN"/>
        </w:rPr>
        <w:t>等原因</w:t>
      </w:r>
      <w:r>
        <w:rPr>
          <w:rFonts w:hint="eastAsia" w:ascii="仿宋" w:hAnsi="Times New Roman" w:eastAsia="仿宋" w:cs="仿宋"/>
          <w:color w:val="auto"/>
          <w:sz w:val="32"/>
          <w:szCs w:val="32"/>
          <w:highlight w:val="none"/>
          <w:lang w:eastAsia="zh-CN"/>
        </w:rPr>
        <w:t>。</w:t>
      </w:r>
    </w:p>
    <w:p>
      <w:pPr>
        <w:autoSpaceDE w:val="0"/>
        <w:autoSpaceDN w:val="0"/>
        <w:adjustRightInd w:val="0"/>
        <w:spacing w:before="0" w:beforeAutospacing="1" w:after="0" w:afterAutospacing="1" w:line="560" w:lineRule="exact"/>
        <w:ind w:left="0" w:firstLine="640"/>
        <w:jc w:val="both"/>
        <w:rPr>
          <w:rFonts w:hint="eastAsia" w:ascii="仿宋" w:hAnsi="Times New Roman" w:eastAsia="仿宋" w:cs="仿宋"/>
          <w:color w:val="auto"/>
          <w:sz w:val="32"/>
          <w:szCs w:val="32"/>
          <w:highlight w:val="none"/>
          <w:lang w:eastAsia="zh-CN"/>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eastAsia="zh-CN"/>
        </w:rPr>
        <w:t>2</w:t>
      </w:r>
      <w:r>
        <w:rPr>
          <w:rFonts w:hint="eastAsia" w:ascii="仿宋" w:hAnsi="Times New Roman" w:eastAsia="仿宋" w:cs="仿宋"/>
          <w:color w:val="auto"/>
          <w:sz w:val="32"/>
          <w:szCs w:val="32"/>
          <w:highlight w:val="none"/>
          <w:lang w:eastAsia="zh-CN"/>
        </w:rPr>
        <w:t>）城乡社区公共设施项。年初预算</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7.5</w:t>
      </w:r>
      <w:r>
        <w:rPr>
          <w:rFonts w:hint="eastAsia" w:ascii="仿宋" w:hAnsi="Times New Roman" w:eastAsia="仿宋" w:cs="仿宋"/>
          <w:color w:val="auto"/>
          <w:sz w:val="32"/>
          <w:szCs w:val="32"/>
          <w:highlight w:val="none"/>
          <w:lang w:eastAsia="zh-CN"/>
        </w:rPr>
        <w:t>万元，完成年初预算的</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。决算数与年初预算数的差异原因：支付较少民族项目二类费。</w:t>
      </w:r>
    </w:p>
    <w:p>
      <w:pPr>
        <w:tabs>
          <w:tab w:val="left" w:pos="4275"/>
        </w:tabs>
        <w:autoSpaceDE w:val="0"/>
        <w:autoSpaceDN w:val="0"/>
        <w:adjustRightInd w:val="0"/>
        <w:spacing w:before="0" w:beforeAutospacing="1" w:after="0" w:afterAutospacing="1" w:line="560" w:lineRule="exact"/>
        <w:ind w:left="0" w:firstLine="640"/>
        <w:jc w:val="both"/>
        <w:rPr>
          <w:rFonts w:hint="default" w:ascii="仿宋" w:hAnsi="Times New Roman" w:eastAsia="仿宋" w:cs="仿宋"/>
          <w:color w:val="auto"/>
          <w:sz w:val="32"/>
          <w:szCs w:val="32"/>
          <w:highlight w:val="none"/>
          <w:lang w:val="en-US" w:eastAsia="zh-CN"/>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eastAsia="zh-CN"/>
        </w:rPr>
        <w:t>3</w:t>
      </w:r>
      <w:r>
        <w:rPr>
          <w:rFonts w:hint="eastAsia" w:ascii="仿宋" w:hAnsi="Times New Roman" w:eastAsia="仿宋" w:cs="仿宋"/>
          <w:color w:val="auto"/>
          <w:sz w:val="32"/>
          <w:szCs w:val="32"/>
          <w:highlight w:val="none"/>
          <w:lang w:eastAsia="zh-CN"/>
        </w:rPr>
        <w:t>）其他城乡社区项。年初预算</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9.39</w:t>
      </w:r>
      <w:r>
        <w:rPr>
          <w:rFonts w:hint="eastAsia" w:ascii="仿宋" w:hAnsi="Times New Roman" w:eastAsia="仿宋" w:cs="仿宋"/>
          <w:color w:val="auto"/>
          <w:sz w:val="32"/>
          <w:szCs w:val="32"/>
          <w:highlight w:val="none"/>
          <w:lang w:eastAsia="zh-CN"/>
        </w:rPr>
        <w:t>万元，完成年初预算的</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。决算数与年初预算数的差异原因：支付较少民族项目二类费。</w:t>
      </w:r>
    </w:p>
    <w:p>
      <w:pPr>
        <w:tabs>
          <w:tab w:val="left" w:pos="4275"/>
        </w:tabs>
        <w:autoSpaceDE w:val="0"/>
        <w:autoSpaceDN w:val="0"/>
        <w:adjustRightInd w:val="0"/>
        <w:spacing w:before="0" w:beforeAutospacing="1" w:after="0" w:afterAutospacing="1" w:line="560" w:lineRule="exact"/>
        <w:ind w:left="0" w:firstLine="640"/>
        <w:jc w:val="both"/>
        <w:rPr>
          <w:rFonts w:hint="eastAsia" w:ascii="楷体" w:hAnsi="Times New Roman" w:eastAsia="楷体" w:cs="楷体"/>
          <w:color w:val="auto"/>
          <w:sz w:val="32"/>
          <w:szCs w:val="32"/>
          <w:highlight w:val="none"/>
          <w:lang w:val="en-US" w:eastAsia="zh-CN"/>
        </w:rPr>
      </w:pPr>
      <w:r>
        <w:rPr>
          <w:rFonts w:hint="eastAsia" w:ascii="楷体" w:hAnsi="Times New Roman" w:eastAsia="楷体" w:cs="楷体"/>
          <w:color w:val="auto"/>
          <w:sz w:val="32"/>
          <w:szCs w:val="32"/>
          <w:highlight w:val="none"/>
          <w:lang w:val="en-US" w:eastAsia="zh-CN"/>
        </w:rPr>
        <w:t>5.农林水类</w:t>
      </w:r>
    </w:p>
    <w:p>
      <w:pPr>
        <w:autoSpaceDE w:val="0"/>
        <w:autoSpaceDN w:val="0"/>
        <w:adjustRightInd w:val="0"/>
        <w:spacing w:before="0" w:beforeAutospacing="1" w:after="0" w:afterAutospacing="1" w:line="560" w:lineRule="exact"/>
        <w:ind w:left="0" w:firstLine="640"/>
        <w:jc w:val="both"/>
        <w:rPr>
          <w:rFonts w:hint="eastAsia" w:ascii="仿宋" w:hAnsi="Times New Roman" w:eastAsia="仿宋" w:cs="仿宋"/>
          <w:color w:val="auto"/>
          <w:sz w:val="32"/>
          <w:szCs w:val="32"/>
          <w:highlight w:val="none"/>
          <w:lang w:eastAsia="zh-CN"/>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）农业农村</w:t>
      </w:r>
      <w:r>
        <w:rPr>
          <w:rFonts w:hint="eastAsia" w:ascii="仿宋" w:hAnsi="Times New Roman" w:eastAsia="仿宋" w:cs="仿宋"/>
          <w:color w:val="auto"/>
          <w:sz w:val="32"/>
          <w:szCs w:val="32"/>
          <w:highlight w:val="none"/>
          <w:lang w:val="en-US" w:eastAsia="zh-CN"/>
        </w:rPr>
        <w:t>事业运行</w:t>
      </w:r>
      <w:r>
        <w:rPr>
          <w:rFonts w:hint="eastAsia" w:ascii="仿宋" w:hAnsi="Times New Roman" w:eastAsia="仿宋" w:cs="仿宋"/>
          <w:color w:val="auto"/>
          <w:sz w:val="32"/>
          <w:szCs w:val="32"/>
          <w:highlight w:val="none"/>
          <w:lang w:eastAsia="zh-CN"/>
        </w:rPr>
        <w:t>项。年初预算</w:t>
      </w:r>
      <w:r>
        <w:rPr>
          <w:rFonts w:hint="eastAsia" w:ascii="仿宋_GB2312" w:hAnsi="Times New Roman" w:eastAsia="仿宋_GB2312" w:cs="仿宋_GB2312"/>
          <w:color w:val="auto"/>
          <w:sz w:val="32"/>
          <w:szCs w:val="32"/>
          <w:highlight w:val="none"/>
          <w:lang w:val="en-US" w:eastAsia="zh-CN"/>
        </w:rPr>
        <w:t>72.18</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73.51</w:t>
      </w:r>
      <w:r>
        <w:rPr>
          <w:rFonts w:hint="eastAsia" w:ascii="仿宋" w:hAnsi="Times New Roman" w:eastAsia="仿宋" w:cs="仿宋"/>
          <w:color w:val="auto"/>
          <w:sz w:val="32"/>
          <w:szCs w:val="32"/>
          <w:highlight w:val="none"/>
          <w:lang w:eastAsia="zh-CN"/>
        </w:rPr>
        <w:t>万元，完成年初预算的</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w:t>
      </w:r>
      <w:r>
        <w:rPr>
          <w:rFonts w:hint="eastAsia" w:ascii="仿宋_GB2312" w:hAnsi="仿宋" w:eastAsia="仿宋_GB2312"/>
          <w:color w:val="auto"/>
          <w:sz w:val="32"/>
          <w:szCs w:val="32"/>
          <w:highlight w:val="none"/>
          <w:lang w:eastAsia="zh-CN"/>
        </w:rPr>
        <w:t>人员工资变化等原因</w:t>
      </w:r>
      <w:r>
        <w:rPr>
          <w:rFonts w:hint="eastAsia" w:ascii="仿宋" w:hAnsi="Times New Roman" w:eastAsia="仿宋" w:cs="仿宋"/>
          <w:color w:val="auto"/>
          <w:sz w:val="32"/>
          <w:szCs w:val="32"/>
          <w:highlight w:val="none"/>
          <w:lang w:eastAsia="zh-CN"/>
        </w:rPr>
        <w:t>。</w:t>
      </w:r>
    </w:p>
    <w:p>
      <w:pPr>
        <w:autoSpaceDE w:val="0"/>
        <w:autoSpaceDN w:val="0"/>
        <w:adjustRightInd w:val="0"/>
        <w:spacing w:before="0" w:beforeAutospacing="1" w:after="0" w:afterAutospacing="1" w:line="560" w:lineRule="exact"/>
        <w:ind w:left="0" w:firstLine="640"/>
        <w:jc w:val="both"/>
        <w:rPr>
          <w:rFonts w:hint="eastAsia" w:ascii="仿宋" w:hAnsi="Times New Roman" w:eastAsia="仿宋" w:cs="仿宋"/>
          <w:color w:val="auto"/>
          <w:sz w:val="32"/>
          <w:szCs w:val="32"/>
          <w:highlight w:val="none"/>
          <w:lang w:eastAsia="zh-CN"/>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eastAsia="zh-CN"/>
        </w:rPr>
        <w:t>2</w:t>
      </w:r>
      <w:r>
        <w:rPr>
          <w:rFonts w:hint="eastAsia" w:ascii="仿宋" w:hAnsi="Times New Roman" w:eastAsia="仿宋" w:cs="仿宋"/>
          <w:color w:val="auto"/>
          <w:sz w:val="32"/>
          <w:szCs w:val="32"/>
          <w:highlight w:val="none"/>
          <w:lang w:eastAsia="zh-CN"/>
        </w:rPr>
        <w:t>）扶贫项。年初预算</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1.7</w:t>
      </w:r>
      <w:r>
        <w:rPr>
          <w:rFonts w:hint="eastAsia" w:ascii="仿宋" w:hAnsi="Times New Roman" w:eastAsia="仿宋" w:cs="仿宋"/>
          <w:color w:val="auto"/>
          <w:sz w:val="32"/>
          <w:szCs w:val="32"/>
          <w:highlight w:val="none"/>
          <w:lang w:eastAsia="zh-CN"/>
        </w:rPr>
        <w:t>万元，完成年初预算的</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。决算数与年初预算数的差异原因：上年结转经费支出。</w:t>
      </w:r>
    </w:p>
    <w:p>
      <w:pPr>
        <w:autoSpaceDE w:val="0"/>
        <w:autoSpaceDN w:val="0"/>
        <w:adjustRightInd w:val="0"/>
        <w:spacing w:before="0" w:beforeAutospacing="1" w:after="0" w:afterAutospacing="1" w:line="560" w:lineRule="exact"/>
        <w:ind w:left="0" w:firstLine="640"/>
        <w:jc w:val="both"/>
        <w:rPr>
          <w:rFonts w:hint="eastAsia" w:ascii="仿宋" w:hAnsi="Times New Roman" w:eastAsia="仿宋" w:cs="仿宋"/>
          <w:color w:val="auto"/>
          <w:sz w:val="32"/>
          <w:szCs w:val="32"/>
          <w:highlight w:val="none"/>
          <w:lang w:eastAsia="zh-CN"/>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eastAsia="zh-CN"/>
        </w:rPr>
        <w:t>3</w:t>
      </w:r>
      <w:r>
        <w:rPr>
          <w:rFonts w:hint="eastAsia" w:ascii="仿宋" w:hAnsi="Times New Roman" w:eastAsia="仿宋" w:cs="仿宋"/>
          <w:color w:val="auto"/>
          <w:sz w:val="32"/>
          <w:szCs w:val="32"/>
          <w:highlight w:val="none"/>
          <w:lang w:eastAsia="zh-CN"/>
        </w:rPr>
        <w:t>）农村综合改革项。年初预算</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100.68</w:t>
      </w:r>
      <w:r>
        <w:rPr>
          <w:rFonts w:hint="eastAsia" w:ascii="仿宋" w:hAnsi="Times New Roman" w:eastAsia="仿宋" w:cs="仿宋"/>
          <w:color w:val="auto"/>
          <w:sz w:val="32"/>
          <w:szCs w:val="32"/>
          <w:highlight w:val="none"/>
          <w:lang w:eastAsia="zh-CN"/>
        </w:rPr>
        <w:t>万元，完成年初预算的</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w:t>
      </w:r>
      <w:r>
        <w:rPr>
          <w:rFonts w:hint="eastAsia" w:ascii="仿宋_GB2312" w:hAnsi="仿宋" w:eastAsia="仿宋_GB2312"/>
          <w:color w:val="auto"/>
          <w:sz w:val="32"/>
          <w:szCs w:val="32"/>
          <w:highlight w:val="none"/>
          <w:lang w:val="en-US" w:eastAsia="zh-CN"/>
        </w:rPr>
        <w:t>转移支付村干部工资</w:t>
      </w:r>
      <w:r>
        <w:rPr>
          <w:rFonts w:hint="eastAsia" w:ascii="仿宋" w:hAnsi="Times New Roman" w:eastAsia="仿宋" w:cs="仿宋"/>
          <w:color w:val="auto"/>
          <w:sz w:val="32"/>
          <w:szCs w:val="32"/>
          <w:highlight w:val="none"/>
          <w:lang w:eastAsia="zh-CN"/>
        </w:rPr>
        <w:t>。</w:t>
      </w:r>
    </w:p>
    <w:p>
      <w:pPr>
        <w:tabs>
          <w:tab w:val="left" w:pos="4275"/>
        </w:tabs>
        <w:autoSpaceDE w:val="0"/>
        <w:autoSpaceDN w:val="0"/>
        <w:adjustRightInd w:val="0"/>
        <w:spacing w:before="0" w:beforeAutospacing="1" w:after="0" w:afterAutospacing="1" w:line="560" w:lineRule="exact"/>
        <w:ind w:left="0" w:firstLine="640"/>
        <w:jc w:val="both"/>
        <w:rPr>
          <w:rFonts w:hint="eastAsia" w:ascii="楷体" w:hAnsi="Times New Roman" w:eastAsia="楷体" w:cs="楷体"/>
          <w:color w:val="auto"/>
          <w:sz w:val="32"/>
          <w:szCs w:val="32"/>
          <w:highlight w:val="none"/>
          <w:lang w:val="en-US" w:eastAsia="zh-CN"/>
        </w:rPr>
      </w:pPr>
      <w:r>
        <w:rPr>
          <w:rFonts w:hint="eastAsia" w:ascii="楷体" w:hAnsi="Times New Roman" w:eastAsia="楷体" w:cs="楷体"/>
          <w:color w:val="auto"/>
          <w:sz w:val="32"/>
          <w:szCs w:val="32"/>
          <w:highlight w:val="none"/>
          <w:lang w:val="en-US" w:eastAsia="zh-CN"/>
        </w:rPr>
        <w:t>6.住房保障类</w:t>
      </w:r>
    </w:p>
    <w:p>
      <w:pPr>
        <w:autoSpaceDE w:val="0"/>
        <w:autoSpaceDN w:val="0"/>
        <w:adjustRightInd w:val="0"/>
        <w:spacing w:before="0" w:beforeAutospacing="1" w:after="0" w:afterAutospacing="1" w:line="560" w:lineRule="exact"/>
        <w:ind w:left="0" w:firstLine="640"/>
        <w:jc w:val="both"/>
        <w:rPr>
          <w:rFonts w:hint="eastAsia" w:ascii="仿宋" w:hAnsi="Times New Roman" w:eastAsia="仿宋" w:cs="仿宋"/>
          <w:color w:val="auto"/>
          <w:sz w:val="32"/>
          <w:szCs w:val="32"/>
          <w:highlight w:val="none"/>
          <w:lang w:eastAsia="zh-CN"/>
        </w:rPr>
      </w:pP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rPr>
        <w:t>1</w:t>
      </w:r>
      <w:r>
        <w:rPr>
          <w:rFonts w:hint="eastAsia" w:ascii="仿宋" w:hAnsi="Times New Roman" w:eastAsia="仿宋" w:cs="仿宋"/>
          <w:color w:val="auto"/>
          <w:sz w:val="32"/>
          <w:szCs w:val="32"/>
          <w:highlight w:val="none"/>
          <w:lang w:eastAsia="zh-CN"/>
        </w:rPr>
        <w:t>）住房改革项。年初预算</w:t>
      </w:r>
      <w:r>
        <w:rPr>
          <w:rFonts w:hint="eastAsia" w:ascii="仿宋_GB2312" w:hAnsi="Times New Roman" w:eastAsia="仿宋_GB2312" w:cs="仿宋_GB2312"/>
          <w:color w:val="auto"/>
          <w:sz w:val="32"/>
          <w:szCs w:val="32"/>
          <w:highlight w:val="none"/>
          <w:lang w:val="en-US" w:eastAsia="zh-CN"/>
        </w:rPr>
        <w:t>45.51</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42.64</w:t>
      </w:r>
      <w:r>
        <w:rPr>
          <w:rFonts w:hint="eastAsia" w:ascii="仿宋" w:hAnsi="Times New Roman" w:eastAsia="仿宋" w:cs="仿宋"/>
          <w:color w:val="auto"/>
          <w:sz w:val="32"/>
          <w:szCs w:val="32"/>
          <w:highlight w:val="none"/>
          <w:lang w:eastAsia="zh-CN"/>
        </w:rPr>
        <w:t>万元，完成年初预算的</w:t>
      </w:r>
      <w:r>
        <w:rPr>
          <w:rFonts w:hint="eastAsia" w:ascii="仿宋_GB2312" w:hAnsi="Times New Roman" w:eastAsia="仿宋_GB2312" w:cs="仿宋_GB2312"/>
          <w:color w:val="auto"/>
          <w:sz w:val="32"/>
          <w:szCs w:val="32"/>
          <w:highlight w:val="none"/>
          <w:lang w:val="en-US" w:eastAsia="zh-CN"/>
        </w:rPr>
        <w:t>93.7</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w:t>
      </w:r>
      <w:r>
        <w:rPr>
          <w:rFonts w:hint="eastAsia" w:ascii="仿宋_GB2312" w:hAnsi="仿宋" w:eastAsia="仿宋_GB2312"/>
          <w:color w:val="auto"/>
          <w:sz w:val="32"/>
          <w:szCs w:val="32"/>
          <w:highlight w:val="none"/>
          <w:lang w:eastAsia="zh-CN"/>
        </w:rPr>
        <w:t>人员变化等原因</w:t>
      </w:r>
      <w:r>
        <w:rPr>
          <w:rFonts w:hint="eastAsia" w:ascii="仿宋" w:hAnsi="Times New Roman" w:eastAsia="仿宋" w:cs="仿宋"/>
          <w:color w:val="auto"/>
          <w:sz w:val="32"/>
          <w:szCs w:val="32"/>
          <w:highlight w:val="none"/>
          <w:lang w:eastAsia="zh-CN"/>
        </w:rPr>
        <w:t>。</w:t>
      </w:r>
    </w:p>
    <w:p>
      <w:pPr>
        <w:tabs>
          <w:tab w:val="left" w:pos="4275"/>
        </w:tabs>
        <w:autoSpaceDE w:val="0"/>
        <w:autoSpaceDN w:val="0"/>
        <w:adjustRightInd w:val="0"/>
        <w:spacing w:before="0" w:beforeAutospacing="1" w:after="0" w:afterAutospacing="1" w:line="560" w:lineRule="exact"/>
        <w:ind w:left="0" w:firstLine="640"/>
        <w:jc w:val="both"/>
        <w:rPr>
          <w:rFonts w:hint="default" w:ascii="楷体" w:hAnsi="Times New Roman" w:eastAsia="楷体" w:cs="楷体"/>
          <w:color w:val="auto"/>
          <w:sz w:val="32"/>
          <w:szCs w:val="32"/>
          <w:highlight w:val="none"/>
          <w:lang w:val="en-US" w:eastAsia="zh-CN"/>
        </w:rPr>
      </w:pPr>
      <w:r>
        <w:rPr>
          <w:rFonts w:hint="eastAsia" w:ascii="楷体" w:hAnsi="Times New Roman" w:eastAsia="楷体" w:cs="楷体"/>
          <w:color w:val="auto"/>
          <w:sz w:val="32"/>
          <w:szCs w:val="32"/>
          <w:highlight w:val="none"/>
          <w:lang w:val="en-US" w:eastAsia="zh-CN"/>
        </w:rPr>
        <w:t>7.灾害防治及应急管理类</w:t>
      </w:r>
    </w:p>
    <w:p>
      <w:pPr>
        <w:autoSpaceDE w:val="0"/>
        <w:autoSpaceDN w:val="0"/>
        <w:adjustRightInd w:val="0"/>
        <w:spacing w:before="0" w:beforeAutospacing="1" w:after="0" w:afterAutospacing="1" w:line="560" w:lineRule="exact"/>
        <w:ind w:left="0" w:firstLine="640"/>
        <w:jc w:val="both"/>
        <w:rPr>
          <w:rFonts w:hint="eastAsia" w:ascii="仿宋" w:hAnsi="Times New Roman" w:eastAsia="仿宋" w:cs="仿宋"/>
          <w:color w:val="auto"/>
          <w:sz w:val="32"/>
          <w:szCs w:val="32"/>
          <w:highlight w:val="none"/>
          <w:lang w:eastAsia="zh-CN"/>
        </w:rPr>
      </w:pPr>
      <w:r>
        <w:rPr>
          <w:rFonts w:hint="eastAsia" w:ascii="仿宋" w:hAnsi="Times New Roman" w:eastAsia="仿宋" w:cs="仿宋"/>
          <w:color w:val="auto"/>
          <w:sz w:val="32"/>
          <w:szCs w:val="32"/>
          <w:highlight w:val="none"/>
          <w:lang w:val="en-US" w:eastAsia="zh-CN"/>
        </w:rPr>
        <w:t>(1</w:t>
      </w:r>
      <w:r>
        <w:rPr>
          <w:rFonts w:hint="eastAsia" w:ascii="仿宋" w:hAnsi="Times New Roman" w:eastAsia="仿宋" w:cs="仿宋"/>
          <w:color w:val="auto"/>
          <w:sz w:val="32"/>
          <w:szCs w:val="32"/>
          <w:highlight w:val="none"/>
          <w:lang w:eastAsia="zh-CN"/>
        </w:rPr>
        <w:t>）自然灾害救灾及恢复重建项。年初预算</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13</w:t>
      </w:r>
      <w:r>
        <w:rPr>
          <w:rFonts w:hint="eastAsia" w:ascii="仿宋" w:hAnsi="Times New Roman" w:eastAsia="仿宋" w:cs="仿宋"/>
          <w:color w:val="auto"/>
          <w:sz w:val="32"/>
          <w:szCs w:val="32"/>
          <w:highlight w:val="none"/>
          <w:lang w:eastAsia="zh-CN"/>
        </w:rPr>
        <w:t>万元，完成年初预算的</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。决算数与年初预算数的差异原因：追加防汛经费。</w:t>
      </w:r>
    </w:p>
    <w:p>
      <w:pPr>
        <w:tabs>
          <w:tab w:val="left" w:pos="4275"/>
        </w:tabs>
        <w:autoSpaceDE w:val="0"/>
        <w:autoSpaceDN w:val="0"/>
        <w:adjustRightInd w:val="0"/>
        <w:spacing w:before="0" w:beforeAutospacing="1" w:after="0" w:afterAutospacing="1" w:line="560" w:lineRule="exact"/>
        <w:ind w:left="0" w:firstLine="640"/>
        <w:jc w:val="both"/>
        <w:rPr>
          <w:rFonts w:hint="default" w:ascii="楷体" w:hAnsi="Times New Roman" w:eastAsia="楷体" w:cs="楷体"/>
          <w:color w:val="auto"/>
          <w:sz w:val="32"/>
          <w:szCs w:val="32"/>
          <w:highlight w:val="none"/>
          <w:lang w:val="en-US" w:eastAsia="zh-CN"/>
        </w:rPr>
      </w:pPr>
      <w:r>
        <w:rPr>
          <w:rFonts w:hint="eastAsia" w:ascii="楷体" w:hAnsi="Times New Roman" w:eastAsia="楷体" w:cs="楷体"/>
          <w:color w:val="auto"/>
          <w:sz w:val="32"/>
          <w:szCs w:val="32"/>
          <w:highlight w:val="none"/>
          <w:lang w:val="en-US" w:eastAsia="zh-CN"/>
        </w:rPr>
        <w:t>8.其他类</w:t>
      </w:r>
    </w:p>
    <w:p>
      <w:pPr>
        <w:autoSpaceDE w:val="0"/>
        <w:autoSpaceDN w:val="0"/>
        <w:adjustRightInd w:val="0"/>
        <w:spacing w:before="0" w:beforeAutospacing="1" w:after="0" w:afterAutospacing="1" w:line="560" w:lineRule="exact"/>
        <w:ind w:left="0" w:firstLine="640"/>
        <w:jc w:val="both"/>
        <w:rPr>
          <w:rFonts w:hint="eastAsia" w:ascii="仿宋" w:hAnsi="Times New Roman" w:eastAsia="仿宋" w:cs="仿宋"/>
          <w:color w:val="auto"/>
          <w:sz w:val="32"/>
          <w:szCs w:val="32"/>
          <w:highlight w:val="none"/>
          <w:lang w:eastAsia="zh-CN"/>
        </w:rPr>
      </w:pPr>
      <w:r>
        <w:rPr>
          <w:rFonts w:hint="eastAsia" w:ascii="仿宋" w:hAnsi="Times New Roman" w:eastAsia="仿宋" w:cs="仿宋"/>
          <w:color w:val="auto"/>
          <w:sz w:val="32"/>
          <w:szCs w:val="32"/>
          <w:highlight w:val="none"/>
          <w:lang w:val="en-US" w:eastAsia="zh-CN"/>
        </w:rPr>
        <w:t>(1</w:t>
      </w:r>
      <w:r>
        <w:rPr>
          <w:rFonts w:hint="eastAsia" w:ascii="仿宋" w:hAnsi="Times New Roman" w:eastAsia="仿宋" w:cs="仿宋"/>
          <w:color w:val="auto"/>
          <w:sz w:val="32"/>
          <w:szCs w:val="32"/>
          <w:highlight w:val="none"/>
          <w:lang w:eastAsia="zh-CN"/>
        </w:rPr>
        <w:t>）</w:t>
      </w:r>
      <w:r>
        <w:rPr>
          <w:rFonts w:hint="eastAsia" w:ascii="仿宋" w:hAnsi="Times New Roman" w:eastAsia="仿宋" w:cs="仿宋"/>
          <w:color w:val="auto"/>
          <w:sz w:val="32"/>
          <w:szCs w:val="32"/>
          <w:highlight w:val="none"/>
          <w:lang w:val="en-US" w:eastAsia="zh-CN"/>
        </w:rPr>
        <w:t>其他</w:t>
      </w:r>
      <w:r>
        <w:rPr>
          <w:rFonts w:hint="eastAsia" w:ascii="仿宋" w:hAnsi="Times New Roman" w:eastAsia="仿宋" w:cs="仿宋"/>
          <w:color w:val="auto"/>
          <w:sz w:val="32"/>
          <w:szCs w:val="32"/>
          <w:highlight w:val="none"/>
          <w:lang w:eastAsia="zh-CN"/>
        </w:rPr>
        <w:t>项。年初预算</w:t>
      </w:r>
      <w:r>
        <w:rPr>
          <w:rFonts w:hint="eastAsia" w:ascii="仿宋_GB2312" w:hAnsi="Times New Roman" w:eastAsia="仿宋_GB2312" w:cs="仿宋_GB2312"/>
          <w:color w:val="auto"/>
          <w:sz w:val="32"/>
          <w:szCs w:val="32"/>
          <w:highlight w:val="none"/>
          <w:lang w:val="en-US" w:eastAsia="zh-CN"/>
        </w:rPr>
        <w:t>0</w:t>
      </w:r>
      <w:r>
        <w:rPr>
          <w:rFonts w:hint="eastAsia" w:ascii="仿宋" w:hAnsi="Times New Roman" w:eastAsia="仿宋" w:cs="仿宋"/>
          <w:color w:val="auto"/>
          <w:sz w:val="32"/>
          <w:szCs w:val="32"/>
          <w:highlight w:val="none"/>
          <w:lang w:eastAsia="zh-CN"/>
        </w:rPr>
        <w:t>万元，决算支出</w:t>
      </w:r>
      <w:r>
        <w:rPr>
          <w:rFonts w:hint="eastAsia" w:ascii="仿宋_GB2312" w:hAnsi="Times New Roman" w:eastAsia="仿宋_GB2312" w:cs="仿宋_GB2312"/>
          <w:color w:val="auto"/>
          <w:sz w:val="32"/>
          <w:szCs w:val="32"/>
          <w:highlight w:val="none"/>
          <w:lang w:val="en-US" w:eastAsia="zh-CN"/>
        </w:rPr>
        <w:t>164.91</w:t>
      </w:r>
      <w:r>
        <w:rPr>
          <w:rFonts w:hint="eastAsia" w:ascii="仿宋" w:hAnsi="Times New Roman" w:eastAsia="仿宋" w:cs="仿宋"/>
          <w:color w:val="auto"/>
          <w:sz w:val="32"/>
          <w:szCs w:val="32"/>
          <w:highlight w:val="none"/>
          <w:lang w:eastAsia="zh-CN"/>
        </w:rPr>
        <w:t>万元，完成年初预算的</w:t>
      </w:r>
      <w:r>
        <w:rPr>
          <w:rFonts w:hint="eastAsia" w:ascii="仿宋_GB2312" w:hAnsi="Times New Roman" w:eastAsia="仿宋_GB2312" w:cs="仿宋_GB2312"/>
          <w:color w:val="auto"/>
          <w:sz w:val="32"/>
          <w:szCs w:val="32"/>
          <w:highlight w:val="none"/>
          <w:lang w:val="en-US" w:eastAsia="zh-CN"/>
        </w:rPr>
        <w:t>100</w:t>
      </w:r>
      <w:r>
        <w:rPr>
          <w:rFonts w:hint="eastAsia" w:ascii="仿宋" w:hAnsi="Times New Roman" w:eastAsia="仿宋" w:cs="仿宋"/>
          <w:color w:val="auto"/>
          <w:sz w:val="32"/>
          <w:szCs w:val="32"/>
          <w:highlight w:val="none"/>
          <w:lang w:val="en-US"/>
        </w:rPr>
        <w:t>%</w:t>
      </w:r>
      <w:r>
        <w:rPr>
          <w:rFonts w:hint="eastAsia" w:ascii="仿宋" w:hAnsi="Times New Roman" w:eastAsia="仿宋" w:cs="仿宋"/>
          <w:color w:val="auto"/>
          <w:sz w:val="32"/>
          <w:szCs w:val="32"/>
          <w:highlight w:val="none"/>
          <w:lang w:eastAsia="zh-CN"/>
        </w:rPr>
        <w:t>。决算数与年初预算数的差异原因：付较少民族工程款。</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highlight w:val="none"/>
          <w:lang w:val="en-US"/>
        </w:rPr>
      </w:pPr>
      <w:r>
        <w:rPr>
          <w:rFonts w:hint="eastAsia" w:ascii="楷体" w:hAnsi="Times New Roman" w:eastAsia="楷体" w:cs="楷体"/>
          <w:b/>
          <w:color w:val="auto"/>
          <w:sz w:val="32"/>
          <w:szCs w:val="32"/>
          <w:highlight w:val="none"/>
          <w:lang w:eastAsia="zh-CN"/>
        </w:rPr>
        <w:t>（六）关于</w:t>
      </w:r>
      <w:r>
        <w:rPr>
          <w:rFonts w:hint="eastAsia" w:ascii="楷体" w:hAnsi="Times New Roman" w:eastAsia="楷体" w:cs="楷体"/>
          <w:b/>
          <w:color w:val="auto"/>
          <w:sz w:val="32"/>
          <w:szCs w:val="32"/>
          <w:highlight w:val="none"/>
          <w:lang w:val="en-US"/>
        </w:rPr>
        <w:t>2021</w:t>
      </w:r>
      <w:r>
        <w:rPr>
          <w:rFonts w:hint="eastAsia" w:ascii="楷体" w:hAnsi="Times New Roman" w:eastAsia="楷体" w:cs="楷体"/>
          <w:b/>
          <w:color w:val="auto"/>
          <w:sz w:val="32"/>
          <w:szCs w:val="32"/>
          <w:highlight w:val="none"/>
          <w:lang w:eastAsia="zh-CN"/>
        </w:rPr>
        <w:t>年度一般公共预算财政拨款基本支出决算情况说明</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本部门</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年度一般公共预算财政拨款基本支出</w:t>
      </w:r>
      <w:r>
        <w:rPr>
          <w:rFonts w:hint="eastAsia" w:ascii="仿宋_GB2312" w:hAnsi="Times New Roman" w:eastAsia="仿宋_GB2312" w:cs="仿宋_GB2312"/>
          <w:color w:val="auto"/>
          <w:sz w:val="32"/>
          <w:szCs w:val="32"/>
          <w:highlight w:val="none"/>
          <w:lang w:eastAsia="zh-CN"/>
        </w:rPr>
        <w:t>831.23</w:t>
      </w:r>
      <w:r>
        <w:rPr>
          <w:rFonts w:hint="default" w:ascii="仿宋_GB2312" w:hAnsi="Times New Roman" w:eastAsia="仿宋_GB2312" w:cs="仿宋_GB2312"/>
          <w:color w:val="auto"/>
          <w:sz w:val="32"/>
          <w:szCs w:val="32"/>
          <w:highlight w:val="none"/>
          <w:lang w:eastAsia="zh-CN"/>
        </w:rPr>
        <w:t>万元，其中：人员经费</w:t>
      </w:r>
      <w:r>
        <w:rPr>
          <w:rFonts w:hint="eastAsia" w:ascii="仿宋_GB2312" w:hAnsi="Times New Roman" w:eastAsia="仿宋_GB2312" w:cs="仿宋_GB2312"/>
          <w:color w:val="auto"/>
          <w:sz w:val="32"/>
          <w:szCs w:val="32"/>
          <w:highlight w:val="none"/>
          <w:lang w:eastAsia="zh-CN"/>
        </w:rPr>
        <w:t>693.45</w:t>
      </w:r>
      <w:r>
        <w:rPr>
          <w:rFonts w:hint="default" w:ascii="仿宋_GB2312" w:hAnsi="Times New Roman" w:eastAsia="仿宋_GB2312" w:cs="仿宋_GB2312"/>
          <w:color w:val="auto"/>
          <w:sz w:val="32"/>
          <w:szCs w:val="32"/>
          <w:highlight w:val="none"/>
          <w:lang w:eastAsia="zh-CN"/>
        </w:rPr>
        <w:t>万元，主要包括：基本工资</w:t>
      </w:r>
      <w:r>
        <w:rPr>
          <w:rFonts w:hint="eastAsia" w:ascii="仿宋_GB2312" w:hAnsi="Times New Roman" w:eastAsia="仿宋_GB2312" w:cs="仿宋_GB2312"/>
          <w:color w:val="auto"/>
          <w:sz w:val="32"/>
          <w:szCs w:val="32"/>
          <w:highlight w:val="none"/>
          <w:lang w:val="en-US" w:eastAsia="zh-CN"/>
        </w:rPr>
        <w:t>166.43万元</w:t>
      </w:r>
      <w:r>
        <w:rPr>
          <w:rFonts w:hint="default" w:ascii="仿宋_GB2312" w:hAnsi="Times New Roman" w:eastAsia="仿宋_GB2312" w:cs="仿宋_GB2312"/>
          <w:color w:val="auto"/>
          <w:sz w:val="32"/>
          <w:szCs w:val="32"/>
          <w:highlight w:val="none"/>
          <w:lang w:eastAsia="zh-CN"/>
        </w:rPr>
        <w:t>、津贴补贴</w:t>
      </w:r>
      <w:r>
        <w:rPr>
          <w:rFonts w:hint="eastAsia" w:ascii="仿宋_GB2312" w:hAnsi="Times New Roman" w:eastAsia="仿宋_GB2312" w:cs="仿宋_GB2312"/>
          <w:color w:val="auto"/>
          <w:sz w:val="32"/>
          <w:szCs w:val="32"/>
          <w:highlight w:val="none"/>
          <w:lang w:val="en-US" w:eastAsia="zh-CN"/>
        </w:rPr>
        <w:t>208.76万元</w:t>
      </w:r>
      <w:r>
        <w:rPr>
          <w:rFonts w:hint="default" w:ascii="仿宋_GB2312" w:hAnsi="Times New Roman" w:eastAsia="仿宋_GB2312" w:cs="仿宋_GB2312"/>
          <w:color w:val="auto"/>
          <w:sz w:val="32"/>
          <w:szCs w:val="32"/>
          <w:highlight w:val="none"/>
          <w:lang w:eastAsia="zh-CN"/>
        </w:rPr>
        <w:t>、奖金</w:t>
      </w:r>
      <w:r>
        <w:rPr>
          <w:rFonts w:hint="eastAsia" w:ascii="仿宋_GB2312" w:hAnsi="Times New Roman" w:eastAsia="仿宋_GB2312" w:cs="仿宋_GB2312"/>
          <w:color w:val="auto"/>
          <w:sz w:val="32"/>
          <w:szCs w:val="32"/>
          <w:highlight w:val="none"/>
          <w:lang w:val="en-US" w:eastAsia="zh-CN"/>
        </w:rPr>
        <w:t>21.74万元</w:t>
      </w:r>
      <w:r>
        <w:rPr>
          <w:rFonts w:hint="default" w:ascii="仿宋_GB2312" w:hAnsi="Times New Roman" w:eastAsia="仿宋_GB2312" w:cs="仿宋_GB2312"/>
          <w:color w:val="auto"/>
          <w:sz w:val="32"/>
          <w:szCs w:val="32"/>
          <w:highlight w:val="none"/>
          <w:lang w:eastAsia="zh-CN"/>
        </w:rPr>
        <w:t>、社会保障缴费</w:t>
      </w:r>
      <w:r>
        <w:rPr>
          <w:rFonts w:hint="eastAsia" w:ascii="仿宋_GB2312" w:hAnsi="Times New Roman" w:eastAsia="仿宋_GB2312" w:cs="仿宋_GB2312"/>
          <w:color w:val="auto"/>
          <w:sz w:val="32"/>
          <w:szCs w:val="32"/>
          <w:highlight w:val="none"/>
          <w:lang w:val="en-US" w:eastAsia="zh-CN"/>
        </w:rPr>
        <w:t>144.38万元，其他工资福利支出11.64万元，对个人和家庭的补助140.5万元，退休费15.03万元，抚恤金15.84万元，生活补助109.63万元</w:t>
      </w:r>
      <w:r>
        <w:rPr>
          <w:rFonts w:hint="default" w:ascii="仿宋_GB2312" w:hAnsi="Times New Roman" w:eastAsia="仿宋_GB2312" w:cs="仿宋_GB2312"/>
          <w:color w:val="auto"/>
          <w:sz w:val="32"/>
          <w:szCs w:val="32"/>
          <w:highlight w:val="none"/>
          <w:lang w:eastAsia="zh-CN"/>
        </w:rPr>
        <w:t>，较上年</w:t>
      </w:r>
      <w:r>
        <w:rPr>
          <w:rFonts w:hint="eastAsia" w:ascii="仿宋_GB2312" w:hAnsi="Times New Roman" w:eastAsia="仿宋_GB2312" w:cs="仿宋_GB2312"/>
          <w:color w:val="auto"/>
          <w:sz w:val="32"/>
          <w:szCs w:val="32"/>
          <w:highlight w:val="none"/>
          <w:lang w:eastAsia="zh-CN"/>
        </w:rPr>
        <w:t>增加114.14</w:t>
      </w:r>
      <w:r>
        <w:rPr>
          <w:rFonts w:hint="default" w:ascii="仿宋_GB2312" w:hAnsi="Times New Roman" w:eastAsia="仿宋_GB2312" w:cs="仿宋_GB2312"/>
          <w:color w:val="auto"/>
          <w:sz w:val="32"/>
          <w:szCs w:val="32"/>
          <w:highlight w:val="none"/>
          <w:lang w:eastAsia="zh-CN"/>
        </w:rPr>
        <w:t>万元，主要原因是：</w:t>
      </w:r>
      <w:r>
        <w:rPr>
          <w:rFonts w:hint="eastAsia" w:ascii="仿宋_GB2312" w:hAnsi="仿宋" w:eastAsia="仿宋_GB2312"/>
          <w:color w:val="auto"/>
          <w:sz w:val="32"/>
          <w:szCs w:val="32"/>
          <w:highlight w:val="none"/>
          <w:lang w:eastAsia="zh-CN"/>
        </w:rPr>
        <w:t>人员变化、工资调整等原因</w:t>
      </w:r>
      <w:r>
        <w:rPr>
          <w:rFonts w:hint="default" w:ascii="仿宋_GB2312" w:hAnsi="Times New Roman" w:eastAsia="仿宋_GB2312" w:cs="仿宋_GB2312"/>
          <w:color w:val="auto"/>
          <w:sz w:val="32"/>
          <w:szCs w:val="32"/>
          <w:highlight w:val="none"/>
          <w:lang w:eastAsia="zh-CN"/>
        </w:rPr>
        <w:t>；公用经费</w:t>
      </w:r>
      <w:r>
        <w:rPr>
          <w:rFonts w:hint="eastAsia" w:ascii="仿宋_GB2312" w:hAnsi="Times New Roman" w:eastAsia="仿宋_GB2312" w:cs="仿宋_GB2312"/>
          <w:color w:val="auto"/>
          <w:sz w:val="32"/>
          <w:szCs w:val="32"/>
          <w:highlight w:val="none"/>
          <w:lang w:eastAsia="zh-CN"/>
        </w:rPr>
        <w:t>137.78</w:t>
      </w:r>
      <w:r>
        <w:rPr>
          <w:rFonts w:hint="default" w:ascii="仿宋_GB2312" w:hAnsi="Times New Roman" w:eastAsia="仿宋_GB2312" w:cs="仿宋_GB2312"/>
          <w:color w:val="auto"/>
          <w:sz w:val="32"/>
          <w:szCs w:val="32"/>
          <w:highlight w:val="none"/>
          <w:lang w:eastAsia="zh-CN"/>
        </w:rPr>
        <w:t>万元，主要包括：办公费</w:t>
      </w:r>
      <w:r>
        <w:rPr>
          <w:rFonts w:hint="eastAsia" w:ascii="仿宋_GB2312" w:hAnsi="Times New Roman" w:eastAsia="仿宋_GB2312" w:cs="仿宋_GB2312"/>
          <w:color w:val="auto"/>
          <w:sz w:val="32"/>
          <w:szCs w:val="32"/>
          <w:highlight w:val="none"/>
          <w:lang w:eastAsia="zh-CN"/>
        </w:rPr>
        <w:t>49.26万元</w:t>
      </w:r>
      <w:r>
        <w:rPr>
          <w:rFonts w:hint="default" w:ascii="仿宋_GB2312" w:hAnsi="Times New Roman" w:eastAsia="仿宋_GB2312" w:cs="仿宋_GB2312"/>
          <w:color w:val="auto"/>
          <w:sz w:val="32"/>
          <w:szCs w:val="32"/>
          <w:highlight w:val="none"/>
          <w:lang w:eastAsia="zh-CN"/>
        </w:rPr>
        <w:t>、咨询费</w:t>
      </w:r>
      <w:r>
        <w:rPr>
          <w:rFonts w:hint="eastAsia" w:ascii="仿宋_GB2312" w:hAnsi="Times New Roman" w:eastAsia="仿宋_GB2312" w:cs="仿宋_GB2312"/>
          <w:color w:val="auto"/>
          <w:sz w:val="32"/>
          <w:szCs w:val="32"/>
          <w:highlight w:val="none"/>
          <w:lang w:eastAsia="zh-CN"/>
        </w:rPr>
        <w:t>1万元</w:t>
      </w:r>
      <w:r>
        <w:rPr>
          <w:rFonts w:hint="default" w:ascii="仿宋_GB2312" w:hAnsi="Times New Roman" w:eastAsia="仿宋_GB2312" w:cs="仿宋_GB2312"/>
          <w:color w:val="auto"/>
          <w:sz w:val="32"/>
          <w:szCs w:val="32"/>
          <w:highlight w:val="none"/>
          <w:lang w:eastAsia="zh-CN"/>
        </w:rPr>
        <w:t>、手续费</w:t>
      </w:r>
      <w:r>
        <w:rPr>
          <w:rFonts w:hint="eastAsia" w:ascii="仿宋_GB2312" w:hAnsi="Times New Roman" w:eastAsia="仿宋_GB2312" w:cs="仿宋_GB2312"/>
          <w:color w:val="auto"/>
          <w:sz w:val="32"/>
          <w:szCs w:val="32"/>
          <w:highlight w:val="none"/>
          <w:lang w:eastAsia="zh-CN"/>
        </w:rPr>
        <w:t>0.3万元、电费3.79万元、邮电费1.09万元、取暖费34.03万元、差旅费3.71万元、专用材料费6.71万元、公务用车运行维护费25.89万元、其他交通费用6万元、其他商品和服务支出6万元。</w:t>
      </w:r>
      <w:r>
        <w:rPr>
          <w:rFonts w:hint="default" w:ascii="仿宋_GB2312" w:hAnsi="Times New Roman" w:eastAsia="仿宋_GB2312" w:cs="仿宋_GB2312"/>
          <w:color w:val="auto"/>
          <w:sz w:val="32"/>
          <w:szCs w:val="32"/>
          <w:highlight w:val="none"/>
          <w:lang w:eastAsia="zh-CN"/>
        </w:rPr>
        <w:t>较上年增加</w:t>
      </w:r>
      <w:r>
        <w:rPr>
          <w:rFonts w:hint="eastAsia" w:ascii="仿宋_GB2312" w:hAnsi="Times New Roman" w:eastAsia="仿宋_GB2312" w:cs="仿宋_GB2312"/>
          <w:color w:val="auto"/>
          <w:sz w:val="32"/>
          <w:szCs w:val="32"/>
          <w:highlight w:val="none"/>
          <w:lang w:eastAsia="zh-CN"/>
        </w:rPr>
        <w:t>99.33</w:t>
      </w:r>
      <w:r>
        <w:rPr>
          <w:rFonts w:hint="default" w:ascii="仿宋_GB2312" w:hAnsi="Times New Roman" w:eastAsia="仿宋_GB2312" w:cs="仿宋_GB2312"/>
          <w:color w:val="auto"/>
          <w:sz w:val="32"/>
          <w:szCs w:val="32"/>
          <w:highlight w:val="none"/>
          <w:lang w:eastAsia="zh-CN"/>
        </w:rPr>
        <w:t>万元，主要原因是：</w:t>
      </w:r>
      <w:r>
        <w:rPr>
          <w:rFonts w:hint="eastAsia" w:ascii="仿宋_GB2312" w:hAnsi="仿宋" w:eastAsia="仿宋_GB2312"/>
          <w:color w:val="auto"/>
          <w:sz w:val="32"/>
          <w:szCs w:val="32"/>
          <w:highlight w:val="none"/>
          <w:lang w:eastAsia="zh-CN"/>
        </w:rPr>
        <w:t>年度防疫、防汛、防火、退耕还林还草支出等原因</w:t>
      </w:r>
      <w:r>
        <w:rPr>
          <w:rFonts w:hint="default" w:ascii="仿宋_GB2312" w:hAnsi="Times New Roman" w:eastAsia="仿宋_GB2312" w:cs="仿宋_GB2312"/>
          <w:color w:val="auto"/>
          <w:sz w:val="32"/>
          <w:szCs w:val="32"/>
          <w:highlight w:val="none"/>
          <w:lang w:eastAsia="zh-CN"/>
        </w:rPr>
        <w:t>。</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highlight w:val="none"/>
          <w:lang w:val="en-US"/>
        </w:rPr>
      </w:pPr>
      <w:r>
        <w:rPr>
          <w:rFonts w:hint="eastAsia" w:ascii="楷体" w:hAnsi="Times New Roman" w:eastAsia="楷体" w:cs="楷体"/>
          <w:b/>
          <w:color w:val="auto"/>
          <w:sz w:val="32"/>
          <w:szCs w:val="32"/>
          <w:highlight w:val="none"/>
          <w:lang w:eastAsia="zh-CN"/>
        </w:rPr>
        <w:t>（七）关于</w:t>
      </w:r>
      <w:r>
        <w:rPr>
          <w:rFonts w:hint="eastAsia" w:ascii="楷体" w:hAnsi="Times New Roman" w:eastAsia="楷体" w:cs="楷体"/>
          <w:b/>
          <w:color w:val="auto"/>
          <w:sz w:val="32"/>
          <w:szCs w:val="32"/>
          <w:highlight w:val="none"/>
          <w:lang w:val="en-US"/>
        </w:rPr>
        <w:t>2021</w:t>
      </w:r>
      <w:r>
        <w:rPr>
          <w:rFonts w:hint="eastAsia" w:ascii="楷体" w:hAnsi="Times New Roman" w:eastAsia="楷体" w:cs="楷体"/>
          <w:b/>
          <w:color w:val="auto"/>
          <w:sz w:val="32"/>
          <w:szCs w:val="32"/>
          <w:highlight w:val="none"/>
          <w:lang w:eastAsia="zh-CN"/>
        </w:rPr>
        <w:t>年度财政拨款</w:t>
      </w:r>
      <w:r>
        <w:rPr>
          <w:rFonts w:hint="default" w:ascii="Times New Roman" w:hAnsi="Times New Roman" w:eastAsia="楷体" w:cs="Times New Roman"/>
          <w:b/>
          <w:color w:val="auto"/>
          <w:sz w:val="32"/>
          <w:szCs w:val="32"/>
          <w:highlight w:val="none"/>
          <w:lang w:val="en-US"/>
        </w:rPr>
        <w:t>“</w:t>
      </w:r>
      <w:r>
        <w:rPr>
          <w:rFonts w:hint="eastAsia" w:ascii="楷体" w:hAnsi="Times New Roman" w:eastAsia="楷体" w:cs="楷体"/>
          <w:b/>
          <w:color w:val="auto"/>
          <w:sz w:val="32"/>
          <w:szCs w:val="32"/>
          <w:highlight w:val="none"/>
          <w:lang w:eastAsia="zh-CN"/>
        </w:rPr>
        <w:t>三公</w:t>
      </w:r>
      <w:r>
        <w:rPr>
          <w:rFonts w:hint="default" w:ascii="Times New Roman" w:hAnsi="Times New Roman" w:eastAsia="楷体" w:cs="Times New Roman"/>
          <w:b/>
          <w:color w:val="auto"/>
          <w:sz w:val="32"/>
          <w:szCs w:val="32"/>
          <w:highlight w:val="none"/>
          <w:lang w:val="en-US"/>
        </w:rPr>
        <w:t>”</w:t>
      </w:r>
      <w:r>
        <w:rPr>
          <w:rFonts w:hint="eastAsia" w:ascii="楷体" w:hAnsi="Times New Roman" w:eastAsia="楷体" w:cs="楷体"/>
          <w:b/>
          <w:color w:val="auto"/>
          <w:sz w:val="32"/>
          <w:szCs w:val="32"/>
          <w:highlight w:val="none"/>
          <w:lang w:eastAsia="zh-CN"/>
        </w:rPr>
        <w:t>经费支出决算情况说明</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val="en-US"/>
        </w:rPr>
        <w:t>1</w:t>
      </w:r>
      <w:r>
        <w:rPr>
          <w:rFonts w:hint="default" w:ascii="仿宋_GB2312" w:hAnsi="Times New Roman" w:eastAsia="仿宋_GB2312" w:cs="仿宋_GB2312"/>
          <w:color w:val="auto"/>
          <w:sz w:val="32"/>
          <w:szCs w:val="32"/>
          <w:highlight w:val="none"/>
          <w:lang w:eastAsia="zh-CN"/>
        </w:rPr>
        <w:t>、财政拨款</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三公</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经费支出决算总体情况说明</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本部门</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年度财政拨款</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三公</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经费预算为</w:t>
      </w:r>
      <w:r>
        <w:rPr>
          <w:rFonts w:hint="eastAsia" w:ascii="仿宋_GB2312" w:hAnsi="Times New Roman" w:eastAsia="仿宋_GB2312" w:cs="仿宋_GB2312"/>
          <w:color w:val="auto"/>
          <w:sz w:val="32"/>
          <w:szCs w:val="32"/>
          <w:highlight w:val="none"/>
          <w:lang w:eastAsia="zh-CN"/>
        </w:rPr>
        <w:t>139.18</w:t>
      </w:r>
      <w:r>
        <w:rPr>
          <w:rFonts w:hint="default" w:ascii="仿宋_GB2312" w:hAnsi="Times New Roman" w:eastAsia="仿宋_GB2312" w:cs="仿宋_GB2312"/>
          <w:color w:val="auto"/>
          <w:sz w:val="32"/>
          <w:szCs w:val="32"/>
          <w:highlight w:val="none"/>
          <w:lang w:eastAsia="zh-CN"/>
        </w:rPr>
        <w:t>万元，支出决算为</w:t>
      </w:r>
      <w:r>
        <w:rPr>
          <w:rFonts w:hint="eastAsia" w:ascii="仿宋_GB2312" w:hAnsi="Times New Roman" w:eastAsia="仿宋_GB2312" w:cs="仿宋_GB2312"/>
          <w:color w:val="auto"/>
          <w:sz w:val="32"/>
          <w:szCs w:val="32"/>
          <w:highlight w:val="none"/>
          <w:lang w:eastAsia="zh-CN"/>
        </w:rPr>
        <w:t>139.18</w:t>
      </w:r>
      <w:r>
        <w:rPr>
          <w:rFonts w:hint="default" w:ascii="仿宋_GB2312" w:hAnsi="Times New Roman" w:eastAsia="仿宋_GB2312" w:cs="仿宋_GB2312"/>
          <w:color w:val="auto"/>
          <w:sz w:val="32"/>
          <w:szCs w:val="32"/>
          <w:highlight w:val="none"/>
          <w:lang w:eastAsia="zh-CN"/>
        </w:rPr>
        <w:t>万元，完成预算的</w:t>
      </w:r>
      <w:r>
        <w:rPr>
          <w:rFonts w:hint="eastAsia" w:ascii="仿宋_GB2312" w:hAnsi="Times New Roman" w:eastAsia="仿宋_GB2312" w:cs="仿宋_GB2312"/>
          <w:color w:val="auto"/>
          <w:sz w:val="32"/>
          <w:szCs w:val="32"/>
          <w:highlight w:val="none"/>
          <w:lang w:eastAsia="zh-CN"/>
        </w:rPr>
        <w:t>100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，其中：因公出国（境）费预算为</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万元，支出决算为</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万元，完成预算的</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；公务用车购置及运行维护费预算为</w:t>
      </w:r>
      <w:r>
        <w:rPr>
          <w:rFonts w:hint="eastAsia" w:ascii="仿宋_GB2312" w:hAnsi="Times New Roman" w:eastAsia="仿宋_GB2312" w:cs="仿宋_GB2312"/>
          <w:color w:val="auto"/>
          <w:sz w:val="32"/>
          <w:szCs w:val="32"/>
          <w:highlight w:val="none"/>
          <w:lang w:eastAsia="zh-CN"/>
        </w:rPr>
        <w:t>139.18</w:t>
      </w:r>
      <w:r>
        <w:rPr>
          <w:rFonts w:hint="default" w:ascii="仿宋_GB2312" w:hAnsi="Times New Roman" w:eastAsia="仿宋_GB2312" w:cs="仿宋_GB2312"/>
          <w:color w:val="auto"/>
          <w:sz w:val="32"/>
          <w:szCs w:val="32"/>
          <w:highlight w:val="none"/>
          <w:lang w:eastAsia="zh-CN"/>
        </w:rPr>
        <w:t>万元，支出决算为</w:t>
      </w:r>
      <w:r>
        <w:rPr>
          <w:rFonts w:hint="eastAsia" w:ascii="仿宋_GB2312" w:hAnsi="Times New Roman" w:eastAsia="仿宋_GB2312" w:cs="仿宋_GB2312"/>
          <w:color w:val="auto"/>
          <w:sz w:val="32"/>
          <w:szCs w:val="32"/>
          <w:highlight w:val="none"/>
          <w:lang w:eastAsia="zh-CN"/>
        </w:rPr>
        <w:t>139.18</w:t>
      </w:r>
      <w:r>
        <w:rPr>
          <w:rFonts w:hint="default" w:ascii="仿宋_GB2312" w:hAnsi="Times New Roman" w:eastAsia="仿宋_GB2312" w:cs="仿宋_GB2312"/>
          <w:color w:val="auto"/>
          <w:sz w:val="32"/>
          <w:szCs w:val="32"/>
          <w:highlight w:val="none"/>
          <w:lang w:eastAsia="zh-CN"/>
        </w:rPr>
        <w:t>万元，完成预算的</w:t>
      </w:r>
      <w:r>
        <w:rPr>
          <w:rFonts w:hint="eastAsia" w:ascii="仿宋_GB2312" w:hAnsi="Times New Roman" w:eastAsia="仿宋_GB2312" w:cs="仿宋_GB2312"/>
          <w:color w:val="auto"/>
          <w:sz w:val="32"/>
          <w:szCs w:val="32"/>
          <w:highlight w:val="none"/>
          <w:lang w:eastAsia="zh-CN"/>
        </w:rPr>
        <w:t>100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；公务接待费预算为</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万元，支出决算为</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万元，完成预算的</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年度财政拨款</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三公</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经费支出决算与预算差异情况的原因：</w:t>
      </w:r>
      <w:r>
        <w:rPr>
          <w:rFonts w:hint="eastAsia" w:ascii="仿宋_GB2312" w:hAnsi="仿宋" w:eastAsia="仿宋_GB2312"/>
          <w:color w:val="auto"/>
          <w:sz w:val="32"/>
          <w:szCs w:val="32"/>
          <w:highlight w:val="none"/>
          <w:lang w:eastAsia="zh-CN"/>
        </w:rPr>
        <w:t>年度防疫、防汛、防火、退耕还林还草支出、结算以前年度欠款支出等原因</w:t>
      </w:r>
      <w:r>
        <w:rPr>
          <w:rFonts w:hint="default" w:ascii="仿宋_GB2312" w:hAnsi="Times New Roman" w:eastAsia="仿宋_GB2312" w:cs="仿宋_GB2312"/>
          <w:color w:val="auto"/>
          <w:sz w:val="32"/>
          <w:szCs w:val="32"/>
          <w:highlight w:val="none"/>
          <w:lang w:eastAsia="zh-CN"/>
        </w:rPr>
        <w:t>。</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val="en-US"/>
        </w:rPr>
        <w:t>2</w:t>
      </w:r>
      <w:r>
        <w:rPr>
          <w:rFonts w:hint="default" w:ascii="仿宋_GB2312" w:hAnsi="Times New Roman" w:eastAsia="仿宋_GB2312" w:cs="仿宋_GB2312"/>
          <w:color w:val="auto"/>
          <w:sz w:val="32"/>
          <w:szCs w:val="32"/>
          <w:highlight w:val="none"/>
          <w:lang w:eastAsia="zh-CN"/>
        </w:rPr>
        <w:t>、财政拨款</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三公</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经费支出决算具体情况说明</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本部门</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年度财政拨款</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三公</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经费支出</w:t>
      </w:r>
      <w:r>
        <w:rPr>
          <w:rFonts w:hint="eastAsia" w:ascii="仿宋_GB2312" w:hAnsi="Times New Roman" w:eastAsia="仿宋_GB2312" w:cs="仿宋_GB2312"/>
          <w:color w:val="auto"/>
          <w:sz w:val="32"/>
          <w:szCs w:val="32"/>
          <w:highlight w:val="none"/>
          <w:lang w:eastAsia="zh-CN"/>
        </w:rPr>
        <w:t>139.18</w:t>
      </w:r>
      <w:r>
        <w:rPr>
          <w:rFonts w:hint="default" w:ascii="仿宋_GB2312" w:hAnsi="Times New Roman" w:eastAsia="仿宋_GB2312" w:cs="仿宋_GB2312"/>
          <w:color w:val="auto"/>
          <w:sz w:val="32"/>
          <w:szCs w:val="32"/>
          <w:highlight w:val="none"/>
          <w:lang w:eastAsia="zh-CN"/>
        </w:rPr>
        <w:t>万元，因公出国（境）费支出</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万元，占</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三公</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经费支出的</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；公务用车购置及运行维护费支出</w:t>
      </w:r>
      <w:r>
        <w:rPr>
          <w:rFonts w:hint="eastAsia" w:ascii="仿宋_GB2312" w:hAnsi="Times New Roman" w:eastAsia="仿宋_GB2312" w:cs="仿宋_GB2312"/>
          <w:color w:val="auto"/>
          <w:sz w:val="32"/>
          <w:szCs w:val="32"/>
          <w:highlight w:val="none"/>
          <w:lang w:eastAsia="zh-CN"/>
        </w:rPr>
        <w:t>139.18</w:t>
      </w:r>
      <w:r>
        <w:rPr>
          <w:rFonts w:hint="default" w:ascii="仿宋_GB2312" w:hAnsi="Times New Roman" w:eastAsia="仿宋_GB2312" w:cs="仿宋_GB2312"/>
          <w:color w:val="auto"/>
          <w:sz w:val="32"/>
          <w:szCs w:val="32"/>
          <w:highlight w:val="none"/>
          <w:lang w:eastAsia="zh-CN"/>
        </w:rPr>
        <w:t>万元，占</w:t>
      </w:r>
      <w:r>
        <w:rPr>
          <w:rFonts w:hint="eastAsia" w:ascii="仿宋_GB2312" w:hAnsi="Times New Roman" w:eastAsia="仿宋_GB2312" w:cs="仿宋_GB2312"/>
          <w:color w:val="auto"/>
          <w:sz w:val="32"/>
          <w:szCs w:val="32"/>
          <w:highlight w:val="none"/>
          <w:lang w:eastAsia="zh-CN"/>
        </w:rPr>
        <w:t>100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；公务接待费支出</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万元，占</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。具体情况如下：</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b/>
          <w:color w:val="auto"/>
          <w:sz w:val="32"/>
          <w:szCs w:val="32"/>
          <w:highlight w:val="none"/>
          <w:lang w:eastAsia="zh-CN"/>
        </w:rPr>
        <w:t>因公出国（境）费支出</w:t>
      </w:r>
      <w:r>
        <w:rPr>
          <w:rFonts w:hint="eastAsia" w:ascii="仿宋_GB2312" w:hAnsi="Times New Roman" w:eastAsia="仿宋_GB2312" w:cs="仿宋_GB2312"/>
          <w:b/>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万元。全年因公出国（境）团组</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个，累计</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人次。</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b/>
          <w:color w:val="auto"/>
          <w:sz w:val="32"/>
          <w:szCs w:val="32"/>
          <w:highlight w:val="none"/>
          <w:lang w:eastAsia="zh-CN"/>
        </w:rPr>
        <w:t>公务用车购置及运行维护费支出</w:t>
      </w:r>
      <w:r>
        <w:rPr>
          <w:rFonts w:hint="eastAsia" w:ascii="仿宋_GB2312" w:hAnsi="Times New Roman" w:eastAsia="仿宋_GB2312" w:cs="仿宋_GB2312"/>
          <w:b/>
          <w:color w:val="auto"/>
          <w:sz w:val="32"/>
          <w:szCs w:val="32"/>
          <w:highlight w:val="none"/>
          <w:lang w:eastAsia="zh-CN"/>
        </w:rPr>
        <w:t>139.18</w:t>
      </w:r>
      <w:r>
        <w:rPr>
          <w:rFonts w:hint="default" w:ascii="仿宋_GB2312" w:hAnsi="Times New Roman" w:eastAsia="仿宋_GB2312" w:cs="仿宋_GB2312"/>
          <w:color w:val="auto"/>
          <w:sz w:val="32"/>
          <w:szCs w:val="32"/>
          <w:highlight w:val="none"/>
          <w:lang w:eastAsia="zh-CN"/>
        </w:rPr>
        <w:t>万元。其中：公务用车购置支出</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万元，车均购置费</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万元，公务用车购置支出较上年增加（减少）</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万元。公务用车运行维护费支出</w:t>
      </w:r>
      <w:r>
        <w:rPr>
          <w:rFonts w:hint="eastAsia" w:ascii="仿宋_GB2312" w:hAnsi="Times New Roman" w:eastAsia="仿宋_GB2312" w:cs="仿宋_GB2312"/>
          <w:color w:val="auto"/>
          <w:sz w:val="32"/>
          <w:szCs w:val="32"/>
          <w:highlight w:val="none"/>
          <w:lang w:eastAsia="zh-CN"/>
        </w:rPr>
        <w:t>139.18</w:t>
      </w:r>
      <w:r>
        <w:rPr>
          <w:rFonts w:hint="default" w:ascii="仿宋_GB2312" w:hAnsi="Times New Roman" w:eastAsia="仿宋_GB2312" w:cs="仿宋_GB2312"/>
          <w:color w:val="auto"/>
          <w:sz w:val="32"/>
          <w:szCs w:val="32"/>
          <w:highlight w:val="none"/>
          <w:lang w:eastAsia="zh-CN"/>
        </w:rPr>
        <w:t>万元，用于</w:t>
      </w:r>
      <w:r>
        <w:rPr>
          <w:rFonts w:hint="eastAsia" w:ascii="仿宋_GB2312" w:hAnsi="仿宋" w:eastAsia="仿宋_GB2312"/>
          <w:color w:val="auto"/>
          <w:sz w:val="32"/>
          <w:szCs w:val="32"/>
          <w:highlight w:val="none"/>
          <w:lang w:eastAsia="zh-CN"/>
        </w:rPr>
        <w:t>年度防疫、防汛、防火下乡支出</w:t>
      </w:r>
      <w:r>
        <w:rPr>
          <w:rFonts w:hint="default" w:ascii="仿宋_GB2312" w:hAnsi="Times New Roman" w:eastAsia="仿宋_GB2312" w:cs="仿宋_GB2312"/>
          <w:color w:val="auto"/>
          <w:sz w:val="32"/>
          <w:szCs w:val="32"/>
          <w:highlight w:val="none"/>
          <w:lang w:eastAsia="zh-CN"/>
        </w:rPr>
        <w:t>，车均运维费</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万元，公务用车运行维护费支出较上年增加</w:t>
      </w:r>
      <w:r>
        <w:rPr>
          <w:rFonts w:hint="eastAsia" w:ascii="仿宋_GB2312" w:hAnsi="Times New Roman" w:eastAsia="仿宋_GB2312" w:cs="仿宋_GB2312"/>
          <w:color w:val="auto"/>
          <w:sz w:val="32"/>
          <w:szCs w:val="32"/>
          <w:highlight w:val="none"/>
          <w:lang w:eastAsia="zh-CN"/>
        </w:rPr>
        <w:t>100.74</w:t>
      </w:r>
      <w:r>
        <w:rPr>
          <w:rFonts w:hint="default" w:ascii="仿宋_GB2312" w:hAnsi="Times New Roman" w:eastAsia="仿宋_GB2312" w:cs="仿宋_GB2312"/>
          <w:color w:val="auto"/>
          <w:sz w:val="32"/>
          <w:szCs w:val="32"/>
          <w:highlight w:val="none"/>
          <w:lang w:eastAsia="zh-CN"/>
        </w:rPr>
        <w:t>万元，主要原因是用于</w:t>
      </w:r>
      <w:r>
        <w:rPr>
          <w:rFonts w:hint="eastAsia" w:ascii="仿宋_GB2312" w:hAnsi="仿宋" w:eastAsia="仿宋_GB2312"/>
          <w:color w:val="auto"/>
          <w:sz w:val="32"/>
          <w:szCs w:val="32"/>
          <w:highlight w:val="none"/>
          <w:lang w:eastAsia="zh-CN"/>
        </w:rPr>
        <w:t>年度防疫、防汛、防火下乡、结算以前年度欠款支出</w:t>
      </w:r>
      <w:r>
        <w:rPr>
          <w:rFonts w:hint="default" w:ascii="仿宋_GB2312" w:hAnsi="Times New Roman" w:eastAsia="仿宋_GB2312" w:cs="仿宋_GB2312"/>
          <w:color w:val="auto"/>
          <w:sz w:val="32"/>
          <w:szCs w:val="32"/>
          <w:highlight w:val="none"/>
          <w:lang w:eastAsia="zh-CN"/>
        </w:rPr>
        <w:t>，财政拨款开支的公务用车保有量为</w:t>
      </w:r>
      <w:r>
        <w:rPr>
          <w:rFonts w:hint="eastAsia" w:ascii="仿宋_GB2312" w:hAnsi="Times New Roman" w:eastAsia="仿宋_GB2312" w:cs="仿宋_GB2312"/>
          <w:color w:val="auto"/>
          <w:sz w:val="32"/>
          <w:szCs w:val="32"/>
          <w:highlight w:val="none"/>
          <w:lang w:eastAsia="zh-CN"/>
        </w:rPr>
        <w:t>2</w:t>
      </w:r>
      <w:r>
        <w:rPr>
          <w:rFonts w:hint="default" w:ascii="仿宋_GB2312" w:hAnsi="Times New Roman" w:eastAsia="仿宋_GB2312" w:cs="仿宋_GB2312"/>
          <w:color w:val="auto"/>
          <w:sz w:val="32"/>
          <w:szCs w:val="32"/>
          <w:highlight w:val="none"/>
          <w:lang w:eastAsia="zh-CN"/>
        </w:rPr>
        <w:t>辆。</w:t>
      </w:r>
    </w:p>
    <w:p>
      <w:pPr>
        <w:autoSpaceDE w:val="0"/>
        <w:autoSpaceDN w:val="0"/>
        <w:adjustRightInd w:val="0"/>
        <w:spacing w:before="100" w:beforeAutospacing="0" w:after="100" w:afterAutospacing="0" w:line="580" w:lineRule="atLeast"/>
        <w:ind w:left="0" w:right="0" w:firstLine="600"/>
        <w:jc w:val="both"/>
        <w:rPr>
          <w:rFonts w:hint="default" w:ascii="仿宋_GB2312" w:hAnsi="Times New Roman" w:eastAsia="仿宋_GB2312" w:cs="仿宋_GB2312"/>
          <w:color w:val="auto"/>
          <w:sz w:val="32"/>
          <w:szCs w:val="32"/>
          <w:highlight w:val="none"/>
          <w:lang w:val="en-US"/>
        </w:rPr>
      </w:pPr>
      <w:r>
        <w:rPr>
          <w:rFonts w:hint="default" w:ascii="仿宋_GB2312" w:hAnsi="Times New Roman" w:eastAsia="仿宋_GB2312" w:cs="仿宋_GB2312"/>
          <w:b/>
          <w:color w:val="auto"/>
          <w:sz w:val="32"/>
          <w:szCs w:val="32"/>
          <w:highlight w:val="none"/>
          <w:lang w:eastAsia="zh-CN"/>
        </w:rPr>
        <w:t>公务接待费支出</w:t>
      </w:r>
      <w:r>
        <w:rPr>
          <w:rFonts w:hint="eastAsia" w:ascii="仿宋_GB2312" w:hAnsi="Times New Roman" w:eastAsia="仿宋_GB2312" w:cs="仿宋_GB2312"/>
          <w:b/>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万元。其中：国内公务接待费</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万元，接待</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批次，共接待</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人次。国（境）外接待费</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万元，接待</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批次，共接待</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人次。公务接待费支出较上年增加（减少）</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w:t>
      </w:r>
      <w:r>
        <w:rPr>
          <w:rFonts w:hint="eastAsia" w:ascii="仿宋_GB2312" w:hAnsi="Times New Roman" w:eastAsia="仿宋_GB2312" w:cs="仿宋_GB2312"/>
          <w:color w:val="auto"/>
          <w:sz w:val="32"/>
          <w:szCs w:val="32"/>
          <w:highlight w:val="none"/>
          <w:lang w:eastAsia="zh-CN"/>
        </w:rPr>
        <w:t>无</w:t>
      </w:r>
      <w:r>
        <w:rPr>
          <w:rFonts w:hint="default" w:ascii="仿宋_GB2312" w:hAnsi="Times New Roman" w:eastAsia="仿宋_GB2312" w:cs="仿宋_GB2312"/>
          <w:color w:val="auto"/>
          <w:sz w:val="32"/>
          <w:szCs w:val="32"/>
          <w:highlight w:val="none"/>
          <w:lang w:eastAsia="zh-CN"/>
        </w:rPr>
        <w:t>主要原因</w:t>
      </w:r>
      <w:r>
        <w:rPr>
          <w:rFonts w:hint="eastAsia" w:ascii="仿宋_GB2312" w:hAnsi="Times New Roman" w:eastAsia="仿宋_GB2312" w:cs="仿宋_GB2312"/>
          <w:color w:val="auto"/>
          <w:sz w:val="32"/>
          <w:szCs w:val="32"/>
          <w:highlight w:val="none"/>
          <w:lang w:eastAsia="zh-CN"/>
        </w:rPr>
        <w:t>。</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highlight w:val="none"/>
          <w:lang w:val="en-US"/>
        </w:rPr>
      </w:pPr>
      <w:r>
        <w:rPr>
          <w:rFonts w:hint="eastAsia" w:ascii="楷体" w:hAnsi="Times New Roman" w:eastAsia="楷体" w:cs="楷体"/>
          <w:b/>
          <w:color w:val="auto"/>
          <w:sz w:val="32"/>
          <w:szCs w:val="32"/>
          <w:highlight w:val="none"/>
          <w:lang w:eastAsia="zh-CN"/>
        </w:rPr>
        <w:t>（八）关于</w:t>
      </w:r>
      <w:r>
        <w:rPr>
          <w:rFonts w:hint="eastAsia" w:ascii="楷体" w:hAnsi="Times New Roman" w:eastAsia="楷体" w:cs="楷体"/>
          <w:b/>
          <w:color w:val="auto"/>
          <w:sz w:val="32"/>
          <w:szCs w:val="32"/>
          <w:highlight w:val="none"/>
          <w:lang w:val="en-US"/>
        </w:rPr>
        <w:t>2021</w:t>
      </w:r>
      <w:r>
        <w:rPr>
          <w:rFonts w:hint="eastAsia" w:ascii="楷体" w:hAnsi="Times New Roman" w:eastAsia="楷体" w:cs="楷体"/>
          <w:b/>
          <w:color w:val="auto"/>
          <w:sz w:val="32"/>
          <w:szCs w:val="32"/>
          <w:highlight w:val="none"/>
          <w:lang w:eastAsia="zh-CN"/>
        </w:rPr>
        <w:t>年度政府性基金预算财政拨款支出决算情况说明</w:t>
      </w:r>
    </w:p>
    <w:p>
      <w:pPr>
        <w:autoSpaceDE w:val="0"/>
        <w:autoSpaceDN w:val="0"/>
        <w:adjustRightInd w:val="0"/>
        <w:spacing w:before="0" w:beforeAutospacing="1" w:after="0" w:afterAutospacing="1" w:line="560" w:lineRule="exact"/>
        <w:ind w:left="0" w:firstLine="640"/>
        <w:jc w:val="both"/>
        <w:rPr>
          <w:rFonts w:hint="default" w:ascii="仿宋_GB2312" w:hAnsi="Times New Roman" w:eastAsia="仿宋_GB2312" w:cs="仿宋_GB2312"/>
          <w:color w:val="auto"/>
          <w:sz w:val="32"/>
          <w:szCs w:val="32"/>
          <w:highlight w:val="none"/>
          <w:lang w:val="en-US"/>
        </w:rPr>
      </w:pP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年度政府性基金预算收入决算</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万元。与上年相比，减少</w:t>
      </w:r>
      <w:r>
        <w:rPr>
          <w:rFonts w:hint="eastAsia" w:ascii="仿宋_GB2312" w:hAnsi="Times New Roman" w:eastAsia="仿宋_GB2312" w:cs="仿宋_GB2312"/>
          <w:color w:val="auto"/>
          <w:sz w:val="32"/>
          <w:szCs w:val="32"/>
          <w:highlight w:val="none"/>
          <w:lang w:eastAsia="zh-CN"/>
        </w:rPr>
        <w:t>60.5</w:t>
      </w:r>
      <w:r>
        <w:rPr>
          <w:rFonts w:hint="default" w:ascii="仿宋_GB2312" w:hAnsi="Times New Roman" w:eastAsia="仿宋_GB2312" w:cs="仿宋_GB2312"/>
          <w:color w:val="auto"/>
          <w:sz w:val="32"/>
          <w:szCs w:val="32"/>
          <w:highlight w:val="none"/>
          <w:lang w:eastAsia="zh-CN"/>
        </w:rPr>
        <w:t>万元，</w:t>
      </w:r>
      <w:r>
        <w:rPr>
          <w:rFonts w:hint="eastAsia" w:ascii="仿宋_GB2312" w:hAnsi="Times New Roman" w:eastAsia="仿宋_GB2312" w:cs="仿宋_GB2312"/>
          <w:color w:val="auto"/>
          <w:sz w:val="32"/>
          <w:szCs w:val="32"/>
          <w:highlight w:val="none"/>
          <w:lang w:eastAsia="zh-CN"/>
        </w:rPr>
        <w:t>下降100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，变动原因：本年无政府性基金预算拨款支出；支出决算</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万元。与上年相比，减少</w:t>
      </w:r>
      <w:r>
        <w:rPr>
          <w:rFonts w:hint="eastAsia" w:ascii="仿宋_GB2312" w:hAnsi="Times New Roman" w:eastAsia="仿宋_GB2312" w:cs="仿宋_GB2312"/>
          <w:color w:val="auto"/>
          <w:sz w:val="32"/>
          <w:szCs w:val="32"/>
          <w:highlight w:val="none"/>
          <w:lang w:eastAsia="zh-CN"/>
        </w:rPr>
        <w:t>60.5</w:t>
      </w:r>
      <w:r>
        <w:rPr>
          <w:rFonts w:hint="default" w:ascii="仿宋_GB2312" w:hAnsi="Times New Roman" w:eastAsia="仿宋_GB2312" w:cs="仿宋_GB2312"/>
          <w:color w:val="auto"/>
          <w:sz w:val="32"/>
          <w:szCs w:val="32"/>
          <w:highlight w:val="none"/>
          <w:lang w:eastAsia="zh-CN"/>
        </w:rPr>
        <w:t>万元，下降</w:t>
      </w:r>
      <w:r>
        <w:rPr>
          <w:rFonts w:hint="eastAsia" w:ascii="仿宋_GB2312" w:hAnsi="Times New Roman" w:eastAsia="仿宋_GB2312" w:cs="仿宋_GB2312"/>
          <w:color w:val="auto"/>
          <w:sz w:val="32"/>
          <w:szCs w:val="32"/>
          <w:highlight w:val="none"/>
          <w:lang w:eastAsia="zh-CN"/>
        </w:rPr>
        <w:t>100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，变动原因：本年无政府性基金预算拨款支出。</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sz w:val="32"/>
          <w:szCs w:val="32"/>
          <w:highlight w:val="none"/>
          <w:lang w:val="en-US"/>
        </w:rPr>
      </w:pPr>
      <w:r>
        <w:rPr>
          <w:rFonts w:hint="eastAsia" w:ascii="楷体" w:hAnsi="Times New Roman" w:eastAsia="楷体" w:cs="楷体"/>
          <w:b/>
          <w:color w:val="auto"/>
          <w:sz w:val="32"/>
          <w:szCs w:val="32"/>
          <w:highlight w:val="none"/>
          <w:lang w:eastAsia="zh-CN"/>
        </w:rPr>
        <w:t>（九）关于</w:t>
      </w:r>
      <w:r>
        <w:rPr>
          <w:rFonts w:hint="eastAsia" w:ascii="楷体" w:hAnsi="Times New Roman" w:eastAsia="楷体" w:cs="楷体"/>
          <w:b/>
          <w:color w:val="auto"/>
          <w:sz w:val="32"/>
          <w:szCs w:val="32"/>
          <w:highlight w:val="none"/>
          <w:lang w:val="en-US"/>
        </w:rPr>
        <w:t>2021</w:t>
      </w:r>
      <w:r>
        <w:rPr>
          <w:rFonts w:hint="eastAsia" w:ascii="楷体" w:hAnsi="Times New Roman" w:eastAsia="楷体" w:cs="楷体"/>
          <w:b/>
          <w:color w:val="auto"/>
          <w:sz w:val="32"/>
          <w:szCs w:val="32"/>
          <w:highlight w:val="none"/>
          <w:lang w:eastAsia="zh-CN"/>
        </w:rPr>
        <w:t>年度国有资本经营预算支出决算情况说明</w:t>
      </w:r>
    </w:p>
    <w:p>
      <w:pPr>
        <w:autoSpaceDE w:val="0"/>
        <w:autoSpaceDN w:val="0"/>
        <w:adjustRightInd w:val="0"/>
        <w:spacing w:before="0" w:beforeAutospacing="1" w:after="0" w:afterAutospacing="1" w:line="560" w:lineRule="exact"/>
        <w:ind w:left="0" w:firstLine="640"/>
        <w:jc w:val="both"/>
        <w:rPr>
          <w:rFonts w:hint="default" w:ascii="仿宋_GB2312" w:hAnsi="Times New Roman" w:eastAsia="仿宋_GB2312" w:cs="仿宋_GB2312"/>
          <w:color w:val="auto"/>
          <w:sz w:val="32"/>
          <w:szCs w:val="32"/>
          <w:highlight w:val="none"/>
          <w:lang w:val="en-US"/>
        </w:rPr>
      </w:pP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年度国有资本经营预算收入决算</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万元，与上年相比，与上年相比，增加（减少）</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万元，增长（下降）</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；支出决算</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万元。与上年相比，增加（减少）</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万元，增长（减少）</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，本年无国有资本经营预算拨款支出。</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sz w:val="32"/>
          <w:szCs w:val="32"/>
          <w:highlight w:val="none"/>
          <w:lang w:val="en-US"/>
        </w:rPr>
      </w:pPr>
      <w:r>
        <w:rPr>
          <w:rFonts w:hint="eastAsia" w:ascii="楷体" w:hAnsi="Times New Roman" w:eastAsia="楷体" w:cs="楷体"/>
          <w:b/>
          <w:color w:val="auto"/>
          <w:sz w:val="32"/>
          <w:szCs w:val="32"/>
          <w:highlight w:val="none"/>
          <w:lang w:eastAsia="zh-CN"/>
        </w:rPr>
        <w:t>（十）关于</w:t>
      </w:r>
      <w:r>
        <w:rPr>
          <w:rFonts w:hint="eastAsia" w:ascii="楷体" w:hAnsi="Times New Roman" w:eastAsia="楷体" w:cs="楷体"/>
          <w:b/>
          <w:color w:val="auto"/>
          <w:sz w:val="32"/>
          <w:szCs w:val="32"/>
          <w:highlight w:val="none"/>
          <w:lang w:val="en-US"/>
        </w:rPr>
        <w:t>2021</w:t>
      </w:r>
      <w:r>
        <w:rPr>
          <w:rFonts w:hint="eastAsia" w:ascii="楷体" w:hAnsi="Times New Roman" w:eastAsia="楷体" w:cs="楷体"/>
          <w:b/>
          <w:color w:val="auto"/>
          <w:sz w:val="32"/>
          <w:szCs w:val="32"/>
          <w:highlight w:val="none"/>
          <w:lang w:eastAsia="zh-CN"/>
        </w:rPr>
        <w:t>年度项目支出决算情况说明</w:t>
      </w:r>
    </w:p>
    <w:p>
      <w:pPr>
        <w:autoSpaceDE w:val="0"/>
        <w:autoSpaceDN w:val="0"/>
        <w:adjustRightInd w:val="0"/>
        <w:spacing w:before="0" w:beforeAutospacing="1" w:after="0" w:afterAutospacing="1" w:line="560" w:lineRule="exact"/>
        <w:ind w:left="0" w:firstLine="640"/>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年，部门（单位）预算安排项目</w:t>
      </w:r>
      <w:r>
        <w:rPr>
          <w:rFonts w:hint="eastAsia" w:ascii="仿宋_GB2312" w:hAnsi="Times New Roman" w:eastAsia="仿宋_GB2312" w:cs="仿宋_GB2312"/>
          <w:color w:val="auto"/>
          <w:sz w:val="32"/>
          <w:szCs w:val="32"/>
          <w:highlight w:val="none"/>
          <w:lang w:val="en-US" w:eastAsia="zh-CN"/>
        </w:rPr>
        <w:t>4</w:t>
      </w:r>
      <w:r>
        <w:rPr>
          <w:rFonts w:hint="default" w:ascii="仿宋_GB2312" w:hAnsi="Times New Roman" w:eastAsia="仿宋_GB2312" w:cs="仿宋_GB2312"/>
          <w:color w:val="auto"/>
          <w:sz w:val="32"/>
          <w:szCs w:val="32"/>
          <w:highlight w:val="none"/>
          <w:lang w:eastAsia="zh-CN"/>
        </w:rPr>
        <w:t>个，实施项目</w:t>
      </w:r>
      <w:r>
        <w:rPr>
          <w:rFonts w:hint="eastAsia" w:ascii="仿宋_GB2312" w:hAnsi="Times New Roman" w:eastAsia="仿宋_GB2312" w:cs="仿宋_GB2312"/>
          <w:color w:val="auto"/>
          <w:sz w:val="32"/>
          <w:szCs w:val="32"/>
          <w:highlight w:val="none"/>
          <w:lang w:val="en-US" w:eastAsia="zh-CN"/>
        </w:rPr>
        <w:t>1</w:t>
      </w:r>
      <w:r>
        <w:rPr>
          <w:rFonts w:hint="default" w:ascii="仿宋_GB2312" w:hAnsi="Times New Roman" w:eastAsia="仿宋_GB2312" w:cs="仿宋_GB2312"/>
          <w:color w:val="auto"/>
          <w:sz w:val="32"/>
          <w:szCs w:val="32"/>
          <w:highlight w:val="none"/>
          <w:lang w:eastAsia="zh-CN"/>
        </w:rPr>
        <w:t>个，完成项目</w:t>
      </w:r>
      <w:r>
        <w:rPr>
          <w:rFonts w:hint="eastAsia" w:ascii="仿宋_GB2312" w:hAnsi="Times New Roman" w:eastAsia="仿宋_GB2312" w:cs="仿宋_GB2312"/>
          <w:color w:val="auto"/>
          <w:sz w:val="32"/>
          <w:szCs w:val="32"/>
          <w:highlight w:val="none"/>
          <w:lang w:val="en-US" w:eastAsia="zh-CN"/>
        </w:rPr>
        <w:t>1</w:t>
      </w:r>
      <w:r>
        <w:rPr>
          <w:rFonts w:hint="default" w:ascii="仿宋_GB2312" w:hAnsi="Times New Roman" w:eastAsia="仿宋_GB2312" w:cs="仿宋_GB2312"/>
          <w:color w:val="auto"/>
          <w:sz w:val="32"/>
          <w:szCs w:val="32"/>
          <w:highlight w:val="none"/>
          <w:lang w:eastAsia="zh-CN"/>
        </w:rPr>
        <w:t>个，项目支出总金额</w:t>
      </w:r>
      <w:r>
        <w:rPr>
          <w:rFonts w:hint="eastAsia" w:ascii="仿宋_GB2312" w:hAnsi="Times New Roman" w:eastAsia="仿宋_GB2312" w:cs="仿宋_GB2312"/>
          <w:color w:val="auto"/>
          <w:sz w:val="32"/>
          <w:szCs w:val="32"/>
          <w:highlight w:val="none"/>
          <w:lang w:eastAsia="zh-CN"/>
        </w:rPr>
        <w:t>381.79</w:t>
      </w:r>
      <w:r>
        <w:rPr>
          <w:rFonts w:hint="default" w:ascii="仿宋_GB2312" w:hAnsi="Times New Roman" w:eastAsia="仿宋_GB2312" w:cs="仿宋_GB2312"/>
          <w:color w:val="auto"/>
          <w:sz w:val="32"/>
          <w:szCs w:val="32"/>
          <w:highlight w:val="none"/>
          <w:lang w:eastAsia="zh-CN"/>
        </w:rPr>
        <w:t>万元</w:t>
      </w:r>
      <w:r>
        <w:rPr>
          <w:rFonts w:hint="eastAsia" w:ascii="仿宋_GB2312" w:hAnsi="Times New Roman" w:eastAsia="仿宋_GB2312" w:cs="仿宋_GB2312"/>
          <w:color w:val="auto"/>
          <w:sz w:val="32"/>
          <w:szCs w:val="32"/>
          <w:highlight w:val="none"/>
          <w:lang w:eastAsia="zh-CN"/>
        </w:rPr>
        <w:t>（其中不包括较少民族项目预算</w:t>
      </w:r>
      <w:r>
        <w:rPr>
          <w:rFonts w:hint="eastAsia" w:ascii="仿宋_GB2312" w:hAnsi="Times New Roman" w:eastAsia="仿宋_GB2312" w:cs="仿宋_GB2312"/>
          <w:color w:val="auto"/>
          <w:sz w:val="32"/>
          <w:szCs w:val="32"/>
          <w:highlight w:val="none"/>
          <w:lang w:val="en-US" w:eastAsia="zh-CN"/>
        </w:rPr>
        <w:t>）</w:t>
      </w:r>
      <w:r>
        <w:rPr>
          <w:rFonts w:hint="default" w:ascii="仿宋_GB2312" w:hAnsi="Times New Roman" w:eastAsia="仿宋_GB2312" w:cs="仿宋_GB2312"/>
          <w:color w:val="auto"/>
          <w:sz w:val="32"/>
          <w:szCs w:val="32"/>
          <w:highlight w:val="none"/>
          <w:lang w:eastAsia="zh-CN"/>
        </w:rPr>
        <w:t>。财政本年拨款金额</w:t>
      </w:r>
      <w:r>
        <w:rPr>
          <w:rFonts w:hint="eastAsia" w:ascii="仿宋_GB2312" w:hAnsi="Times New Roman" w:eastAsia="仿宋_GB2312" w:cs="仿宋_GB2312"/>
          <w:color w:val="auto"/>
          <w:sz w:val="32"/>
          <w:szCs w:val="32"/>
          <w:highlight w:val="none"/>
          <w:lang w:eastAsia="zh-CN"/>
        </w:rPr>
        <w:t>207.5</w:t>
      </w:r>
      <w:r>
        <w:rPr>
          <w:rFonts w:hint="default" w:ascii="仿宋_GB2312" w:hAnsi="Times New Roman" w:eastAsia="仿宋_GB2312" w:cs="仿宋_GB2312"/>
          <w:color w:val="auto"/>
          <w:sz w:val="32"/>
          <w:szCs w:val="32"/>
          <w:highlight w:val="none"/>
          <w:lang w:eastAsia="zh-CN"/>
        </w:rPr>
        <w:t>万元，财政拨款结转结余</w:t>
      </w:r>
      <w:r>
        <w:rPr>
          <w:rFonts w:hint="eastAsia" w:ascii="仿宋_GB2312" w:hAnsi="Times New Roman" w:eastAsia="仿宋_GB2312" w:cs="仿宋_GB2312"/>
          <w:color w:val="auto"/>
          <w:sz w:val="32"/>
          <w:szCs w:val="32"/>
          <w:highlight w:val="none"/>
          <w:lang w:eastAsia="zh-CN"/>
        </w:rPr>
        <w:t>174.29</w:t>
      </w:r>
      <w:r>
        <w:rPr>
          <w:rFonts w:hint="default" w:ascii="仿宋_GB2312" w:hAnsi="Times New Roman" w:eastAsia="仿宋_GB2312" w:cs="仿宋_GB2312"/>
          <w:color w:val="auto"/>
          <w:sz w:val="32"/>
          <w:szCs w:val="32"/>
          <w:highlight w:val="none"/>
          <w:lang w:eastAsia="zh-CN"/>
        </w:rPr>
        <w:t>万元，其他资金结转结余</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sz w:val="32"/>
          <w:szCs w:val="32"/>
          <w:highlight w:val="none"/>
          <w:lang w:val="en-US"/>
        </w:rPr>
      </w:pPr>
      <w:r>
        <w:rPr>
          <w:rFonts w:hint="default" w:ascii="Times New Roman" w:hAnsi="Times New Roman" w:eastAsia="仿宋_GB2312" w:cs="Times New Roman"/>
          <w:color w:val="auto"/>
          <w:sz w:val="32"/>
          <w:szCs w:val="32"/>
          <w:highlight w:val="none"/>
          <w:lang w:val="en-US"/>
        </w:rPr>
        <w:t xml:space="preserve"> </w:t>
      </w:r>
      <w:r>
        <w:rPr>
          <w:rFonts w:hint="eastAsia" w:ascii="楷体" w:hAnsi="Times New Roman" w:eastAsia="楷体" w:cs="楷体"/>
          <w:b/>
          <w:color w:val="auto"/>
          <w:sz w:val="32"/>
          <w:szCs w:val="32"/>
          <w:highlight w:val="none"/>
          <w:lang w:eastAsia="zh-CN"/>
        </w:rPr>
        <w:t>（十一）政府采购支出情况</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本部门</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年度政府采购支出合计</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万元，其中：政府采购货物支出</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万元，比</w:t>
      </w:r>
      <w:r>
        <w:rPr>
          <w:rFonts w:hint="default" w:ascii="仿宋_GB2312" w:hAnsi="Times New Roman" w:eastAsia="仿宋_GB2312" w:cs="仿宋_GB2312"/>
          <w:color w:val="auto"/>
          <w:sz w:val="32"/>
          <w:szCs w:val="32"/>
          <w:highlight w:val="none"/>
          <w:lang w:val="en-US"/>
        </w:rPr>
        <w:t>2020</w:t>
      </w:r>
      <w:r>
        <w:rPr>
          <w:rFonts w:hint="default" w:ascii="仿宋_GB2312" w:hAnsi="Times New Roman" w:eastAsia="仿宋_GB2312" w:cs="仿宋_GB2312"/>
          <w:color w:val="auto"/>
          <w:sz w:val="32"/>
          <w:szCs w:val="32"/>
          <w:highlight w:val="none"/>
          <w:lang w:eastAsia="zh-CN"/>
        </w:rPr>
        <w:t>年增加（减少</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万元，增长（降低）</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eastAsia" w:ascii="仿宋_GB2312" w:hAnsi="Times New Roman" w:eastAsia="仿宋_GB2312" w:cs="仿宋_GB2312"/>
          <w:color w:val="auto"/>
          <w:sz w:val="32"/>
          <w:szCs w:val="32"/>
          <w:highlight w:val="none"/>
          <w:lang w:val="en-US" w:eastAsia="zh-CN"/>
        </w:rPr>
        <w:t>无</w:t>
      </w:r>
      <w:r>
        <w:rPr>
          <w:rFonts w:hint="default" w:ascii="仿宋_GB2312" w:hAnsi="Times New Roman" w:eastAsia="仿宋_GB2312" w:cs="仿宋_GB2312"/>
          <w:color w:val="auto"/>
          <w:sz w:val="32"/>
          <w:szCs w:val="32"/>
          <w:highlight w:val="none"/>
          <w:lang w:eastAsia="zh-CN"/>
        </w:rPr>
        <w:t>主要原因是；政府采购工程支出</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万元，比</w:t>
      </w:r>
      <w:r>
        <w:rPr>
          <w:rFonts w:hint="default" w:ascii="仿宋_GB2312" w:hAnsi="Times New Roman" w:eastAsia="仿宋_GB2312" w:cs="仿宋_GB2312"/>
          <w:color w:val="auto"/>
          <w:sz w:val="32"/>
          <w:szCs w:val="32"/>
          <w:highlight w:val="none"/>
          <w:lang w:val="en-US"/>
        </w:rPr>
        <w:t>2020</w:t>
      </w:r>
      <w:r>
        <w:rPr>
          <w:rFonts w:hint="default" w:ascii="仿宋_GB2312" w:hAnsi="Times New Roman" w:eastAsia="仿宋_GB2312" w:cs="仿宋_GB2312"/>
          <w:color w:val="auto"/>
          <w:sz w:val="32"/>
          <w:szCs w:val="32"/>
          <w:highlight w:val="none"/>
          <w:lang w:eastAsia="zh-CN"/>
        </w:rPr>
        <w:t>年增加（减少）</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万元，增长（降低）</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eastAsia" w:ascii="仿宋_GB2312" w:hAnsi="Times New Roman" w:eastAsia="仿宋_GB2312" w:cs="仿宋_GB2312"/>
          <w:color w:val="auto"/>
          <w:sz w:val="32"/>
          <w:szCs w:val="32"/>
          <w:highlight w:val="none"/>
          <w:lang w:val="en-US" w:eastAsia="zh-CN"/>
        </w:rPr>
        <w:t>无</w:t>
      </w:r>
      <w:r>
        <w:rPr>
          <w:rFonts w:hint="default" w:ascii="仿宋_GB2312" w:hAnsi="Times New Roman" w:eastAsia="仿宋_GB2312" w:cs="仿宋_GB2312"/>
          <w:color w:val="auto"/>
          <w:sz w:val="32"/>
          <w:szCs w:val="32"/>
          <w:highlight w:val="none"/>
          <w:lang w:eastAsia="zh-CN"/>
        </w:rPr>
        <w:t>主要原因是；政府采购服务支出</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万元，比</w:t>
      </w:r>
      <w:r>
        <w:rPr>
          <w:rFonts w:hint="default" w:ascii="仿宋_GB2312" w:hAnsi="Times New Roman" w:eastAsia="仿宋_GB2312" w:cs="仿宋_GB2312"/>
          <w:color w:val="auto"/>
          <w:sz w:val="32"/>
          <w:szCs w:val="32"/>
          <w:highlight w:val="none"/>
          <w:lang w:val="en-US"/>
        </w:rPr>
        <w:t>2020</w:t>
      </w:r>
      <w:r>
        <w:rPr>
          <w:rFonts w:hint="default" w:ascii="仿宋_GB2312" w:hAnsi="Times New Roman" w:eastAsia="仿宋_GB2312" w:cs="仿宋_GB2312"/>
          <w:color w:val="auto"/>
          <w:sz w:val="32"/>
          <w:szCs w:val="32"/>
          <w:highlight w:val="none"/>
          <w:lang w:eastAsia="zh-CN"/>
        </w:rPr>
        <w:t>年增加（减少）</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万元，增长（降低）</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eastAsia" w:ascii="仿宋_GB2312" w:hAnsi="Times New Roman" w:eastAsia="仿宋_GB2312" w:cs="仿宋_GB2312"/>
          <w:color w:val="auto"/>
          <w:sz w:val="32"/>
          <w:szCs w:val="32"/>
          <w:highlight w:val="none"/>
          <w:lang w:val="en-US" w:eastAsia="zh-CN"/>
        </w:rPr>
        <w:t>无</w:t>
      </w:r>
      <w:r>
        <w:rPr>
          <w:rFonts w:hint="default" w:ascii="仿宋_GB2312" w:hAnsi="Times New Roman" w:eastAsia="仿宋_GB2312" w:cs="仿宋_GB2312"/>
          <w:color w:val="auto"/>
          <w:sz w:val="32"/>
          <w:szCs w:val="32"/>
          <w:highlight w:val="none"/>
          <w:lang w:eastAsia="zh-CN"/>
        </w:rPr>
        <w:t>主要原因是。授予中小企业合同金额</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万元，占政府采购支出合同总额的</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。其中：授予小微企业合同金额</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万元，占政府采购支出合同总额的</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sz w:val="32"/>
          <w:szCs w:val="32"/>
          <w:highlight w:val="none"/>
          <w:lang w:val="en-US"/>
        </w:rPr>
      </w:pPr>
      <w:r>
        <w:rPr>
          <w:rFonts w:hint="eastAsia" w:ascii="楷体" w:hAnsi="Times New Roman" w:eastAsia="楷体" w:cs="楷体"/>
          <w:b/>
          <w:color w:val="auto"/>
          <w:sz w:val="32"/>
          <w:szCs w:val="32"/>
          <w:highlight w:val="none"/>
          <w:lang w:eastAsia="zh-CN"/>
        </w:rPr>
        <w:t>（十二）机关运行经费支出、公用经费支出情况</w:t>
      </w:r>
    </w:p>
    <w:p>
      <w:pPr>
        <w:autoSpaceDE w:val="0"/>
        <w:autoSpaceDN w:val="0"/>
        <w:adjustRightInd w:val="0"/>
        <w:spacing w:before="100" w:beforeAutospacing="0" w:after="100" w:afterAutospacing="0" w:line="580" w:lineRule="atLeast"/>
        <w:ind w:left="0" w:right="0" w:firstLine="600"/>
        <w:jc w:val="both"/>
        <w:rPr>
          <w:rFonts w:hint="default" w:ascii="仿宋_GB2312" w:hAnsi="Times New Roman" w:eastAsia="仿宋_GB2312" w:cs="仿宋_GB2312"/>
          <w:color w:val="auto"/>
          <w:sz w:val="32"/>
          <w:szCs w:val="32"/>
          <w:highlight w:val="none"/>
          <w:lang w:val="en-US"/>
        </w:rPr>
      </w:pPr>
      <w:r>
        <w:rPr>
          <w:rFonts w:hint="eastAsia" w:ascii="楷体" w:hAnsi="Times New Roman" w:eastAsia="楷体" w:cs="楷体"/>
          <w:b/>
          <w:color w:val="auto"/>
          <w:sz w:val="32"/>
          <w:szCs w:val="32"/>
          <w:highlight w:val="none"/>
          <w:lang w:val="en-US"/>
        </w:rPr>
        <w:t>1.</w:t>
      </w:r>
      <w:r>
        <w:rPr>
          <w:rFonts w:hint="eastAsia" w:ascii="楷体" w:hAnsi="Times New Roman" w:eastAsia="楷体" w:cs="楷体"/>
          <w:b/>
          <w:color w:val="auto"/>
          <w:sz w:val="32"/>
          <w:szCs w:val="32"/>
          <w:highlight w:val="none"/>
          <w:lang w:eastAsia="zh-CN"/>
        </w:rPr>
        <w:t>机关运行经费支出情况</w:t>
      </w:r>
    </w:p>
    <w:p>
      <w:pPr>
        <w:autoSpaceDE w:val="0"/>
        <w:autoSpaceDN w:val="0"/>
        <w:adjustRightInd w:val="0"/>
        <w:spacing w:before="100" w:beforeAutospacing="0" w:after="100" w:afterAutospacing="0" w:line="580" w:lineRule="atLeast"/>
        <w:ind w:left="0" w:right="0" w:firstLine="600"/>
        <w:jc w:val="both"/>
        <w:rPr>
          <w:rFonts w:hint="default" w:ascii="仿宋_GB2312" w:hAnsi="Times New Roman" w:eastAsia="仿宋_GB2312" w:cs="仿宋_GB2312"/>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本部门</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年度机关运行经费支出</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万元，比</w:t>
      </w:r>
      <w:r>
        <w:rPr>
          <w:rFonts w:hint="default" w:ascii="仿宋_GB2312" w:hAnsi="Times New Roman" w:eastAsia="仿宋_GB2312" w:cs="仿宋_GB2312"/>
          <w:color w:val="auto"/>
          <w:sz w:val="32"/>
          <w:szCs w:val="32"/>
          <w:highlight w:val="none"/>
          <w:lang w:val="en-US"/>
        </w:rPr>
        <w:t>2020</w:t>
      </w:r>
      <w:r>
        <w:rPr>
          <w:rFonts w:hint="default" w:ascii="仿宋_GB2312" w:hAnsi="Times New Roman" w:eastAsia="仿宋_GB2312" w:cs="仿宋_GB2312"/>
          <w:color w:val="auto"/>
          <w:sz w:val="32"/>
          <w:szCs w:val="32"/>
          <w:highlight w:val="none"/>
          <w:lang w:eastAsia="zh-CN"/>
        </w:rPr>
        <w:t>年增加（减少）</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万元，增长（降低）</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eastAsia" w:ascii="仿宋_GB2312" w:hAnsi="Times New Roman" w:eastAsia="仿宋_GB2312" w:cs="仿宋_GB2312"/>
          <w:color w:val="auto"/>
          <w:sz w:val="32"/>
          <w:szCs w:val="32"/>
          <w:highlight w:val="none"/>
          <w:lang w:eastAsia="zh-CN"/>
        </w:rPr>
        <w:t>无</w:t>
      </w:r>
      <w:r>
        <w:rPr>
          <w:rFonts w:hint="default" w:ascii="仿宋_GB2312" w:hAnsi="Times New Roman" w:eastAsia="仿宋_GB2312" w:cs="仿宋_GB2312"/>
          <w:color w:val="auto"/>
          <w:sz w:val="32"/>
          <w:szCs w:val="32"/>
          <w:highlight w:val="none"/>
          <w:lang w:eastAsia="zh-CN"/>
        </w:rPr>
        <w:t>主要原因。</w:t>
      </w:r>
    </w:p>
    <w:p>
      <w:pPr>
        <w:autoSpaceDE w:val="0"/>
        <w:autoSpaceDN w:val="0"/>
        <w:adjustRightInd w:val="0"/>
        <w:spacing w:before="100" w:beforeAutospacing="0" w:after="100" w:afterAutospacing="0" w:line="580" w:lineRule="atLeast"/>
        <w:ind w:left="0" w:right="0" w:firstLine="600"/>
        <w:jc w:val="both"/>
        <w:rPr>
          <w:rFonts w:hint="default" w:ascii="仿宋_GB2312" w:hAnsi="Times New Roman" w:eastAsia="仿宋_GB2312" w:cs="仿宋_GB2312"/>
          <w:color w:val="auto"/>
          <w:sz w:val="32"/>
          <w:szCs w:val="32"/>
          <w:highlight w:val="none"/>
          <w:lang w:val="en-US"/>
        </w:rPr>
      </w:pPr>
      <w:r>
        <w:rPr>
          <w:rFonts w:hint="eastAsia" w:ascii="楷体" w:hAnsi="Times New Roman" w:eastAsia="楷体" w:cs="楷体"/>
          <w:b/>
          <w:color w:val="auto"/>
          <w:sz w:val="32"/>
          <w:szCs w:val="32"/>
          <w:highlight w:val="none"/>
          <w:lang w:val="en-US"/>
        </w:rPr>
        <w:t>2.</w:t>
      </w:r>
      <w:r>
        <w:rPr>
          <w:rFonts w:hint="eastAsia" w:ascii="楷体" w:hAnsi="Times New Roman" w:eastAsia="楷体" w:cs="楷体"/>
          <w:b/>
          <w:color w:val="auto"/>
          <w:sz w:val="32"/>
          <w:szCs w:val="32"/>
          <w:highlight w:val="none"/>
          <w:lang w:eastAsia="zh-CN"/>
        </w:rPr>
        <w:t>公用经费支出情况</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本部门</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年度公用经费支出</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万元，比</w:t>
      </w:r>
      <w:r>
        <w:rPr>
          <w:rFonts w:hint="default" w:ascii="仿宋_GB2312" w:hAnsi="Times New Roman" w:eastAsia="仿宋_GB2312" w:cs="仿宋_GB2312"/>
          <w:color w:val="auto"/>
          <w:sz w:val="32"/>
          <w:szCs w:val="32"/>
          <w:highlight w:val="none"/>
          <w:lang w:val="en-US"/>
        </w:rPr>
        <w:t>2020</w:t>
      </w:r>
      <w:r>
        <w:rPr>
          <w:rFonts w:hint="default" w:ascii="仿宋_GB2312" w:hAnsi="Times New Roman" w:eastAsia="仿宋_GB2312" w:cs="仿宋_GB2312"/>
          <w:color w:val="auto"/>
          <w:sz w:val="32"/>
          <w:szCs w:val="32"/>
          <w:highlight w:val="none"/>
          <w:lang w:eastAsia="zh-CN"/>
        </w:rPr>
        <w:t>年增加（减少）</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万元，增长（降低）</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eastAsia" w:ascii="仿宋_GB2312" w:hAnsi="Times New Roman" w:eastAsia="仿宋_GB2312" w:cs="仿宋_GB2312"/>
          <w:color w:val="auto"/>
          <w:sz w:val="32"/>
          <w:szCs w:val="32"/>
          <w:highlight w:val="none"/>
          <w:lang w:eastAsia="zh-CN"/>
        </w:rPr>
        <w:t>无</w:t>
      </w:r>
      <w:r>
        <w:rPr>
          <w:rFonts w:hint="default" w:ascii="仿宋_GB2312" w:hAnsi="Times New Roman" w:eastAsia="仿宋_GB2312" w:cs="仿宋_GB2312"/>
          <w:color w:val="auto"/>
          <w:sz w:val="32"/>
          <w:szCs w:val="32"/>
          <w:highlight w:val="none"/>
          <w:lang w:eastAsia="zh-CN"/>
        </w:rPr>
        <w:t>主要原因。</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楷体" w:cs="Times New Roman"/>
          <w:b/>
          <w:color w:val="auto"/>
          <w:sz w:val="32"/>
          <w:szCs w:val="32"/>
          <w:highlight w:val="none"/>
          <w:lang w:val="en-US"/>
        </w:rPr>
      </w:pPr>
      <w:r>
        <w:rPr>
          <w:rFonts w:hint="eastAsia" w:ascii="楷体" w:hAnsi="Times New Roman" w:eastAsia="楷体" w:cs="楷体"/>
          <w:b/>
          <w:color w:val="auto"/>
          <w:sz w:val="32"/>
          <w:szCs w:val="32"/>
          <w:highlight w:val="none"/>
          <w:lang w:eastAsia="zh-CN"/>
        </w:rPr>
        <w:t>（十三）国有资产占用情况</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截至</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w:t>
      </w:r>
      <w:r>
        <w:rPr>
          <w:rFonts w:hint="default" w:ascii="仿宋_GB2312" w:hAnsi="Times New Roman" w:eastAsia="仿宋_GB2312" w:cs="仿宋_GB2312"/>
          <w:color w:val="auto"/>
          <w:sz w:val="32"/>
          <w:szCs w:val="32"/>
          <w:highlight w:val="none"/>
          <w:lang w:val="en-US"/>
        </w:rPr>
        <w:t>12</w:t>
      </w:r>
      <w:r>
        <w:rPr>
          <w:rFonts w:hint="default" w:ascii="仿宋_GB2312" w:hAnsi="Times New Roman" w:eastAsia="仿宋_GB2312" w:cs="仿宋_GB2312"/>
          <w:color w:val="auto"/>
          <w:sz w:val="32"/>
          <w:szCs w:val="32"/>
          <w:highlight w:val="none"/>
          <w:lang w:eastAsia="zh-CN"/>
        </w:rPr>
        <w:t>月</w:t>
      </w:r>
      <w:r>
        <w:rPr>
          <w:rFonts w:hint="default" w:ascii="仿宋_GB2312" w:hAnsi="Times New Roman" w:eastAsia="仿宋_GB2312" w:cs="仿宋_GB2312"/>
          <w:color w:val="auto"/>
          <w:sz w:val="32"/>
          <w:szCs w:val="32"/>
          <w:highlight w:val="none"/>
          <w:lang w:val="en-US"/>
        </w:rPr>
        <w:t>31</w:t>
      </w:r>
      <w:r>
        <w:rPr>
          <w:rFonts w:hint="default" w:ascii="仿宋_GB2312" w:hAnsi="Times New Roman" w:eastAsia="仿宋_GB2312" w:cs="仿宋_GB2312"/>
          <w:color w:val="auto"/>
          <w:sz w:val="32"/>
          <w:szCs w:val="32"/>
          <w:highlight w:val="none"/>
          <w:lang w:eastAsia="zh-CN"/>
        </w:rPr>
        <w:t>日，本部门共有车辆</w:t>
      </w:r>
      <w:r>
        <w:rPr>
          <w:rFonts w:hint="eastAsia" w:ascii="仿宋_GB2312" w:hAnsi="Times New Roman" w:eastAsia="仿宋_GB2312" w:cs="仿宋_GB2312"/>
          <w:color w:val="auto"/>
          <w:sz w:val="32"/>
          <w:szCs w:val="32"/>
          <w:highlight w:val="none"/>
          <w:lang w:val="en-US" w:eastAsia="zh-CN"/>
        </w:rPr>
        <w:t>2</w:t>
      </w:r>
      <w:bookmarkStart w:id="0" w:name="_GoBack"/>
      <w:bookmarkEnd w:id="0"/>
      <w:r>
        <w:rPr>
          <w:rFonts w:hint="default" w:ascii="仿宋_GB2312" w:hAnsi="Times New Roman" w:eastAsia="仿宋_GB2312" w:cs="仿宋_GB2312"/>
          <w:color w:val="auto"/>
          <w:sz w:val="32"/>
          <w:szCs w:val="32"/>
          <w:highlight w:val="none"/>
          <w:lang w:eastAsia="zh-CN"/>
        </w:rPr>
        <w:t>辆，其中，副部（省）级及以上领导用车</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辆</w:t>
      </w:r>
      <w:r>
        <w:rPr>
          <w:rFonts w:hAnsi="Times New Roman"/>
          <w:color w:val="auto"/>
          <w:sz w:val="32"/>
          <w:szCs w:val="32"/>
          <w:highlight w:val="none"/>
          <w:lang w:eastAsia="zh-CN"/>
        </w:rPr>
        <w:t>、</w:t>
      </w:r>
      <w:r>
        <w:rPr>
          <w:rFonts w:hint="default" w:ascii="仿宋_GB2312" w:hAnsi="Times New Roman" w:eastAsia="仿宋_GB2312" w:cs="仿宋_GB2312"/>
          <w:color w:val="auto"/>
          <w:sz w:val="32"/>
          <w:szCs w:val="32"/>
          <w:highlight w:val="none"/>
          <w:lang w:eastAsia="zh-CN"/>
        </w:rPr>
        <w:t>主要领导干部用车</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辆、机要通信用车</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辆、应急保障用车</w:t>
      </w:r>
      <w:r>
        <w:rPr>
          <w:rFonts w:hint="eastAsia" w:ascii="仿宋_GB2312" w:hAnsi="Times New Roman" w:eastAsia="仿宋_GB2312" w:cs="仿宋_GB2312"/>
          <w:color w:val="auto"/>
          <w:sz w:val="32"/>
          <w:szCs w:val="32"/>
          <w:highlight w:val="none"/>
          <w:lang w:eastAsia="zh-CN"/>
        </w:rPr>
        <w:t>2</w:t>
      </w:r>
      <w:r>
        <w:rPr>
          <w:rFonts w:hint="default" w:ascii="仿宋_GB2312" w:hAnsi="Times New Roman" w:eastAsia="仿宋_GB2312" w:cs="仿宋_GB2312"/>
          <w:color w:val="auto"/>
          <w:sz w:val="32"/>
          <w:szCs w:val="32"/>
          <w:highlight w:val="none"/>
          <w:lang w:eastAsia="zh-CN"/>
        </w:rPr>
        <w:t>辆、执法执勤用车</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辆</w:t>
      </w:r>
      <w:r>
        <w:rPr>
          <w:rFonts w:hAnsi="Times New Roman"/>
          <w:color w:val="auto"/>
          <w:sz w:val="32"/>
          <w:szCs w:val="32"/>
          <w:highlight w:val="none"/>
          <w:lang w:eastAsia="zh-CN"/>
        </w:rPr>
        <w:t>、</w:t>
      </w:r>
      <w:r>
        <w:rPr>
          <w:rFonts w:hint="default" w:ascii="仿宋_GB2312" w:hAnsi="Times New Roman" w:eastAsia="仿宋_GB2312" w:cs="仿宋_GB2312"/>
          <w:color w:val="auto"/>
          <w:sz w:val="32"/>
          <w:szCs w:val="32"/>
          <w:highlight w:val="none"/>
          <w:lang w:eastAsia="zh-CN"/>
        </w:rPr>
        <w:t>特种专业技术用车</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辆</w:t>
      </w:r>
      <w:r>
        <w:rPr>
          <w:rFonts w:hAnsi="Times New Roman"/>
          <w:color w:val="auto"/>
          <w:sz w:val="32"/>
          <w:szCs w:val="32"/>
          <w:highlight w:val="none"/>
          <w:lang w:eastAsia="zh-CN"/>
        </w:rPr>
        <w:t>、</w:t>
      </w:r>
      <w:r>
        <w:rPr>
          <w:rFonts w:hint="default" w:ascii="仿宋_GB2312" w:hAnsi="Times New Roman" w:eastAsia="仿宋_GB2312" w:cs="仿宋_GB2312"/>
          <w:color w:val="auto"/>
          <w:sz w:val="32"/>
          <w:szCs w:val="32"/>
          <w:highlight w:val="none"/>
          <w:lang w:eastAsia="zh-CN"/>
        </w:rPr>
        <w:t>离退休干部用车</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辆</w:t>
      </w:r>
      <w:r>
        <w:rPr>
          <w:rFonts w:hAnsi="Times New Roman"/>
          <w:color w:val="auto"/>
          <w:sz w:val="32"/>
          <w:szCs w:val="32"/>
          <w:highlight w:val="none"/>
          <w:lang w:eastAsia="zh-CN"/>
        </w:rPr>
        <w:t>、</w:t>
      </w:r>
      <w:r>
        <w:rPr>
          <w:rFonts w:hint="default" w:ascii="仿宋_GB2312" w:hAnsi="Times New Roman" w:eastAsia="仿宋_GB2312" w:cs="仿宋_GB2312"/>
          <w:color w:val="auto"/>
          <w:sz w:val="32"/>
          <w:szCs w:val="32"/>
          <w:highlight w:val="none"/>
          <w:lang w:eastAsia="zh-CN"/>
        </w:rPr>
        <w:t>其他用车</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辆；单位价值</w:t>
      </w:r>
      <w:r>
        <w:rPr>
          <w:rFonts w:hint="default" w:ascii="仿宋_GB2312" w:hAnsi="Times New Roman" w:eastAsia="仿宋_GB2312" w:cs="仿宋_GB2312"/>
          <w:color w:val="auto"/>
          <w:sz w:val="32"/>
          <w:szCs w:val="32"/>
          <w:highlight w:val="none"/>
          <w:lang w:val="en-US"/>
        </w:rPr>
        <w:t>50</w:t>
      </w:r>
      <w:r>
        <w:rPr>
          <w:rFonts w:hint="default" w:ascii="仿宋_GB2312" w:hAnsi="Times New Roman" w:eastAsia="仿宋_GB2312" w:cs="仿宋_GB2312"/>
          <w:color w:val="auto"/>
          <w:sz w:val="32"/>
          <w:szCs w:val="32"/>
          <w:highlight w:val="none"/>
          <w:lang w:eastAsia="zh-CN"/>
        </w:rPr>
        <w:t>万元以上通用设备</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台（套），比</w:t>
      </w:r>
      <w:r>
        <w:rPr>
          <w:rFonts w:hint="default" w:ascii="仿宋_GB2312" w:hAnsi="Times New Roman" w:eastAsia="仿宋_GB2312" w:cs="仿宋_GB2312"/>
          <w:color w:val="auto"/>
          <w:sz w:val="32"/>
          <w:szCs w:val="32"/>
          <w:highlight w:val="none"/>
          <w:lang w:val="en-US"/>
        </w:rPr>
        <w:t>2020</w:t>
      </w:r>
      <w:r>
        <w:rPr>
          <w:rFonts w:hint="default" w:ascii="仿宋_GB2312" w:hAnsi="Times New Roman" w:eastAsia="仿宋_GB2312" w:cs="仿宋_GB2312"/>
          <w:color w:val="auto"/>
          <w:sz w:val="32"/>
          <w:szCs w:val="32"/>
          <w:highlight w:val="none"/>
          <w:lang w:eastAsia="zh-CN"/>
        </w:rPr>
        <w:t>年增加（减少）</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台（套），</w:t>
      </w:r>
      <w:r>
        <w:rPr>
          <w:rFonts w:hint="eastAsia" w:ascii="仿宋_GB2312" w:hAnsi="Times New Roman" w:eastAsia="仿宋_GB2312" w:cs="仿宋_GB2312"/>
          <w:color w:val="auto"/>
          <w:sz w:val="32"/>
          <w:szCs w:val="32"/>
          <w:highlight w:val="none"/>
          <w:lang w:eastAsia="zh-CN"/>
        </w:rPr>
        <w:t>无</w:t>
      </w:r>
      <w:r>
        <w:rPr>
          <w:rFonts w:hint="default" w:ascii="仿宋_GB2312" w:hAnsi="Times New Roman" w:eastAsia="仿宋_GB2312" w:cs="仿宋_GB2312"/>
          <w:color w:val="auto"/>
          <w:sz w:val="32"/>
          <w:szCs w:val="32"/>
          <w:highlight w:val="none"/>
          <w:lang w:eastAsia="zh-CN"/>
        </w:rPr>
        <w:t>主要原因</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单位价值</w:t>
      </w:r>
      <w:r>
        <w:rPr>
          <w:rFonts w:hint="default" w:ascii="仿宋_GB2312" w:hAnsi="Times New Roman" w:eastAsia="仿宋_GB2312" w:cs="仿宋_GB2312"/>
          <w:color w:val="auto"/>
          <w:sz w:val="32"/>
          <w:szCs w:val="32"/>
          <w:highlight w:val="none"/>
          <w:lang w:val="en-US"/>
        </w:rPr>
        <w:t>100</w:t>
      </w:r>
      <w:r>
        <w:rPr>
          <w:rFonts w:hint="default" w:ascii="仿宋_GB2312" w:hAnsi="Times New Roman" w:eastAsia="仿宋_GB2312" w:cs="仿宋_GB2312"/>
          <w:color w:val="auto"/>
          <w:sz w:val="32"/>
          <w:szCs w:val="32"/>
          <w:highlight w:val="none"/>
          <w:lang w:eastAsia="zh-CN"/>
        </w:rPr>
        <w:t>万元以上专用设备</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台（套），比</w:t>
      </w:r>
      <w:r>
        <w:rPr>
          <w:rFonts w:hint="default" w:ascii="仿宋_GB2312" w:hAnsi="Times New Roman" w:eastAsia="仿宋_GB2312" w:cs="仿宋_GB2312"/>
          <w:color w:val="auto"/>
          <w:sz w:val="32"/>
          <w:szCs w:val="32"/>
          <w:highlight w:val="none"/>
          <w:lang w:val="en-US"/>
        </w:rPr>
        <w:t>2020</w:t>
      </w:r>
      <w:r>
        <w:rPr>
          <w:rFonts w:hint="default" w:ascii="仿宋_GB2312" w:hAnsi="Times New Roman" w:eastAsia="仿宋_GB2312" w:cs="仿宋_GB2312"/>
          <w:color w:val="auto"/>
          <w:sz w:val="32"/>
          <w:szCs w:val="32"/>
          <w:highlight w:val="none"/>
          <w:lang w:eastAsia="zh-CN"/>
        </w:rPr>
        <w:t>年增加（减少）</w:t>
      </w:r>
      <w:r>
        <w:rPr>
          <w:rFonts w:hint="eastAsia" w:ascii="仿宋_GB2312" w:hAnsi="Times New Roman" w:eastAsia="仿宋_GB2312" w:cs="仿宋_GB2312"/>
          <w:color w:val="auto"/>
          <w:sz w:val="32"/>
          <w:szCs w:val="32"/>
          <w:highlight w:val="none"/>
          <w:lang w:eastAsia="zh-CN"/>
        </w:rPr>
        <w:t>0</w:t>
      </w:r>
      <w:r>
        <w:rPr>
          <w:rFonts w:hint="default" w:ascii="仿宋_GB2312" w:hAnsi="Times New Roman" w:eastAsia="仿宋_GB2312" w:cs="仿宋_GB2312"/>
          <w:color w:val="auto"/>
          <w:sz w:val="32"/>
          <w:szCs w:val="32"/>
          <w:highlight w:val="none"/>
          <w:lang w:eastAsia="zh-CN"/>
        </w:rPr>
        <w:t>台（套），</w:t>
      </w:r>
      <w:r>
        <w:rPr>
          <w:rFonts w:hint="eastAsia" w:ascii="仿宋_GB2312" w:hAnsi="Times New Roman" w:eastAsia="仿宋_GB2312" w:cs="仿宋_GB2312"/>
          <w:color w:val="auto"/>
          <w:sz w:val="32"/>
          <w:szCs w:val="32"/>
          <w:highlight w:val="none"/>
          <w:lang w:eastAsia="zh-CN"/>
        </w:rPr>
        <w:t>无</w:t>
      </w:r>
      <w:r>
        <w:rPr>
          <w:rFonts w:hint="default" w:ascii="仿宋_GB2312" w:hAnsi="Times New Roman" w:eastAsia="仿宋_GB2312" w:cs="仿宋_GB2312"/>
          <w:color w:val="auto"/>
          <w:sz w:val="32"/>
          <w:szCs w:val="32"/>
          <w:highlight w:val="none"/>
          <w:lang w:eastAsia="zh-CN"/>
        </w:rPr>
        <w:t>主要原因。</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b/>
          <w:color w:val="auto"/>
          <w:sz w:val="32"/>
          <w:szCs w:val="32"/>
          <w:highlight w:val="none"/>
          <w:lang w:val="en-US"/>
        </w:rPr>
      </w:pPr>
      <w:r>
        <w:rPr>
          <w:rFonts w:hint="default" w:ascii="仿宋_GB2312" w:hAnsi="Times New Roman" w:eastAsia="仿宋_GB2312" w:cs="仿宋_GB2312"/>
          <w:b/>
          <w:color w:val="auto"/>
          <w:sz w:val="32"/>
          <w:szCs w:val="32"/>
          <w:highlight w:val="none"/>
          <w:lang w:eastAsia="zh-CN"/>
        </w:rPr>
        <w:t>三、预算绩效评价工作开展情况</w:t>
      </w:r>
    </w:p>
    <w:p>
      <w:pPr>
        <w:autoSpaceDE w:val="0"/>
        <w:autoSpaceDN w:val="0"/>
        <w:adjustRightInd w:val="0"/>
        <w:spacing w:before="0" w:beforeAutospacing="1" w:after="0" w:afterAutospacing="1" w:line="580" w:lineRule="exact"/>
        <w:ind w:left="0" w:firstLine="600"/>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（一）预算绩效管理工作开展情况</w:t>
      </w:r>
    </w:p>
    <w:p>
      <w:pPr>
        <w:autoSpaceDE w:val="0"/>
        <w:autoSpaceDN w:val="0"/>
        <w:adjustRightInd w:val="0"/>
        <w:spacing w:before="0" w:beforeAutospacing="1" w:after="0" w:afterAutospacing="1" w:line="580" w:lineRule="exact"/>
        <w:ind w:left="0" w:firstLine="600"/>
        <w:jc w:val="both"/>
        <w:rPr>
          <w:rFonts w:hint="eastAsia" w:ascii="仿宋_GB2312" w:hAnsi="Times New Roman" w:eastAsia="仿宋_GB2312" w:cs="仿宋_GB2312"/>
          <w:color w:val="auto"/>
          <w:sz w:val="32"/>
          <w:szCs w:val="32"/>
          <w:highlight w:val="none"/>
          <w:lang w:val="en-US" w:eastAsia="zh-CN"/>
        </w:rPr>
      </w:pPr>
      <w:r>
        <w:rPr>
          <w:rFonts w:hint="default" w:ascii="仿宋_GB2312" w:hAnsi="Times New Roman" w:eastAsia="仿宋_GB2312" w:cs="仿宋_GB2312"/>
          <w:color w:val="auto"/>
          <w:sz w:val="32"/>
          <w:szCs w:val="32"/>
          <w:highlight w:val="none"/>
          <w:lang w:eastAsia="zh-CN"/>
        </w:rPr>
        <w:t>根据预算绩效管理要求，我部门（单位）组织对</w:t>
      </w:r>
      <w:r>
        <w:rPr>
          <w:rFonts w:hint="default" w:ascii="仿宋_GB2312" w:hAnsi="Times New Roman" w:eastAsia="仿宋_GB2312" w:cs="仿宋_GB2312"/>
          <w:color w:val="auto"/>
          <w:sz w:val="32"/>
          <w:szCs w:val="32"/>
          <w:highlight w:val="none"/>
          <w:lang w:val="en-US"/>
        </w:rPr>
        <w:t>2021</w:t>
      </w:r>
      <w:r>
        <w:rPr>
          <w:rFonts w:hint="default" w:ascii="仿宋_GB2312" w:hAnsi="Times New Roman" w:eastAsia="仿宋_GB2312" w:cs="仿宋_GB2312"/>
          <w:color w:val="auto"/>
          <w:sz w:val="32"/>
          <w:szCs w:val="32"/>
          <w:highlight w:val="none"/>
          <w:lang w:eastAsia="zh-CN"/>
        </w:rPr>
        <w:t>年度一般公共预算项目支出全面开展绩效自评，其中，一级项目</w:t>
      </w:r>
      <w:r>
        <w:rPr>
          <w:rFonts w:hint="eastAsia" w:ascii="仿宋_GB2312" w:hAnsi="Times New Roman" w:eastAsia="仿宋_GB2312" w:cs="仿宋_GB2312"/>
          <w:color w:val="auto"/>
          <w:sz w:val="32"/>
          <w:szCs w:val="32"/>
          <w:highlight w:val="none"/>
          <w:lang w:val="en-US" w:eastAsia="zh-CN"/>
        </w:rPr>
        <w:t>4</w:t>
      </w:r>
      <w:r>
        <w:rPr>
          <w:rFonts w:hint="default" w:ascii="仿宋_GB2312" w:hAnsi="Times New Roman" w:eastAsia="仿宋_GB2312" w:cs="仿宋_GB2312"/>
          <w:color w:val="auto"/>
          <w:sz w:val="32"/>
          <w:szCs w:val="32"/>
          <w:highlight w:val="none"/>
          <w:lang w:eastAsia="zh-CN"/>
        </w:rPr>
        <w:t>个，二级项目</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个，共涉及资金</w:t>
      </w:r>
      <w:r>
        <w:rPr>
          <w:rFonts w:hint="eastAsia" w:ascii="仿宋_GB2312" w:hAnsi="Times New Roman" w:eastAsia="仿宋_GB2312" w:cs="仿宋_GB2312"/>
          <w:color w:val="auto"/>
          <w:sz w:val="32"/>
          <w:szCs w:val="32"/>
          <w:highlight w:val="none"/>
          <w:lang w:val="en-US" w:eastAsia="zh-CN"/>
        </w:rPr>
        <w:t>70.5</w:t>
      </w:r>
      <w:r>
        <w:rPr>
          <w:rFonts w:hint="default" w:ascii="仿宋_GB2312" w:hAnsi="Times New Roman" w:eastAsia="仿宋_GB2312" w:cs="仿宋_GB2312"/>
          <w:color w:val="auto"/>
          <w:sz w:val="32"/>
          <w:szCs w:val="32"/>
          <w:highlight w:val="none"/>
          <w:lang w:eastAsia="zh-CN"/>
        </w:rPr>
        <w:t>万元，占一般公共预算项目支出总额的</w:t>
      </w:r>
      <w:r>
        <w:rPr>
          <w:rFonts w:hint="default" w:ascii="仿宋_GB2312" w:hAnsi="Times New Roman" w:eastAsia="仿宋_GB2312" w:cs="仿宋_GB2312"/>
          <w:color w:val="auto"/>
          <w:sz w:val="32"/>
          <w:szCs w:val="32"/>
          <w:highlight w:val="none"/>
          <w:lang w:val="en-US"/>
        </w:rPr>
        <w:t>100%</w:t>
      </w:r>
      <w:r>
        <w:rPr>
          <w:rFonts w:hint="default" w:ascii="仿宋_GB2312" w:hAnsi="Times New Roman" w:eastAsia="仿宋_GB2312" w:cs="仿宋_GB2312"/>
          <w:color w:val="auto"/>
          <w:sz w:val="32"/>
          <w:szCs w:val="32"/>
          <w:highlight w:val="none"/>
          <w:lang w:eastAsia="zh-CN"/>
        </w:rPr>
        <w:t>；政府性基金预算项目</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个，共涉及资金</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万元，占应纳入绩效自评的政府性基金预算项目支出总额的</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；其他来源资金预算项目</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个，共涉及资金</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万元，占应纳入绩效自评的其他来源资金预算项目支出总额的</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eastAsia" w:ascii="仿宋_GB2312" w:hAnsi="Times New Roman" w:eastAsia="仿宋_GB2312" w:cs="仿宋_GB2312"/>
          <w:color w:val="auto"/>
          <w:sz w:val="32"/>
          <w:szCs w:val="32"/>
          <w:highlight w:val="none"/>
          <w:lang w:val="en-US" w:eastAsia="zh-CN"/>
        </w:rPr>
        <w:t xml:space="preserve">  </w:t>
      </w:r>
    </w:p>
    <w:p>
      <w:pPr>
        <w:autoSpaceDE w:val="0"/>
        <w:autoSpaceDN w:val="0"/>
        <w:adjustRightInd w:val="0"/>
        <w:spacing w:before="0" w:beforeAutospacing="1" w:after="0" w:afterAutospacing="1" w:line="580" w:lineRule="exact"/>
        <w:ind w:left="0" w:firstLine="600"/>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组织对</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val="en-US"/>
        </w:rPr>
        <w:t xml:space="preserve"> </w:t>
      </w:r>
      <w:r>
        <w:rPr>
          <w:rFonts w:hint="eastAsia" w:ascii="仿宋_GB2312" w:hAnsi="Times New Roman" w:eastAsia="仿宋_GB2312" w:cs="仿宋_GB2312"/>
          <w:color w:val="auto"/>
          <w:sz w:val="32"/>
          <w:szCs w:val="32"/>
          <w:highlight w:val="none"/>
          <w:lang w:val="en-US" w:eastAsia="zh-CN"/>
        </w:rPr>
        <w:t>民族乡补助</w:t>
      </w:r>
      <w:r>
        <w:rPr>
          <w:rFonts w:hint="default" w:ascii="仿宋_GB2312" w:hAnsi="Times New Roman" w:eastAsia="仿宋_GB2312" w:cs="仿宋_GB2312"/>
          <w:color w:val="auto"/>
          <w:sz w:val="32"/>
          <w:szCs w:val="32"/>
          <w:highlight w:val="none"/>
          <w:lang w:eastAsia="zh-CN"/>
        </w:rPr>
        <w:t xml:space="preserve"> </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val="en-US"/>
        </w:rPr>
        <w:t xml:space="preserve"> 业务费（20年收入安排）</w:t>
      </w:r>
      <w:r>
        <w:rPr>
          <w:rFonts w:hint="default" w:ascii="仿宋_GB2312" w:hAnsi="Times New Roman" w:eastAsia="仿宋_GB2312" w:cs="仿宋_GB2312"/>
          <w:color w:val="auto"/>
          <w:sz w:val="32"/>
          <w:szCs w:val="32"/>
          <w:highlight w:val="none"/>
          <w:lang w:eastAsia="zh-CN"/>
        </w:rPr>
        <w:t xml:space="preserve"> </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val="en-US"/>
        </w:rPr>
        <w:t xml:space="preserve"> 业务费（收入安排）</w:t>
      </w:r>
      <w:r>
        <w:rPr>
          <w:rFonts w:hint="default" w:ascii="Times New Roman" w:hAnsi="Times New Roman" w:eastAsia="仿宋_GB2312" w:cs="Times New Roman"/>
          <w:color w:val="auto"/>
          <w:sz w:val="32"/>
          <w:szCs w:val="32"/>
          <w:highlight w:val="none"/>
          <w:lang w:val="en-US"/>
        </w:rPr>
        <w:t>”</w:t>
      </w:r>
      <w:r>
        <w:rPr>
          <w:rFonts w:hint="eastAsia" w:ascii="仿宋_GB2312" w:hAnsi="Times New Roman" w:eastAsia="仿宋_GB2312" w:cs="仿宋_GB2312"/>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rPr>
        <w:t>“</w:t>
      </w:r>
      <w:r>
        <w:rPr>
          <w:rFonts w:hint="eastAsia" w:ascii="仿宋_GB2312" w:hAnsi="Times New Roman" w:eastAsia="仿宋_GB2312" w:cs="仿宋_GB2312"/>
          <w:color w:val="auto"/>
          <w:sz w:val="32"/>
          <w:szCs w:val="32"/>
          <w:highlight w:val="none"/>
          <w:lang w:val="en-US" w:eastAsia="zh-CN"/>
        </w:rPr>
        <w:t>人大工作经费</w:t>
      </w:r>
      <w:r>
        <w:rPr>
          <w:rFonts w:hint="default" w:ascii="仿宋_GB2312" w:hAnsi="Times New Roman" w:eastAsia="仿宋_GB2312" w:cs="仿宋_GB2312"/>
          <w:color w:val="auto"/>
          <w:sz w:val="32"/>
          <w:szCs w:val="32"/>
          <w:highlight w:val="none"/>
          <w:lang w:eastAsia="zh-CN"/>
        </w:rPr>
        <w:t xml:space="preserve"> </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等</w:t>
      </w:r>
      <w:r>
        <w:rPr>
          <w:rFonts w:hint="eastAsia" w:ascii="仿宋_GB2312" w:hAnsi="Times New Roman" w:eastAsia="仿宋_GB2312" w:cs="仿宋_GB2312"/>
          <w:color w:val="auto"/>
          <w:sz w:val="32"/>
          <w:szCs w:val="32"/>
          <w:highlight w:val="none"/>
          <w:lang w:val="en-US" w:eastAsia="zh-CN"/>
        </w:rPr>
        <w:t>4</w:t>
      </w:r>
      <w:r>
        <w:rPr>
          <w:rFonts w:hint="default" w:ascii="仿宋_GB2312" w:hAnsi="Times New Roman" w:eastAsia="仿宋_GB2312" w:cs="仿宋_GB2312"/>
          <w:color w:val="auto"/>
          <w:sz w:val="32"/>
          <w:szCs w:val="32"/>
          <w:highlight w:val="none"/>
          <w:lang w:eastAsia="zh-CN"/>
        </w:rPr>
        <w:t>个项目开展了部门评价（此处即为重点评价内容），涉及一般公共预算支出</w:t>
      </w:r>
      <w:r>
        <w:rPr>
          <w:rFonts w:hint="eastAsia" w:ascii="仿宋_GB2312" w:hAnsi="Times New Roman" w:eastAsia="仿宋_GB2312" w:cs="仿宋_GB2312"/>
          <w:color w:val="auto"/>
          <w:sz w:val="32"/>
          <w:szCs w:val="32"/>
          <w:highlight w:val="none"/>
          <w:lang w:val="en-US" w:eastAsia="zh-CN"/>
        </w:rPr>
        <w:t>70.5</w:t>
      </w:r>
      <w:r>
        <w:rPr>
          <w:rFonts w:hint="default" w:ascii="仿宋_GB2312" w:hAnsi="Times New Roman" w:eastAsia="仿宋_GB2312" w:cs="仿宋_GB2312"/>
          <w:color w:val="auto"/>
          <w:sz w:val="32"/>
          <w:szCs w:val="32"/>
          <w:highlight w:val="none"/>
          <w:lang w:eastAsia="zh-CN"/>
        </w:rPr>
        <w:t>万元，政府性基金支出</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万元。其中，对</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val="en-US"/>
        </w:rPr>
        <w:t xml:space="preserve"> </w:t>
      </w:r>
      <w:r>
        <w:rPr>
          <w:rFonts w:hint="eastAsia" w:ascii="仿宋_GB2312" w:hAnsi="Times New Roman" w:eastAsia="仿宋_GB2312" w:cs="仿宋_GB2312"/>
          <w:color w:val="auto"/>
          <w:sz w:val="32"/>
          <w:szCs w:val="32"/>
          <w:highlight w:val="none"/>
          <w:lang w:val="en-US" w:eastAsia="zh-CN"/>
        </w:rPr>
        <w:t>民族乡补助</w:t>
      </w:r>
      <w:r>
        <w:rPr>
          <w:rFonts w:hint="default" w:ascii="仿宋_GB2312" w:hAnsi="Times New Roman" w:eastAsia="仿宋_GB2312" w:cs="仿宋_GB2312"/>
          <w:color w:val="auto"/>
          <w:sz w:val="32"/>
          <w:szCs w:val="32"/>
          <w:highlight w:val="none"/>
          <w:lang w:eastAsia="zh-CN"/>
        </w:rPr>
        <w:t xml:space="preserve"> </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val="en-US"/>
        </w:rPr>
        <w:t xml:space="preserve"> 业务费（20年收入安排）</w:t>
      </w:r>
      <w:r>
        <w:rPr>
          <w:rFonts w:hint="default" w:ascii="仿宋_GB2312" w:hAnsi="Times New Roman" w:eastAsia="仿宋_GB2312" w:cs="仿宋_GB2312"/>
          <w:color w:val="auto"/>
          <w:sz w:val="32"/>
          <w:szCs w:val="32"/>
          <w:highlight w:val="none"/>
          <w:lang w:eastAsia="zh-CN"/>
        </w:rPr>
        <w:t xml:space="preserve"> </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val="en-US"/>
        </w:rPr>
        <w:t xml:space="preserve"> 业务费（收入安排）</w:t>
      </w:r>
      <w:r>
        <w:rPr>
          <w:rFonts w:hint="default" w:ascii="Times New Roman" w:hAnsi="Times New Roman" w:eastAsia="仿宋_GB2312" w:cs="Times New Roman"/>
          <w:color w:val="auto"/>
          <w:sz w:val="32"/>
          <w:szCs w:val="32"/>
          <w:highlight w:val="none"/>
          <w:lang w:val="en-US"/>
        </w:rPr>
        <w:t>”</w:t>
      </w:r>
      <w:r>
        <w:rPr>
          <w:rFonts w:hint="eastAsia" w:ascii="仿宋_GB2312" w:hAnsi="Times New Roman" w:eastAsia="仿宋_GB2312" w:cs="仿宋_GB2312"/>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rPr>
        <w:t>“</w:t>
      </w:r>
      <w:r>
        <w:rPr>
          <w:rFonts w:hint="eastAsia" w:ascii="仿宋_GB2312" w:hAnsi="Times New Roman" w:eastAsia="仿宋_GB2312" w:cs="仿宋_GB2312"/>
          <w:color w:val="auto"/>
          <w:sz w:val="32"/>
          <w:szCs w:val="32"/>
          <w:highlight w:val="none"/>
          <w:lang w:val="en-US" w:eastAsia="zh-CN"/>
        </w:rPr>
        <w:t>人大工作经费</w:t>
      </w:r>
      <w:r>
        <w:rPr>
          <w:rFonts w:hint="default" w:ascii="仿宋_GB2312" w:hAnsi="Times New Roman" w:eastAsia="仿宋_GB2312" w:cs="仿宋_GB2312"/>
          <w:color w:val="auto"/>
          <w:sz w:val="32"/>
          <w:szCs w:val="32"/>
          <w:highlight w:val="none"/>
          <w:lang w:eastAsia="zh-CN"/>
        </w:rPr>
        <w:t xml:space="preserve"> </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等项目分别</w:t>
      </w:r>
      <w:r>
        <w:rPr>
          <w:rFonts w:hint="eastAsia" w:ascii="仿宋_GB2312" w:hAnsi="Times New Roman" w:eastAsia="仿宋_GB2312" w:cs="仿宋_GB2312"/>
          <w:color w:val="auto"/>
          <w:sz w:val="32"/>
          <w:szCs w:val="32"/>
          <w:highlight w:val="none"/>
          <w:lang w:val="en-US" w:eastAsia="zh-CN"/>
        </w:rPr>
        <w:t>自评</w:t>
      </w:r>
      <w:r>
        <w:rPr>
          <w:rFonts w:hint="default" w:ascii="仿宋_GB2312" w:hAnsi="Times New Roman" w:eastAsia="仿宋_GB2312" w:cs="仿宋_GB2312"/>
          <w:color w:val="auto"/>
          <w:sz w:val="32"/>
          <w:szCs w:val="32"/>
          <w:highlight w:val="none"/>
          <w:lang w:eastAsia="zh-CN"/>
        </w:rPr>
        <w:t>开展绩效评价。从评价情况来看，以上项目</w:t>
      </w:r>
      <w:r>
        <w:rPr>
          <w:rFonts w:hint="eastAsia" w:ascii="仿宋_GB2312" w:hAnsi="Times New Roman" w:eastAsia="仿宋_GB2312" w:cs="仿宋_GB2312"/>
          <w:color w:val="auto"/>
          <w:sz w:val="32"/>
          <w:szCs w:val="32"/>
          <w:highlight w:val="none"/>
          <w:lang w:val="en-US" w:eastAsia="zh-CN"/>
        </w:rPr>
        <w:t>总体自评结果良好，项目立项程序完整、规范，设置了明确的绩效目标，财务相关管理制度健全，预算执行及时、有效，群众满意度较高，基本实现了预期。</w:t>
      </w:r>
    </w:p>
    <w:p>
      <w:pPr>
        <w:autoSpaceDE w:val="0"/>
        <w:autoSpaceDN w:val="0"/>
        <w:adjustRightInd w:val="0"/>
        <w:spacing w:before="0" w:beforeAutospacing="1" w:after="0" w:afterAutospacing="1" w:line="580" w:lineRule="exact"/>
        <w:ind w:left="0" w:firstLine="600"/>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（二）部门决算中项目绩效自评结果</w:t>
      </w:r>
    </w:p>
    <w:p>
      <w:pPr>
        <w:autoSpaceDE w:val="0"/>
        <w:autoSpaceDN w:val="0"/>
        <w:adjustRightInd w:val="0"/>
        <w:spacing w:before="0" w:beforeAutospacing="1" w:after="0" w:afterAutospacing="1" w:line="580" w:lineRule="exact"/>
        <w:ind w:left="0" w:firstLine="600"/>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我部门今年在在部门决算中反映</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val="en-US"/>
        </w:rPr>
        <w:t xml:space="preserve"> </w:t>
      </w:r>
      <w:r>
        <w:rPr>
          <w:rFonts w:hint="eastAsia" w:ascii="仿宋_GB2312" w:hAnsi="Times New Roman" w:eastAsia="仿宋_GB2312" w:cs="仿宋_GB2312"/>
          <w:color w:val="auto"/>
          <w:sz w:val="32"/>
          <w:szCs w:val="32"/>
          <w:highlight w:val="none"/>
          <w:lang w:val="en-US" w:eastAsia="zh-CN"/>
        </w:rPr>
        <w:t>民族乡补助</w:t>
      </w:r>
      <w:r>
        <w:rPr>
          <w:rFonts w:hint="default" w:ascii="仿宋_GB2312" w:hAnsi="Times New Roman" w:eastAsia="仿宋_GB2312" w:cs="仿宋_GB2312"/>
          <w:color w:val="auto"/>
          <w:sz w:val="32"/>
          <w:szCs w:val="32"/>
          <w:highlight w:val="none"/>
          <w:lang w:eastAsia="zh-CN"/>
        </w:rPr>
        <w:t xml:space="preserve"> </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val="en-US"/>
        </w:rPr>
        <w:t xml:space="preserve"> 业务费（20年收入安排）</w:t>
      </w:r>
      <w:r>
        <w:rPr>
          <w:rFonts w:hint="default" w:ascii="仿宋_GB2312" w:hAnsi="Times New Roman" w:eastAsia="仿宋_GB2312" w:cs="仿宋_GB2312"/>
          <w:color w:val="auto"/>
          <w:sz w:val="32"/>
          <w:szCs w:val="32"/>
          <w:highlight w:val="none"/>
          <w:lang w:eastAsia="zh-CN"/>
        </w:rPr>
        <w:t xml:space="preserve"> </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val="en-US"/>
        </w:rPr>
        <w:t xml:space="preserve"> 业务费（收入安排）</w:t>
      </w:r>
      <w:r>
        <w:rPr>
          <w:rFonts w:hint="default" w:ascii="Times New Roman" w:hAnsi="Times New Roman" w:eastAsia="仿宋_GB2312" w:cs="Times New Roman"/>
          <w:color w:val="auto"/>
          <w:sz w:val="32"/>
          <w:szCs w:val="32"/>
          <w:highlight w:val="none"/>
          <w:lang w:val="en-US"/>
        </w:rPr>
        <w:t>”</w:t>
      </w:r>
      <w:r>
        <w:rPr>
          <w:rFonts w:hint="eastAsia" w:ascii="仿宋_GB2312" w:hAnsi="Times New Roman" w:eastAsia="仿宋_GB2312" w:cs="仿宋_GB2312"/>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rPr>
        <w:t>“</w:t>
      </w:r>
      <w:r>
        <w:rPr>
          <w:rFonts w:hint="eastAsia" w:ascii="仿宋_GB2312" w:hAnsi="Times New Roman" w:eastAsia="仿宋_GB2312" w:cs="仿宋_GB2312"/>
          <w:color w:val="auto"/>
          <w:sz w:val="32"/>
          <w:szCs w:val="32"/>
          <w:highlight w:val="none"/>
          <w:lang w:val="en-US" w:eastAsia="zh-CN"/>
        </w:rPr>
        <w:t>人大工作经费</w:t>
      </w:r>
      <w:r>
        <w:rPr>
          <w:rFonts w:hint="default" w:ascii="仿宋_GB2312" w:hAnsi="Times New Roman" w:eastAsia="仿宋_GB2312" w:cs="仿宋_GB2312"/>
          <w:color w:val="auto"/>
          <w:sz w:val="32"/>
          <w:szCs w:val="32"/>
          <w:highlight w:val="none"/>
          <w:lang w:eastAsia="zh-CN"/>
        </w:rPr>
        <w:t xml:space="preserve"> </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等</w:t>
      </w:r>
      <w:r>
        <w:rPr>
          <w:rFonts w:hint="eastAsia" w:ascii="仿宋_GB2312" w:hAnsi="Times New Roman" w:eastAsia="仿宋_GB2312" w:cs="仿宋_GB2312"/>
          <w:color w:val="auto"/>
          <w:sz w:val="32"/>
          <w:szCs w:val="32"/>
          <w:highlight w:val="none"/>
          <w:lang w:val="en-US" w:eastAsia="zh-CN"/>
        </w:rPr>
        <w:t>4</w:t>
      </w:r>
      <w:r>
        <w:rPr>
          <w:rFonts w:hint="default" w:ascii="仿宋_GB2312" w:hAnsi="Times New Roman" w:eastAsia="仿宋_GB2312" w:cs="仿宋_GB2312"/>
          <w:color w:val="auto"/>
          <w:sz w:val="32"/>
          <w:szCs w:val="32"/>
          <w:highlight w:val="none"/>
          <w:lang w:eastAsia="zh-CN"/>
        </w:rPr>
        <w:t>个一般公共预算项目，以及</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个政府性基金项目，共</w:t>
      </w:r>
      <w:r>
        <w:rPr>
          <w:rFonts w:hint="eastAsia" w:ascii="仿宋_GB2312" w:hAnsi="Times New Roman" w:eastAsia="仿宋_GB2312" w:cs="仿宋_GB2312"/>
          <w:color w:val="auto"/>
          <w:sz w:val="32"/>
          <w:szCs w:val="32"/>
          <w:highlight w:val="none"/>
          <w:lang w:val="en-US" w:eastAsia="zh-CN"/>
        </w:rPr>
        <w:t>4</w:t>
      </w:r>
      <w:r>
        <w:rPr>
          <w:rFonts w:hint="default" w:ascii="仿宋_GB2312" w:hAnsi="Times New Roman" w:eastAsia="仿宋_GB2312" w:cs="仿宋_GB2312"/>
          <w:color w:val="auto"/>
          <w:sz w:val="32"/>
          <w:szCs w:val="32"/>
          <w:highlight w:val="none"/>
          <w:lang w:eastAsia="zh-CN"/>
        </w:rPr>
        <w:t>个项目的绩效自评结果。</w:t>
      </w:r>
    </w:p>
    <w:p>
      <w:pPr>
        <w:autoSpaceDE w:val="0"/>
        <w:autoSpaceDN w:val="0"/>
        <w:adjustRightInd w:val="0"/>
        <w:spacing w:before="0" w:beforeAutospacing="1" w:after="0" w:afterAutospacing="1" w:line="580" w:lineRule="exact"/>
        <w:ind w:left="0" w:firstLine="600"/>
        <w:jc w:val="both"/>
        <w:rPr>
          <w:rFonts w:hint="default" w:ascii="Times New Roman" w:hAnsi="Times New Roman" w:eastAsia="仿宋_GB2312" w:cs="Times New Roman"/>
          <w:color w:val="auto"/>
          <w:sz w:val="32"/>
          <w:szCs w:val="32"/>
          <w:highlight w:val="none"/>
          <w:lang w:val="en-US"/>
        </w:rPr>
      </w:pPr>
      <w:r>
        <w:rPr>
          <w:rFonts w:hint="default" w:ascii="仿宋_GB2312" w:hAnsi="Times New Roman" w:eastAsia="仿宋_GB2312" w:cs="仿宋_GB2312"/>
          <w:color w:val="auto"/>
          <w:sz w:val="32"/>
          <w:szCs w:val="32"/>
          <w:highlight w:val="none"/>
          <w:lang w:val="en-US" w:eastAsia="zh-CN"/>
        </w:rPr>
        <w:t>1.</w:t>
      </w:r>
      <w:r>
        <w:rPr>
          <w:rFonts w:hint="eastAsia" w:ascii="仿宋_GB2312" w:hAnsi="Times New Roman" w:eastAsia="仿宋_GB2312" w:cs="仿宋_GB2312"/>
          <w:color w:val="auto"/>
          <w:sz w:val="32"/>
          <w:szCs w:val="32"/>
          <w:highlight w:val="none"/>
          <w:lang w:val="en-US" w:eastAsia="zh-CN"/>
        </w:rPr>
        <w:t>民族乡补助</w:t>
      </w:r>
      <w:r>
        <w:rPr>
          <w:rFonts w:hint="default" w:ascii="仿宋_GB2312" w:hAnsi="Times New Roman" w:eastAsia="仿宋_GB2312" w:cs="仿宋_GB2312"/>
          <w:color w:val="auto"/>
          <w:sz w:val="32"/>
          <w:szCs w:val="32"/>
          <w:highlight w:val="none"/>
          <w:lang w:eastAsia="zh-CN"/>
        </w:rPr>
        <w:t>项目自评综述：根据年初设定的绩效目标，项目自评得分</w:t>
      </w:r>
      <w:r>
        <w:rPr>
          <w:rFonts w:hint="eastAsia" w:ascii="仿宋_GB2312" w:hAnsi="Times New Roman" w:eastAsia="仿宋_GB2312" w:cs="仿宋_GB2312"/>
          <w:color w:val="auto"/>
          <w:sz w:val="32"/>
          <w:szCs w:val="32"/>
          <w:highlight w:val="none"/>
          <w:lang w:val="en-US" w:eastAsia="zh-CN"/>
        </w:rPr>
        <w:t>90</w:t>
      </w:r>
      <w:r>
        <w:rPr>
          <w:rFonts w:hint="default" w:ascii="仿宋_GB2312" w:hAnsi="Times New Roman" w:eastAsia="仿宋_GB2312" w:cs="仿宋_GB2312"/>
          <w:color w:val="auto"/>
          <w:sz w:val="32"/>
          <w:szCs w:val="32"/>
          <w:highlight w:val="none"/>
          <w:lang w:eastAsia="zh-CN"/>
        </w:rPr>
        <w:t>分。全年预算数为</w:t>
      </w:r>
      <w:r>
        <w:rPr>
          <w:rFonts w:hint="eastAsia" w:ascii="仿宋_GB2312" w:hAnsi="Times New Roman" w:eastAsia="仿宋_GB2312" w:cs="仿宋_GB2312"/>
          <w:color w:val="auto"/>
          <w:sz w:val="32"/>
          <w:szCs w:val="32"/>
          <w:highlight w:val="none"/>
          <w:lang w:val="en-US" w:eastAsia="zh-CN"/>
        </w:rPr>
        <w:t>5</w:t>
      </w:r>
      <w:r>
        <w:rPr>
          <w:rFonts w:hint="default" w:ascii="仿宋_GB2312" w:hAnsi="Times New Roman" w:eastAsia="仿宋_GB2312" w:cs="仿宋_GB2312"/>
          <w:color w:val="auto"/>
          <w:sz w:val="32"/>
          <w:szCs w:val="32"/>
          <w:highlight w:val="none"/>
          <w:lang w:eastAsia="zh-CN"/>
        </w:rPr>
        <w:t>万元，执行数为</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万元，完成预算的</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val="en-US" w:eastAsia="zh-CN"/>
        </w:rPr>
        <w:t>%</w:t>
      </w:r>
      <w:r>
        <w:rPr>
          <w:rFonts w:hint="default" w:ascii="仿宋_GB2312" w:hAnsi="Times New Roman" w:eastAsia="仿宋_GB2312" w:cs="仿宋_GB2312"/>
          <w:color w:val="auto"/>
          <w:sz w:val="32"/>
          <w:szCs w:val="32"/>
          <w:highlight w:val="none"/>
          <w:lang w:eastAsia="zh-CN"/>
        </w:rPr>
        <w:t>。项目绩效目标完成情况：</w:t>
      </w:r>
      <w:r>
        <w:rPr>
          <w:rFonts w:hint="eastAsia" w:ascii="仿宋_GB2312" w:hAnsi="Times New Roman" w:eastAsia="仿宋_GB2312" w:cs="仿宋_GB2312"/>
          <w:color w:val="auto"/>
          <w:sz w:val="32"/>
          <w:szCs w:val="32"/>
          <w:highlight w:val="none"/>
          <w:lang w:val="en-US" w:eastAsia="zh-CN"/>
        </w:rPr>
        <w:t>未</w:t>
      </w:r>
      <w:r>
        <w:rPr>
          <w:rFonts w:hint="eastAsia" w:ascii="仿宋_GB2312" w:hAnsi="Times New Roman" w:eastAsia="仿宋_GB2312" w:cs="仿宋_GB2312"/>
          <w:color w:val="auto"/>
          <w:sz w:val="32"/>
          <w:szCs w:val="32"/>
          <w:highlight w:val="none"/>
          <w:lang w:eastAsia="zh-CN"/>
        </w:rPr>
        <w:t>拨付资金</w:t>
      </w:r>
      <w:r>
        <w:rPr>
          <w:rFonts w:hint="default" w:ascii="仿宋_GB2312" w:hAnsi="Times New Roman" w:eastAsia="仿宋_GB2312" w:cs="仿宋_GB2312"/>
          <w:color w:val="auto"/>
          <w:sz w:val="32"/>
          <w:szCs w:val="32"/>
          <w:highlight w:val="none"/>
          <w:lang w:eastAsia="zh-CN"/>
        </w:rPr>
        <w:t>。发现的主要问题及原因：旗财政资金紧张，支出矛盾突出，又加之疫情因素，财政收入大幅降低，“三保支出”及其他刚性支出压力大，所以该项目资金未予以安排拨付，导致项目资金最终无法支出，无法完成既定的绩效目标任务，故未达到设定指标值。因未形成有效支出，所以未形成产出成果。下一步改进措施：在后续项目资金管理中将进一步严格审批手续，严格执行相关的政策及规定，严格按照批准的项目和用途以及项目实施方案执行资金支出，不自行改变项目内容，不扩大支出范围。保证所有项目支出均合法合规。在经费支出时坚持"量入为出，收支平衡"的原则，从严控制支出，既考虑事业发展需要，又要考虑财力可能，实行预算资金统筹安排，综合平衡。</w:t>
      </w:r>
    </w:p>
    <w:p>
      <w:pPr>
        <w:widowControl w:val="0"/>
        <w:autoSpaceDE w:val="0"/>
        <w:autoSpaceDN w:val="0"/>
        <w:spacing w:beforeLines="0" w:afterLines="0" w:line="580" w:lineRule="exact"/>
        <w:ind w:firstLine="600"/>
        <w:rPr>
          <w:rFonts w:hint="default" w:ascii="仿宋_GB2312" w:hAnsi="仿宋_GB2312" w:eastAsia="仿宋_GB2312"/>
          <w:color w:val="auto"/>
          <w:sz w:val="32"/>
          <w:szCs w:val="24"/>
          <w:highlight w:val="none"/>
          <w:lang w:val="en-US" w:eastAsia="zh-CN"/>
        </w:rPr>
      </w:pPr>
      <w:r>
        <w:rPr>
          <w:rFonts w:hint="default" w:ascii="仿宋_GB2312" w:hAnsi="Times New Roman" w:eastAsia="仿宋_GB2312" w:cs="仿宋_GB2312"/>
          <w:color w:val="auto"/>
          <w:sz w:val="32"/>
          <w:szCs w:val="32"/>
          <w:highlight w:val="none"/>
          <w:lang w:val="en-US"/>
        </w:rPr>
        <w:t>2.业务费（20年收入安排）</w:t>
      </w:r>
      <w:r>
        <w:rPr>
          <w:rFonts w:hint="default" w:ascii="仿宋_GB2312" w:hAnsi="Times New Roman" w:eastAsia="仿宋_GB2312" w:cs="仿宋_GB2312"/>
          <w:color w:val="auto"/>
          <w:sz w:val="32"/>
          <w:szCs w:val="32"/>
          <w:highlight w:val="none"/>
          <w:lang w:eastAsia="zh-CN"/>
        </w:rPr>
        <w:t>项目自评综述：根据年初设定的绩效目标，项目自评得分</w:t>
      </w:r>
      <w:r>
        <w:rPr>
          <w:rFonts w:hint="eastAsia" w:ascii="仿宋_GB2312" w:hAnsi="Times New Roman" w:eastAsia="仿宋_GB2312" w:cs="仿宋_GB2312"/>
          <w:color w:val="auto"/>
          <w:sz w:val="32"/>
          <w:szCs w:val="32"/>
          <w:highlight w:val="none"/>
          <w:lang w:val="en-US" w:eastAsia="zh-CN"/>
        </w:rPr>
        <w:t>90</w:t>
      </w:r>
      <w:r>
        <w:rPr>
          <w:rFonts w:hint="default" w:ascii="仿宋_GB2312" w:hAnsi="Times New Roman" w:eastAsia="仿宋_GB2312" w:cs="仿宋_GB2312"/>
          <w:color w:val="auto"/>
          <w:sz w:val="32"/>
          <w:szCs w:val="32"/>
          <w:highlight w:val="none"/>
          <w:lang w:eastAsia="zh-CN"/>
        </w:rPr>
        <w:t>分。全年预算数为</w:t>
      </w:r>
      <w:r>
        <w:rPr>
          <w:rFonts w:hint="eastAsia" w:ascii="仿宋_GB2312" w:hAnsi="Times New Roman" w:eastAsia="仿宋_GB2312" w:cs="仿宋_GB2312"/>
          <w:color w:val="auto"/>
          <w:sz w:val="32"/>
          <w:szCs w:val="32"/>
          <w:highlight w:val="none"/>
          <w:lang w:val="en-US" w:eastAsia="zh-CN"/>
        </w:rPr>
        <w:t>53</w:t>
      </w:r>
      <w:r>
        <w:rPr>
          <w:rFonts w:hint="default" w:ascii="仿宋_GB2312" w:hAnsi="Times New Roman" w:eastAsia="仿宋_GB2312" w:cs="仿宋_GB2312"/>
          <w:color w:val="auto"/>
          <w:sz w:val="32"/>
          <w:szCs w:val="32"/>
          <w:highlight w:val="none"/>
          <w:lang w:eastAsia="zh-CN"/>
        </w:rPr>
        <w:t>万元，执行数为</w:t>
      </w:r>
      <w:r>
        <w:rPr>
          <w:rFonts w:hint="eastAsia" w:ascii="仿宋_GB2312" w:hAnsi="Times New Roman" w:eastAsia="仿宋_GB2312" w:cs="仿宋_GB2312"/>
          <w:color w:val="auto"/>
          <w:sz w:val="32"/>
          <w:szCs w:val="32"/>
          <w:highlight w:val="none"/>
          <w:lang w:val="en-US" w:eastAsia="zh-CN"/>
        </w:rPr>
        <w:t>53</w:t>
      </w:r>
      <w:r>
        <w:rPr>
          <w:rFonts w:hint="default" w:ascii="仿宋_GB2312" w:hAnsi="Times New Roman" w:eastAsia="仿宋_GB2312" w:cs="仿宋_GB2312"/>
          <w:color w:val="auto"/>
          <w:sz w:val="32"/>
          <w:szCs w:val="32"/>
          <w:highlight w:val="none"/>
          <w:lang w:eastAsia="zh-CN"/>
        </w:rPr>
        <w:t>万元，完成预算的</w:t>
      </w:r>
      <w:r>
        <w:rPr>
          <w:rFonts w:hint="eastAsia" w:ascii="仿宋_GB2312" w:hAnsi="Times New Roman" w:eastAsia="仿宋_GB2312" w:cs="仿宋_GB2312"/>
          <w:color w:val="auto"/>
          <w:sz w:val="32"/>
          <w:szCs w:val="32"/>
          <w:highlight w:val="none"/>
          <w:lang w:val="en-US" w:eastAsia="zh-CN"/>
        </w:rPr>
        <w:t>100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。项目绩效目标完成情况：</w:t>
      </w:r>
      <w:r>
        <w:rPr>
          <w:rFonts w:hint="eastAsia" w:ascii="仿宋_GB2312" w:hAnsi="仿宋_GB2312" w:eastAsia="仿宋_GB2312"/>
          <w:color w:val="auto"/>
          <w:sz w:val="32"/>
          <w:szCs w:val="24"/>
          <w:highlight w:val="none"/>
        </w:rPr>
        <w:t>按时拨付</w:t>
      </w:r>
      <w:r>
        <w:rPr>
          <w:rFonts w:hint="eastAsia" w:ascii="仿宋_GB2312" w:hAnsi="仿宋_GB2312" w:eastAsia="仿宋_GB2312"/>
          <w:color w:val="auto"/>
          <w:sz w:val="32"/>
          <w:szCs w:val="24"/>
          <w:highlight w:val="none"/>
          <w:lang w:eastAsia="zh-CN"/>
        </w:rPr>
        <w:t>资金</w:t>
      </w:r>
      <w:r>
        <w:rPr>
          <w:rFonts w:hint="default" w:ascii="仿宋_GB2312" w:hAnsi="Times New Roman" w:eastAsia="仿宋_GB2312" w:cs="仿宋_GB2312"/>
          <w:color w:val="auto"/>
          <w:sz w:val="32"/>
          <w:szCs w:val="32"/>
          <w:highlight w:val="none"/>
          <w:lang w:eastAsia="zh-CN"/>
        </w:rPr>
        <w:t>。发现的主要问题及原因：</w:t>
      </w:r>
      <w:r>
        <w:rPr>
          <w:rFonts w:hint="eastAsia" w:ascii="仿宋_GB2312" w:hAnsi="Times New Roman" w:eastAsia="仿宋_GB2312" w:cs="仿宋_GB2312"/>
          <w:color w:val="auto"/>
          <w:sz w:val="32"/>
          <w:szCs w:val="32"/>
          <w:highlight w:val="none"/>
          <w:lang w:val="en-US" w:eastAsia="zh-CN"/>
        </w:rPr>
        <w:t>指标有待进一步优化</w:t>
      </w:r>
      <w:r>
        <w:rPr>
          <w:rFonts w:hint="default" w:ascii="仿宋_GB2312" w:hAnsi="Times New Roman" w:eastAsia="仿宋_GB2312" w:cs="仿宋_GB2312"/>
          <w:color w:val="auto"/>
          <w:sz w:val="32"/>
          <w:szCs w:val="32"/>
          <w:highlight w:val="none"/>
          <w:lang w:eastAsia="zh-CN"/>
        </w:rPr>
        <w:t>。下一步改进措施：</w:t>
      </w:r>
      <w:r>
        <w:rPr>
          <w:rFonts w:hint="eastAsia" w:ascii="仿宋_GB2312" w:hAnsi="仿宋_GB2312" w:eastAsia="仿宋_GB2312"/>
          <w:color w:val="auto"/>
          <w:sz w:val="32"/>
          <w:szCs w:val="24"/>
          <w:highlight w:val="none"/>
          <w:lang w:eastAsia="zh-CN"/>
        </w:rPr>
        <w:t>合理分配资金，做好</w:t>
      </w:r>
      <w:r>
        <w:rPr>
          <w:rFonts w:hint="eastAsia" w:ascii="仿宋_GB2312" w:hAnsi="仿宋_GB2312" w:eastAsia="仿宋_GB2312"/>
          <w:color w:val="auto"/>
          <w:sz w:val="32"/>
          <w:szCs w:val="24"/>
          <w:highlight w:val="none"/>
          <w:lang w:val="en-US" w:eastAsia="zh-CN"/>
        </w:rPr>
        <w:t>日常运转</w:t>
      </w:r>
      <w:r>
        <w:rPr>
          <w:rFonts w:hint="eastAsia" w:ascii="仿宋_GB2312" w:hAnsi="仿宋_GB2312" w:eastAsia="仿宋_GB2312"/>
          <w:color w:val="auto"/>
          <w:sz w:val="32"/>
          <w:szCs w:val="24"/>
          <w:highlight w:val="none"/>
          <w:lang w:eastAsia="zh-CN"/>
        </w:rPr>
        <w:t>工作，</w:t>
      </w:r>
      <w:r>
        <w:rPr>
          <w:rFonts w:hint="eastAsia" w:ascii="仿宋_GB2312" w:hAnsi="Times New Roman" w:eastAsia="仿宋_GB2312" w:cs="仿宋_GB2312"/>
          <w:color w:val="auto"/>
          <w:sz w:val="32"/>
          <w:szCs w:val="32"/>
          <w:highlight w:val="none"/>
          <w:lang w:val="en-US" w:eastAsia="zh-CN"/>
        </w:rPr>
        <w:t>进一步优化项目指标，适当使用定性目标，注重其科学性、实用性、可操作性</w:t>
      </w:r>
      <w:r>
        <w:rPr>
          <w:rFonts w:hint="eastAsia" w:ascii="仿宋_GB2312" w:hAnsi="仿宋_GB2312" w:eastAsia="仿宋_GB2312"/>
          <w:color w:val="auto"/>
          <w:sz w:val="32"/>
          <w:szCs w:val="24"/>
          <w:highlight w:val="none"/>
          <w:lang w:eastAsia="zh-CN"/>
        </w:rPr>
        <w:t>。</w:t>
      </w:r>
    </w:p>
    <w:p>
      <w:pPr>
        <w:autoSpaceDE w:val="0"/>
        <w:autoSpaceDN w:val="0"/>
        <w:adjustRightInd w:val="0"/>
        <w:spacing w:before="0" w:beforeAutospacing="1" w:after="0" w:afterAutospacing="1" w:line="580" w:lineRule="exact"/>
        <w:ind w:left="0" w:firstLine="600"/>
        <w:jc w:val="both"/>
        <w:rPr>
          <w:rFonts w:hint="default" w:ascii="仿宋_GB2312" w:hAnsi="仿宋_GB2312" w:eastAsia="仿宋_GB2312"/>
          <w:color w:val="auto"/>
          <w:sz w:val="32"/>
          <w:szCs w:val="24"/>
          <w:highlight w:val="none"/>
          <w:lang w:val="en-US" w:eastAsia="zh-CN"/>
        </w:rPr>
      </w:pPr>
      <w:r>
        <w:rPr>
          <w:rFonts w:hint="eastAsia" w:ascii="仿宋_GB2312" w:hAnsi="Times New Roman" w:eastAsia="仿宋_GB2312" w:cs="仿宋_GB2312"/>
          <w:color w:val="auto"/>
          <w:sz w:val="32"/>
          <w:szCs w:val="32"/>
          <w:highlight w:val="none"/>
          <w:lang w:val="en-US" w:eastAsia="zh-CN"/>
        </w:rPr>
        <w:t>3</w:t>
      </w:r>
      <w:r>
        <w:rPr>
          <w:rFonts w:hint="default" w:ascii="仿宋_GB2312" w:hAnsi="Times New Roman" w:eastAsia="仿宋_GB2312" w:cs="仿宋_GB2312"/>
          <w:color w:val="auto"/>
          <w:sz w:val="32"/>
          <w:szCs w:val="32"/>
          <w:highlight w:val="none"/>
          <w:lang w:val="en-US"/>
        </w:rPr>
        <w:t>.业务费（收入安排）</w:t>
      </w:r>
      <w:r>
        <w:rPr>
          <w:rFonts w:hint="default" w:ascii="仿宋_GB2312" w:hAnsi="Times New Roman" w:eastAsia="仿宋_GB2312" w:cs="仿宋_GB2312"/>
          <w:color w:val="auto"/>
          <w:sz w:val="32"/>
          <w:szCs w:val="32"/>
          <w:highlight w:val="none"/>
          <w:lang w:eastAsia="zh-CN"/>
        </w:rPr>
        <w:t>项目自评综述：根据年初设定的绩效目标，项目自评得分</w:t>
      </w:r>
      <w:r>
        <w:rPr>
          <w:rFonts w:hint="eastAsia" w:ascii="仿宋_GB2312" w:hAnsi="Times New Roman" w:eastAsia="仿宋_GB2312" w:cs="仿宋_GB2312"/>
          <w:color w:val="auto"/>
          <w:sz w:val="32"/>
          <w:szCs w:val="32"/>
          <w:highlight w:val="none"/>
          <w:lang w:val="en-US" w:eastAsia="zh-CN"/>
        </w:rPr>
        <w:t>90</w:t>
      </w:r>
      <w:r>
        <w:rPr>
          <w:rFonts w:hint="default" w:ascii="仿宋_GB2312" w:hAnsi="Times New Roman" w:eastAsia="仿宋_GB2312" w:cs="仿宋_GB2312"/>
          <w:color w:val="auto"/>
          <w:sz w:val="32"/>
          <w:szCs w:val="32"/>
          <w:highlight w:val="none"/>
          <w:lang w:eastAsia="zh-CN"/>
        </w:rPr>
        <w:t>分。全年预算数为</w:t>
      </w:r>
      <w:r>
        <w:rPr>
          <w:rFonts w:hint="eastAsia" w:ascii="仿宋_GB2312" w:hAnsi="Times New Roman" w:eastAsia="仿宋_GB2312" w:cs="仿宋_GB2312"/>
          <w:color w:val="auto"/>
          <w:sz w:val="32"/>
          <w:szCs w:val="32"/>
          <w:highlight w:val="none"/>
          <w:lang w:val="en-US" w:eastAsia="zh-CN"/>
        </w:rPr>
        <w:t>7.5</w:t>
      </w:r>
      <w:r>
        <w:rPr>
          <w:rFonts w:hint="default" w:ascii="仿宋_GB2312" w:hAnsi="Times New Roman" w:eastAsia="仿宋_GB2312" w:cs="仿宋_GB2312"/>
          <w:color w:val="auto"/>
          <w:sz w:val="32"/>
          <w:szCs w:val="32"/>
          <w:highlight w:val="none"/>
          <w:lang w:eastAsia="zh-CN"/>
        </w:rPr>
        <w:t>万元，执行数为</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万元，完成预算的</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。项目绩效目标完成情况：</w:t>
      </w:r>
      <w:r>
        <w:rPr>
          <w:rFonts w:hint="eastAsia" w:ascii="仿宋_GB2312" w:hAnsi="仿宋_GB2312" w:eastAsia="仿宋_GB2312"/>
          <w:color w:val="auto"/>
          <w:sz w:val="32"/>
          <w:szCs w:val="24"/>
          <w:highlight w:val="none"/>
          <w:lang w:val="en-US" w:eastAsia="zh-CN"/>
        </w:rPr>
        <w:t>未</w:t>
      </w:r>
      <w:r>
        <w:rPr>
          <w:rFonts w:hint="eastAsia" w:ascii="仿宋_GB2312" w:hAnsi="仿宋_GB2312" w:eastAsia="仿宋_GB2312"/>
          <w:color w:val="auto"/>
          <w:sz w:val="32"/>
          <w:szCs w:val="24"/>
          <w:highlight w:val="none"/>
        </w:rPr>
        <w:t>拨付</w:t>
      </w:r>
      <w:r>
        <w:rPr>
          <w:rFonts w:hint="eastAsia" w:ascii="仿宋_GB2312" w:hAnsi="仿宋_GB2312" w:eastAsia="仿宋_GB2312"/>
          <w:color w:val="auto"/>
          <w:sz w:val="32"/>
          <w:szCs w:val="24"/>
          <w:highlight w:val="none"/>
          <w:lang w:eastAsia="zh-CN"/>
        </w:rPr>
        <w:t>资金</w:t>
      </w:r>
      <w:r>
        <w:rPr>
          <w:rFonts w:hint="default" w:ascii="仿宋_GB2312" w:hAnsi="Times New Roman" w:eastAsia="仿宋_GB2312" w:cs="仿宋_GB2312"/>
          <w:color w:val="auto"/>
          <w:sz w:val="32"/>
          <w:szCs w:val="32"/>
          <w:highlight w:val="none"/>
          <w:lang w:eastAsia="zh-CN"/>
        </w:rPr>
        <w:t>。发现的主要问题及原因：</w:t>
      </w:r>
      <w:r>
        <w:rPr>
          <w:rFonts w:hint="default" w:ascii="仿宋" w:hAnsi="仿宋" w:eastAsia="仿宋" w:cs="仿宋"/>
          <w:color w:val="auto"/>
          <w:spacing w:val="1"/>
          <w:sz w:val="30"/>
          <w:szCs w:val="30"/>
          <w:highlight w:val="none"/>
        </w:rPr>
        <w:t>旗财政资金紧张，支出矛盾突出，又加之疫情因素，财政收入大幅降低，“三保支出”及其他刚性支出压力大，所以该项目资金未予以安排拨付，导致项目资金最终无法支出，无法完成既定的绩效目标任务，故未达到设定指标值。因未形成有效支出，所以未形成产出成果。</w:t>
      </w:r>
      <w:r>
        <w:rPr>
          <w:rFonts w:hint="default" w:ascii="仿宋_GB2312" w:hAnsi="Times New Roman" w:eastAsia="仿宋_GB2312" w:cs="仿宋_GB2312"/>
          <w:color w:val="auto"/>
          <w:sz w:val="32"/>
          <w:szCs w:val="32"/>
          <w:highlight w:val="none"/>
          <w:lang w:eastAsia="zh-CN"/>
        </w:rPr>
        <w:t>下一步改进措施：在后续项目资金管理中将进一步严格审批手续，严格执行相关的政策及规定，严格按照批准的项目和用途以及项目实施方案执行资金支出，不自行改变项目内容，不扩大支出范围。保证所有项目支出均合法合规。在经费支出时坚持"量入为出，收支平衡"的原则，从严控制支出，既考虑事业发展需要，又要考虑财力可能，实行预算资金统筹安排，综合平衡。</w:t>
      </w:r>
    </w:p>
    <w:p>
      <w:pPr>
        <w:autoSpaceDE w:val="0"/>
        <w:autoSpaceDN w:val="0"/>
        <w:adjustRightInd w:val="0"/>
        <w:spacing w:before="0" w:beforeAutospacing="1" w:after="0" w:afterAutospacing="1" w:line="580" w:lineRule="exact"/>
        <w:ind w:left="0" w:firstLine="600"/>
        <w:jc w:val="both"/>
        <w:rPr>
          <w:rFonts w:hint="default" w:ascii="仿宋_GB2312" w:hAnsi="Times New Roman" w:eastAsia="仿宋_GB2312" w:cs="仿宋_GB2312"/>
          <w:color w:val="auto"/>
          <w:sz w:val="32"/>
          <w:szCs w:val="32"/>
          <w:highlight w:val="none"/>
          <w:lang w:eastAsia="zh-CN"/>
        </w:rPr>
      </w:pPr>
      <w:r>
        <w:rPr>
          <w:rFonts w:hint="eastAsia" w:ascii="仿宋_GB2312" w:hAnsi="Times New Roman" w:eastAsia="仿宋_GB2312" w:cs="仿宋_GB2312"/>
          <w:color w:val="auto"/>
          <w:sz w:val="32"/>
          <w:szCs w:val="32"/>
          <w:highlight w:val="none"/>
          <w:lang w:val="en-US" w:eastAsia="zh-CN"/>
        </w:rPr>
        <w:t>4</w:t>
      </w:r>
      <w:r>
        <w:rPr>
          <w:rFonts w:hint="default" w:ascii="仿宋_GB2312" w:hAnsi="Times New Roman" w:eastAsia="仿宋_GB2312" w:cs="仿宋_GB2312"/>
          <w:color w:val="auto"/>
          <w:sz w:val="32"/>
          <w:szCs w:val="32"/>
          <w:highlight w:val="none"/>
          <w:lang w:val="en-US"/>
        </w:rPr>
        <w:t>.</w:t>
      </w:r>
      <w:r>
        <w:rPr>
          <w:rFonts w:hint="eastAsia" w:ascii="仿宋_GB2312" w:hAnsi="Times New Roman" w:eastAsia="仿宋_GB2312" w:cs="仿宋_GB2312"/>
          <w:color w:val="auto"/>
          <w:sz w:val="32"/>
          <w:szCs w:val="32"/>
          <w:highlight w:val="none"/>
          <w:lang w:val="en-US" w:eastAsia="zh-CN"/>
        </w:rPr>
        <w:t>人大工作经费</w:t>
      </w:r>
      <w:r>
        <w:rPr>
          <w:rFonts w:hint="default" w:ascii="仿宋_GB2312" w:hAnsi="Times New Roman" w:eastAsia="仿宋_GB2312" w:cs="仿宋_GB2312"/>
          <w:color w:val="auto"/>
          <w:sz w:val="32"/>
          <w:szCs w:val="32"/>
          <w:highlight w:val="none"/>
          <w:lang w:eastAsia="zh-CN"/>
        </w:rPr>
        <w:t>项目自评综述：根据年初设定的绩效目标，项目自评得分</w:t>
      </w:r>
      <w:r>
        <w:rPr>
          <w:rFonts w:hint="eastAsia" w:ascii="仿宋_GB2312" w:hAnsi="Times New Roman" w:eastAsia="仿宋_GB2312" w:cs="仿宋_GB2312"/>
          <w:color w:val="auto"/>
          <w:sz w:val="32"/>
          <w:szCs w:val="32"/>
          <w:highlight w:val="none"/>
          <w:lang w:val="en-US" w:eastAsia="zh-CN"/>
        </w:rPr>
        <w:t>90</w:t>
      </w:r>
      <w:r>
        <w:rPr>
          <w:rFonts w:hint="default" w:ascii="仿宋_GB2312" w:hAnsi="Times New Roman" w:eastAsia="仿宋_GB2312" w:cs="仿宋_GB2312"/>
          <w:color w:val="auto"/>
          <w:sz w:val="32"/>
          <w:szCs w:val="32"/>
          <w:highlight w:val="none"/>
          <w:lang w:eastAsia="zh-CN"/>
        </w:rPr>
        <w:t>分。全年预算数为</w:t>
      </w:r>
      <w:r>
        <w:rPr>
          <w:rFonts w:hint="eastAsia" w:ascii="仿宋_GB2312" w:hAnsi="Times New Roman" w:eastAsia="仿宋_GB2312" w:cs="仿宋_GB2312"/>
          <w:color w:val="auto"/>
          <w:sz w:val="32"/>
          <w:szCs w:val="32"/>
          <w:highlight w:val="none"/>
          <w:lang w:val="en-US" w:eastAsia="zh-CN"/>
        </w:rPr>
        <w:t>5</w:t>
      </w:r>
      <w:r>
        <w:rPr>
          <w:rFonts w:hint="default" w:ascii="仿宋_GB2312" w:hAnsi="Times New Roman" w:eastAsia="仿宋_GB2312" w:cs="仿宋_GB2312"/>
          <w:color w:val="auto"/>
          <w:sz w:val="32"/>
          <w:szCs w:val="32"/>
          <w:highlight w:val="none"/>
          <w:lang w:eastAsia="zh-CN"/>
        </w:rPr>
        <w:t>万元，执行数为</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eastAsia="zh-CN"/>
        </w:rPr>
        <w:t>万元，完成预算的</w:t>
      </w:r>
      <w:r>
        <w:rPr>
          <w:rFonts w:hint="eastAsia" w:ascii="仿宋_GB2312" w:hAnsi="Times New Roman" w:eastAsia="仿宋_GB2312" w:cs="仿宋_GB2312"/>
          <w:color w:val="auto"/>
          <w:sz w:val="32"/>
          <w:szCs w:val="32"/>
          <w:highlight w:val="none"/>
          <w:lang w:val="en-US" w:eastAsia="zh-CN"/>
        </w:rPr>
        <w:t>0</w:t>
      </w:r>
      <w:r>
        <w:rPr>
          <w:rFonts w:hint="default" w:ascii="仿宋_GB2312" w:hAnsi="Times New Roman" w:eastAsia="仿宋_GB2312" w:cs="仿宋_GB2312"/>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。项目绩效目标完成情况：</w:t>
      </w:r>
      <w:r>
        <w:rPr>
          <w:rFonts w:hint="eastAsia" w:ascii="仿宋_GB2312" w:hAnsi="仿宋_GB2312" w:eastAsia="仿宋_GB2312"/>
          <w:color w:val="auto"/>
          <w:sz w:val="32"/>
          <w:szCs w:val="24"/>
          <w:highlight w:val="none"/>
          <w:lang w:val="en-US" w:eastAsia="zh-CN"/>
        </w:rPr>
        <w:t>未</w:t>
      </w:r>
      <w:r>
        <w:rPr>
          <w:rFonts w:hint="eastAsia" w:ascii="仿宋_GB2312" w:hAnsi="仿宋_GB2312" w:eastAsia="仿宋_GB2312"/>
          <w:color w:val="auto"/>
          <w:sz w:val="32"/>
          <w:szCs w:val="24"/>
          <w:highlight w:val="none"/>
        </w:rPr>
        <w:t>拨付</w:t>
      </w:r>
      <w:r>
        <w:rPr>
          <w:rFonts w:hint="eastAsia" w:ascii="仿宋_GB2312" w:hAnsi="仿宋_GB2312" w:eastAsia="仿宋_GB2312"/>
          <w:color w:val="auto"/>
          <w:sz w:val="32"/>
          <w:szCs w:val="24"/>
          <w:highlight w:val="none"/>
          <w:lang w:eastAsia="zh-CN"/>
        </w:rPr>
        <w:t>资金</w:t>
      </w:r>
      <w:r>
        <w:rPr>
          <w:rFonts w:hint="default" w:ascii="仿宋_GB2312" w:hAnsi="Times New Roman" w:eastAsia="仿宋_GB2312" w:cs="仿宋_GB2312"/>
          <w:color w:val="auto"/>
          <w:sz w:val="32"/>
          <w:szCs w:val="32"/>
          <w:highlight w:val="none"/>
          <w:lang w:eastAsia="zh-CN"/>
        </w:rPr>
        <w:t>。发现的主要问题及原因：</w:t>
      </w:r>
      <w:r>
        <w:rPr>
          <w:rFonts w:hint="default" w:ascii="仿宋" w:hAnsi="仿宋" w:eastAsia="仿宋" w:cs="仿宋"/>
          <w:color w:val="auto"/>
          <w:spacing w:val="1"/>
          <w:sz w:val="30"/>
          <w:szCs w:val="30"/>
          <w:highlight w:val="none"/>
        </w:rPr>
        <w:t>旗财政资金紧张，支出矛盾突出，又加之疫情因素，财政收入大幅降低，“三保支出”及其他刚性支出压力大，所以该项目资金未予以安排拨付，导致项目资金最终无法支出，无法完成既定的绩效目标任务，故未达到设定指标值。因未形成有效支出，所以未形成产出成果。</w:t>
      </w:r>
      <w:r>
        <w:rPr>
          <w:rFonts w:hint="default" w:ascii="仿宋_GB2312" w:hAnsi="Times New Roman" w:eastAsia="仿宋_GB2312" w:cs="仿宋_GB2312"/>
          <w:color w:val="auto"/>
          <w:sz w:val="32"/>
          <w:szCs w:val="32"/>
          <w:highlight w:val="none"/>
          <w:lang w:eastAsia="zh-CN"/>
        </w:rPr>
        <w:t>下一步改进措施：在后续项目资金管理中将进一步严格审批手续，严格执行相关的政策及规定，严格按照批准的项目和用途以及项目实施方案执行资金支出，不自行改变项目内容，不扩大支出范围。保证所有项目支出均合法合规。在经费支出时坚持"量入为出，收支平衡"的原则，从严控制支出，既考虑事业发展需要，又要考虑财力可能，实行预算资金统筹安排，综合平衡。</w:t>
      </w:r>
    </w:p>
    <w:tbl>
      <w:tblPr>
        <w:tblStyle w:val="2"/>
        <w:tblW w:w="6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8"/>
        <w:gridCol w:w="1020"/>
        <w:gridCol w:w="1341"/>
        <w:gridCol w:w="1176"/>
        <w:gridCol w:w="536"/>
        <w:gridCol w:w="377"/>
        <w:gridCol w:w="1176"/>
        <w:gridCol w:w="377"/>
        <w:gridCol w:w="538"/>
        <w:gridCol w:w="5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6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民族乡补助项目绩效目标表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6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（2021年）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项目编码</w:t>
            </w:r>
          </w:p>
        </w:tc>
        <w:tc>
          <w:tcPr>
            <w:tcW w:w="609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150722211655867318247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项目名称</w:t>
            </w:r>
          </w:p>
        </w:tc>
        <w:tc>
          <w:tcPr>
            <w:tcW w:w="609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民族乡补助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主管部门</w:t>
            </w:r>
          </w:p>
        </w:tc>
        <w:tc>
          <w:tcPr>
            <w:tcW w:w="609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莫力达瓦达斡尔族自治旗哈达阳镇人民政府（部门）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实施单位</w:t>
            </w:r>
          </w:p>
        </w:tc>
        <w:tc>
          <w:tcPr>
            <w:tcW w:w="609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投入目标</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（万元）</w:t>
            </w:r>
          </w:p>
        </w:tc>
        <w:tc>
          <w:tcPr>
            <w:tcW w:w="18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资金来源</w:t>
            </w:r>
          </w:p>
        </w:tc>
        <w:tc>
          <w:tcPr>
            <w:tcW w:w="423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年初安排金额（万元）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资金总额</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其中： 财政拨款数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其他资金</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年度目标</w:t>
            </w:r>
          </w:p>
        </w:tc>
        <w:tc>
          <w:tcPr>
            <w:tcW w:w="609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根据实际工作需要使用业务费资金，保障日常运转。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绩效指标</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一级指标</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二级指标</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三级指标</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指标性质</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指标方向</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目标值</w:t>
            </w:r>
          </w:p>
        </w:tc>
        <w:tc>
          <w:tcPr>
            <w:tcW w:w="2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数量指标</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按照使用范围</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使用资金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按照使用范围</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使用资金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资金按时到位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资金按时到位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经济效益</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保障日常业务</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正常开展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保障日常业务</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正常开展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服务对象满意度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正向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大于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bl>
    <w:p>
      <w:pPr>
        <w:autoSpaceDE w:val="0"/>
        <w:autoSpaceDN w:val="0"/>
        <w:adjustRightInd w:val="0"/>
        <w:spacing w:before="0" w:beforeAutospacing="1" w:after="0" w:afterAutospacing="1" w:line="580" w:lineRule="exact"/>
        <w:jc w:val="both"/>
        <w:rPr>
          <w:rFonts w:hint="default" w:ascii="Times New Roman" w:hAnsi="Times New Roman" w:eastAsia="仿宋_GB2312" w:cs="Times New Roman"/>
          <w:color w:val="auto"/>
          <w:sz w:val="32"/>
          <w:szCs w:val="32"/>
          <w:highlight w:val="none"/>
          <w:lang w:val="en-US"/>
        </w:rPr>
      </w:pPr>
    </w:p>
    <w:tbl>
      <w:tblPr>
        <w:tblStyle w:val="2"/>
        <w:tblW w:w="64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8"/>
        <w:gridCol w:w="1020"/>
        <w:gridCol w:w="1341"/>
        <w:gridCol w:w="1176"/>
        <w:gridCol w:w="536"/>
        <w:gridCol w:w="377"/>
        <w:gridCol w:w="1176"/>
        <w:gridCol w:w="377"/>
        <w:gridCol w:w="538"/>
        <w:gridCol w:w="5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495"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业务费（20年收入安排）项目绩效目标表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6495"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（2021年）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项目</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编码</w:t>
            </w:r>
          </w:p>
        </w:tc>
        <w:tc>
          <w:tcPr>
            <w:tcW w:w="603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150722211655867317398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项目</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名称</w:t>
            </w:r>
          </w:p>
        </w:tc>
        <w:tc>
          <w:tcPr>
            <w:tcW w:w="603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业务费（20年收入安排）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主管</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部门</w:t>
            </w:r>
          </w:p>
        </w:tc>
        <w:tc>
          <w:tcPr>
            <w:tcW w:w="603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莫力达瓦达斡尔族自治旗哈达阳镇人民政府（部门）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实施</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单位</w:t>
            </w:r>
          </w:p>
        </w:tc>
        <w:tc>
          <w:tcPr>
            <w:tcW w:w="603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投入</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目标</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（万元）</w:t>
            </w:r>
          </w:p>
        </w:tc>
        <w:tc>
          <w:tcPr>
            <w:tcW w:w="21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资金来源</w:t>
            </w:r>
          </w:p>
        </w:tc>
        <w:tc>
          <w:tcPr>
            <w:tcW w:w="384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年初安排金额（万元）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资金总额</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其中： 财政拨款数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其他资金</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年度</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目标</w:t>
            </w:r>
          </w:p>
        </w:tc>
        <w:tc>
          <w:tcPr>
            <w:tcW w:w="603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根据实际工作需要使用业务费资金，保障日常运转。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绩效</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一级指标</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二级指标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三级指标</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指标性质</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指标方向</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目标值</w:t>
            </w:r>
          </w:p>
        </w:tc>
        <w:tc>
          <w:tcPr>
            <w:tcW w:w="2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数量指标</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按照使用范围使用资金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按照使用范围使用资金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资金按时到位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资金按时到位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经济效益</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保障日常业务正常开展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保障日常业务正常开展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服务对象满意度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职工满意度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正向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大于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bl>
    <w:p>
      <w:pPr>
        <w:autoSpaceDE w:val="0"/>
        <w:autoSpaceDN w:val="0"/>
        <w:adjustRightInd w:val="0"/>
        <w:spacing w:before="0" w:beforeAutospacing="1" w:after="0" w:afterAutospacing="1" w:line="580" w:lineRule="exact"/>
        <w:jc w:val="both"/>
        <w:rPr>
          <w:rFonts w:hint="default" w:ascii="Times New Roman" w:hAnsi="Times New Roman" w:eastAsia="仿宋_GB2312" w:cs="Times New Roman"/>
          <w:color w:val="auto"/>
          <w:sz w:val="32"/>
          <w:szCs w:val="32"/>
          <w:highlight w:val="none"/>
          <w:lang w:val="en-US"/>
        </w:rPr>
      </w:pPr>
    </w:p>
    <w:tbl>
      <w:tblPr>
        <w:tblStyle w:val="2"/>
        <w:tblW w:w="80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9"/>
        <w:gridCol w:w="1081"/>
        <w:gridCol w:w="1420"/>
        <w:gridCol w:w="1252"/>
        <w:gridCol w:w="569"/>
        <w:gridCol w:w="401"/>
        <w:gridCol w:w="1251"/>
        <w:gridCol w:w="400"/>
        <w:gridCol w:w="538"/>
        <w:gridCol w:w="5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0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业务费（收入安排）项目绩效目标表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0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（2021年）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项目编码</w:t>
            </w:r>
          </w:p>
        </w:tc>
        <w:tc>
          <w:tcPr>
            <w:tcW w:w="7454"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150722211655867317928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项目名称</w:t>
            </w:r>
          </w:p>
        </w:tc>
        <w:tc>
          <w:tcPr>
            <w:tcW w:w="7454"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业务费（收入安排）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主管部门</w:t>
            </w:r>
          </w:p>
        </w:tc>
        <w:tc>
          <w:tcPr>
            <w:tcW w:w="7454"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莫力达瓦达斡尔族自治旗哈达阳镇人民政府（部门）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实施单位</w:t>
            </w:r>
          </w:p>
        </w:tc>
        <w:tc>
          <w:tcPr>
            <w:tcW w:w="7454"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投入目标</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（万元）</w:t>
            </w:r>
          </w:p>
        </w:tc>
        <w:tc>
          <w:tcPr>
            <w:tcW w:w="24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资金来源</w:t>
            </w:r>
          </w:p>
        </w:tc>
        <w:tc>
          <w:tcPr>
            <w:tcW w:w="496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年初安排金额（万元）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资金总额</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其中： 财政拨款数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其他资金</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年度目标</w:t>
            </w:r>
          </w:p>
        </w:tc>
        <w:tc>
          <w:tcPr>
            <w:tcW w:w="7454"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根据实际工作需要使用业务费资金，保障日常运转。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绩效指标</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一级指标</w:t>
            </w:r>
          </w:p>
        </w:tc>
        <w:tc>
          <w:tcPr>
            <w:tcW w:w="14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二级指标</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三级指标</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指标性质</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指标方向</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目标值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数量指标</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按照使用范</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围使用资金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按照使用范围使用资金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资金按时到位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资金按时到位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经济效益</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保障日常业务</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正常开展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保障日常业务正常开展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服务对象满意度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职工满意度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正向</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bl>
    <w:p>
      <w:pPr>
        <w:autoSpaceDE w:val="0"/>
        <w:autoSpaceDN w:val="0"/>
        <w:adjustRightInd w:val="0"/>
        <w:spacing w:before="0" w:beforeAutospacing="1" w:after="0" w:afterAutospacing="1" w:line="580" w:lineRule="exact"/>
        <w:jc w:val="both"/>
        <w:rPr>
          <w:rFonts w:hint="default" w:ascii="Times New Roman" w:hAnsi="Times New Roman" w:eastAsia="仿宋_GB2312" w:cs="Times New Roman"/>
          <w:color w:val="auto"/>
          <w:sz w:val="32"/>
          <w:szCs w:val="32"/>
          <w:highlight w:val="none"/>
          <w:lang w:val="en-US"/>
        </w:rPr>
      </w:pPr>
    </w:p>
    <w:tbl>
      <w:tblPr>
        <w:tblStyle w:val="2"/>
        <w:tblW w:w="73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8"/>
        <w:gridCol w:w="1020"/>
        <w:gridCol w:w="1341"/>
        <w:gridCol w:w="1336"/>
        <w:gridCol w:w="536"/>
        <w:gridCol w:w="856"/>
        <w:gridCol w:w="1176"/>
        <w:gridCol w:w="377"/>
        <w:gridCol w:w="538"/>
        <w:gridCol w:w="5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395"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人大工作经费项目绩效目标表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395"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（2021年）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项目编码</w:t>
            </w:r>
          </w:p>
        </w:tc>
        <w:tc>
          <w:tcPr>
            <w:tcW w:w="690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150722211655867316651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项目名称</w:t>
            </w:r>
          </w:p>
        </w:tc>
        <w:tc>
          <w:tcPr>
            <w:tcW w:w="690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人大工作经费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主管部门</w:t>
            </w:r>
          </w:p>
        </w:tc>
        <w:tc>
          <w:tcPr>
            <w:tcW w:w="690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莫力达瓦达斡尔族自治旗哈达阳镇人民政府（部门）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实施单位</w:t>
            </w:r>
          </w:p>
        </w:tc>
        <w:tc>
          <w:tcPr>
            <w:tcW w:w="690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莫力达瓦达斡尔族自治旗哈达阳镇人民政府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投入目标</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（万元）</w:t>
            </w:r>
          </w:p>
        </w:tc>
        <w:tc>
          <w:tcPr>
            <w:tcW w:w="22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资金来源</w:t>
            </w:r>
          </w:p>
        </w:tc>
        <w:tc>
          <w:tcPr>
            <w:tcW w:w="465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年初安排金额（万元）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资金总额</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其中： 财政拨款数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其他资金</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年度目标</w:t>
            </w:r>
          </w:p>
        </w:tc>
        <w:tc>
          <w:tcPr>
            <w:tcW w:w="690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根据实际工作需要，保障人大机关正常运行，保障资金高效使用。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绩效指标</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一级指标</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二级指标</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三级指标</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指标性质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指标方向</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目标值</w:t>
            </w:r>
          </w:p>
        </w:tc>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资金使用率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资金按时到位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资金按时到位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经济效益</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保障人大工作</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正常运转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保障人大工作</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正常运转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6"/>
                <w:szCs w:val="16"/>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服务对象满意度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人大代表满意度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6"/>
                <w:szCs w:val="16"/>
                <w:highlight w:val="none"/>
                <w:u w:val="none"/>
              </w:rPr>
            </w:pPr>
          </w:p>
        </w:tc>
      </w:tr>
    </w:tbl>
    <w:p>
      <w:pPr>
        <w:autoSpaceDE w:val="0"/>
        <w:autoSpaceDN w:val="0"/>
        <w:adjustRightInd w:val="0"/>
        <w:spacing w:before="0" w:beforeAutospacing="1" w:after="0" w:afterAutospacing="1" w:line="580" w:lineRule="exact"/>
        <w:ind w:left="0" w:firstLine="600"/>
        <w:jc w:val="both"/>
        <w:rPr>
          <w:rFonts w:hint="default" w:ascii="Times New Roman" w:hAnsi="Times New Roman" w:eastAsia="仿宋_GB2312" w:cs="Times New Roman"/>
          <w:b/>
          <w:color w:val="auto"/>
          <w:sz w:val="32"/>
          <w:szCs w:val="32"/>
          <w:highlight w:val="none"/>
          <w:lang w:val="en-US"/>
        </w:rPr>
      </w:pPr>
      <w:r>
        <w:rPr>
          <w:rFonts w:hint="default" w:ascii="仿宋_GB2312" w:hAnsi="Times New Roman" w:eastAsia="仿宋_GB2312" w:cs="仿宋_GB2312"/>
          <w:color w:val="auto"/>
          <w:sz w:val="32"/>
          <w:szCs w:val="32"/>
          <w:highlight w:val="none"/>
          <w:lang w:eastAsia="zh-CN"/>
        </w:rPr>
        <w:t>（三）部门评价项目绩效评价结果。</w:t>
      </w:r>
    </w:p>
    <w:p>
      <w:pPr>
        <w:autoSpaceDE w:val="0"/>
        <w:autoSpaceDN w:val="0"/>
        <w:adjustRightInd w:val="0"/>
        <w:spacing w:before="0" w:beforeAutospacing="1" w:after="0" w:afterAutospacing="1" w:line="580" w:lineRule="exact"/>
        <w:ind w:left="0" w:firstLine="600"/>
        <w:jc w:val="both"/>
        <w:rPr>
          <w:rFonts w:hint="default" w:ascii="仿宋_GB2312" w:hAnsi="Times New Roman" w:eastAsia="仿宋_GB2312" w:cs="仿宋_GB2312"/>
          <w:color w:val="auto"/>
          <w:sz w:val="32"/>
          <w:szCs w:val="32"/>
          <w:highlight w:val="none"/>
          <w:lang w:val="en-US"/>
        </w:rPr>
      </w:pPr>
      <w:r>
        <w:rPr>
          <w:rFonts w:hint="default" w:ascii="仿宋_GB2312" w:hAnsi="Times New Roman" w:eastAsia="仿宋_GB2312" w:cs="仿宋_GB2312"/>
          <w:color w:val="auto"/>
          <w:sz w:val="32"/>
          <w:szCs w:val="32"/>
          <w:highlight w:val="none"/>
          <w:lang w:val="en-US"/>
        </w:rPr>
        <w:t>业务费（20年收入安排）</w:t>
      </w:r>
      <w:r>
        <w:rPr>
          <w:rFonts w:hint="eastAsia" w:ascii="仿宋_GB2312" w:hAnsi="Times New Roman" w:eastAsia="仿宋_GB2312" w:cs="仿宋_GB2312"/>
          <w:color w:val="auto"/>
          <w:sz w:val="32"/>
          <w:szCs w:val="32"/>
          <w:highlight w:val="none"/>
          <w:lang w:val="en-US" w:eastAsia="zh-CN"/>
        </w:rPr>
        <w:t>，</w:t>
      </w:r>
      <w:r>
        <w:rPr>
          <w:rFonts w:hint="default" w:ascii="仿宋_GB2312" w:hAnsi="Times New Roman" w:eastAsia="仿宋_GB2312" w:cs="仿宋_GB2312"/>
          <w:color w:val="auto"/>
          <w:sz w:val="32"/>
          <w:szCs w:val="32"/>
          <w:highlight w:val="none"/>
          <w:lang w:eastAsia="zh-CN"/>
        </w:rPr>
        <w:t>该项目绩效评价综合得分为</w:t>
      </w:r>
      <w:r>
        <w:rPr>
          <w:rFonts w:hint="eastAsia" w:ascii="仿宋_GB2312" w:hAnsi="Times New Roman" w:eastAsia="仿宋_GB2312" w:cs="仿宋_GB2312"/>
          <w:color w:val="auto"/>
          <w:sz w:val="32"/>
          <w:szCs w:val="32"/>
          <w:highlight w:val="none"/>
          <w:lang w:val="en-US" w:eastAsia="zh-CN"/>
        </w:rPr>
        <w:t>90</w:t>
      </w:r>
      <w:r>
        <w:rPr>
          <w:rFonts w:hint="default" w:ascii="仿宋_GB2312" w:hAnsi="Times New Roman" w:eastAsia="仿宋_GB2312" w:cs="仿宋_GB2312"/>
          <w:color w:val="auto"/>
          <w:sz w:val="32"/>
          <w:szCs w:val="32"/>
          <w:highlight w:val="none"/>
          <w:lang w:eastAsia="zh-CN"/>
        </w:rPr>
        <w:t>分，绩效评价结果为</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优</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。项目</w:t>
      </w:r>
      <w:r>
        <w:rPr>
          <w:rFonts w:hint="eastAsia" w:ascii="仿宋_GB2312" w:hAnsi="Times New Roman" w:eastAsia="仿宋_GB2312" w:cs="仿宋_GB2312"/>
          <w:color w:val="auto"/>
          <w:sz w:val="32"/>
          <w:szCs w:val="32"/>
          <w:highlight w:val="none"/>
          <w:lang w:val="en-US" w:eastAsia="zh-CN"/>
        </w:rPr>
        <w:t>总体自评结果良好，项目立项程序完整、规范，设置了明确的绩效目标，财务相关管理制度健全，预算执行及时、有效，群众满意度较高，基本实现了预期限。</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b/>
          <w:color w:val="auto"/>
          <w:sz w:val="32"/>
          <w:szCs w:val="32"/>
          <w:highlight w:val="none"/>
          <w:lang w:eastAsia="zh-CN"/>
        </w:rPr>
        <w:t>第三部分 名词解释</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（一）财政拨款收入：指本年度从本级财政部门取得的财政拨款，包括一般公共预算财政拨款、政府性基金预算财政拨款和国有资本经营预算财政拨款。</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（二）事业收入：指事业单位开展专业业务活动及其辅助活动取得的收入；事业单位收到的财政专户实际核拨的教育收费等资金。</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（三）经营收入：指事业单位在专业业务活动及其辅助活动之外开展非独立核算经营活动取得的收入。</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（五）使用非财政拨款结余：指事业单位使用以前年度积累的非财政拨款结余弥补当年收支差额的金额。</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（六）年初结转和结余：指以前年度支出预算因客观条件变化未执行完毕、结转到本年度按有关规定继续使用的资金。</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（七）结余分配：指事业单位按照会计制度规定缴纳的所得税以及从非财政拨款结余中提取的职工福利基金、事业基金等。</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（八）年末结转和结余：指单位本年度或以前年度预算安排、因客观条件发生变化未全部执行或未执行，结转到以后年度继续使用的资金，或项目已完成等产生的结余资金。</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（九）基本支出：指为保障机构正常运转、完成日常工作任务而发生的人员经费和公用经费。其中：人员经费指政府收支分类经济科目中的</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工资福利支出</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和</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对个人和家庭的补助</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；公用经费指政府收支分类经济科目中除</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工资福利支出</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和</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对个人和家庭的补助</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外的其他支出。</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（十）项目支出：指在基本支出之外为完成特定任务和事业发展目标所发生的支出。</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（十一）经营支出：指事业单位在专业业务活动及其辅助活动之外开展非独立核算经营活动发生的支出。</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（十二）</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三公</w:t>
      </w:r>
      <w:r>
        <w:rPr>
          <w:rFonts w:hint="default" w:ascii="Times New Roman" w:hAnsi="Times New Roman" w:eastAsia="仿宋_GB2312" w:cs="Times New Roman"/>
          <w:color w:val="auto"/>
          <w:sz w:val="32"/>
          <w:szCs w:val="32"/>
          <w:highlight w:val="none"/>
          <w:lang w:val="en-US"/>
        </w:rPr>
        <w:t>”</w:t>
      </w:r>
      <w:r>
        <w:rPr>
          <w:rFonts w:hint="default" w:ascii="仿宋_GB2312" w:hAnsi="Times New Roman" w:eastAsia="仿宋_GB2312" w:cs="仿宋_GB2312"/>
          <w:color w:val="auto"/>
          <w:sz w:val="32"/>
          <w:szCs w:val="32"/>
          <w:highlight w:val="none"/>
          <w:lang w:eastAsia="zh-CN"/>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十三）机关运行经费：指行政单位和参照公务员法管理的事业单位使用一般公共预算财政拨款安排的基本支出中的日常公用经费支出。未包含行政单位或参照公务员法管理事业单位的部门，参照此口径公开本部门的日常公用经费，并与预算公开保持一致。</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（十四）工资福利支出（支出经济分类科目类级）：反映单位开支的在职职工和编制外长期聘用人员的各类劳动报酬，以及为上述人员缴纳的各项社会保险费等。</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（十五）商品和服务支出（支出经济分类科目类级）：反映单位购买商品和服务的支出（不包括用于购置固定资产的支出、战略性和应急储备支出）。</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（十六）对个人和家庭的补助（支出经济分类科目类级）：反映用于对个人和家庭的补助支出。</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b/>
          <w:color w:val="auto"/>
          <w:sz w:val="32"/>
          <w:szCs w:val="32"/>
          <w:highlight w:val="none"/>
          <w:lang w:eastAsia="zh-CN"/>
        </w:rPr>
        <w:t>第四部分 决算公开联系方式及信息反馈渠道</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sz w:val="18"/>
          <w:szCs w:val="18"/>
          <w:highlight w:val="none"/>
          <w:lang w:val="zh-CN" w:eastAsia="zh-CN"/>
        </w:rPr>
      </w:pPr>
      <w:r>
        <w:rPr>
          <w:rFonts w:hint="default" w:ascii="仿宋_GB2312" w:hAnsi="Times New Roman" w:eastAsia="仿宋_GB2312" w:cs="仿宋_GB2312"/>
          <w:color w:val="auto"/>
          <w:sz w:val="32"/>
          <w:szCs w:val="32"/>
          <w:highlight w:val="none"/>
          <w:lang w:eastAsia="zh-CN"/>
        </w:rPr>
        <w:t>本单位决算公开信息反馈和联系方式：</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auto"/>
          <w:highlight w:val="none"/>
          <w:lang w:val="en-US"/>
        </w:rPr>
      </w:pPr>
      <w:r>
        <w:rPr>
          <w:rFonts w:hint="default" w:ascii="仿宋_GB2312" w:hAnsi="Times New Roman" w:eastAsia="仿宋_GB2312" w:cs="仿宋_GB2312"/>
          <w:color w:val="auto"/>
          <w:sz w:val="32"/>
          <w:szCs w:val="32"/>
          <w:highlight w:val="none"/>
          <w:lang w:eastAsia="zh-CN"/>
        </w:rPr>
        <w:t>联系人：</w:t>
      </w:r>
      <w:r>
        <w:rPr>
          <w:rFonts w:hint="eastAsia" w:ascii="仿宋_GB2312" w:hAnsi="Times New Roman" w:eastAsia="仿宋_GB2312" w:cs="仿宋_GB2312"/>
          <w:color w:val="auto"/>
          <w:sz w:val="32"/>
          <w:szCs w:val="32"/>
          <w:highlight w:val="none"/>
          <w:lang w:val="en-US" w:eastAsia="zh-CN"/>
        </w:rPr>
        <w:t>张本钰</w:t>
      </w:r>
      <w:r>
        <w:rPr>
          <w:rFonts w:hint="default" w:ascii="仿宋_GB2312" w:hAnsi="Times New Roman" w:eastAsia="仿宋_GB2312" w:cs="仿宋_GB2312"/>
          <w:color w:val="auto"/>
          <w:sz w:val="32"/>
          <w:szCs w:val="32"/>
          <w:highlight w:val="none"/>
          <w:lang w:val="en-US"/>
        </w:rPr>
        <w:t xml:space="preserve"> </w:t>
      </w:r>
      <w:r>
        <w:rPr>
          <w:rFonts w:hint="default" w:ascii="Times New Roman" w:hAnsi="Times New Roman" w:eastAsia="仿宋_GB2312" w:cs="Times New Roman"/>
          <w:color w:val="auto"/>
          <w:sz w:val="32"/>
          <w:szCs w:val="32"/>
          <w:highlight w:val="none"/>
          <w:lang w:val="en-US"/>
        </w:rPr>
        <w:t xml:space="preserve">   </w:t>
      </w:r>
      <w:r>
        <w:rPr>
          <w:rFonts w:hint="default" w:ascii="仿宋_GB2312" w:hAnsi="Times New Roman" w:eastAsia="仿宋_GB2312" w:cs="仿宋_GB2312"/>
          <w:color w:val="auto"/>
          <w:sz w:val="32"/>
          <w:szCs w:val="32"/>
          <w:highlight w:val="none"/>
          <w:lang w:eastAsia="zh-CN"/>
        </w:rPr>
        <w:t>联系电话：</w:t>
      </w:r>
      <w:r>
        <w:rPr>
          <w:rFonts w:hint="eastAsia" w:ascii="仿宋_GB2312" w:hAnsi="Times New Roman" w:eastAsia="仿宋_GB2312" w:cs="仿宋_GB2312"/>
          <w:color w:val="auto"/>
          <w:sz w:val="32"/>
          <w:szCs w:val="32"/>
          <w:highlight w:val="none"/>
          <w:lang w:val="en-US" w:eastAsia="zh-CN"/>
        </w:rPr>
        <w:t>15247044647</w:t>
      </w:r>
    </w:p>
    <w:p>
      <w:pPr>
        <w:autoSpaceDE w:val="0"/>
        <w:autoSpaceDN w:val="0"/>
        <w:adjustRightInd w:val="0"/>
        <w:spacing w:before="0" w:beforeAutospacing="1" w:after="0" w:afterAutospacing="1"/>
        <w:jc w:val="both"/>
        <w:rPr>
          <w:rFonts w:hint="default" w:ascii="Times New Roman" w:hAnsi="Times New Roman" w:eastAsia="仿宋_GB2312" w:cs="Times New Roman"/>
          <w:color w:val="auto"/>
          <w:sz w:val="18"/>
          <w:szCs w:val="18"/>
          <w:highlight w:val="none"/>
          <w:lang w:val="zh-CN" w:eastAsia="zh-CN"/>
        </w:rPr>
      </w:pPr>
    </w:p>
    <w:p>
      <w:pPr>
        <w:autoSpaceDE w:val="0"/>
        <w:autoSpaceDN w:val="0"/>
        <w:adjustRightInd w:val="0"/>
        <w:spacing w:before="0" w:beforeAutospacing="1" w:after="0" w:afterAutospacing="1"/>
        <w:jc w:val="both"/>
        <w:rPr>
          <w:rFonts w:hint="default" w:ascii="仿宋_GB2312" w:hAnsi="Times New Roman" w:eastAsia="仿宋_GB2312" w:cs="仿宋_GB2312"/>
          <w:b/>
          <w:color w:val="auto"/>
          <w:sz w:val="44"/>
          <w:szCs w:val="44"/>
          <w:highlight w:val="none"/>
          <w:lang w:val="en-US"/>
        </w:rPr>
      </w:pPr>
    </w:p>
    <w:p>
      <w:pPr>
        <w:autoSpaceDE w:val="0"/>
        <w:autoSpaceDN w:val="0"/>
        <w:adjustRightInd w:val="0"/>
        <w:spacing w:before="0" w:beforeAutospacing="1" w:after="0" w:afterAutospacing="1"/>
        <w:jc w:val="both"/>
        <w:rPr>
          <w:rFonts w:hint="default" w:ascii="Times New Roman" w:hAnsi="Times New Roman" w:eastAsia="仿宋_GB2312" w:cs="Times New Roman"/>
          <w:b/>
          <w:color w:val="auto"/>
          <w:sz w:val="36"/>
          <w:szCs w:val="36"/>
          <w:highlight w:val="none"/>
          <w:lang w:val="en-US"/>
        </w:rPr>
      </w:pPr>
    </w:p>
    <w:p>
      <w:pPr>
        <w:rPr>
          <w:color w:val="auto"/>
          <w:highlight w:val="none"/>
        </w:rPr>
      </w:pPr>
    </w:p>
    <w:sectPr>
      <w:pgSz w:w="11915" w:h="16840"/>
      <w:pgMar w:top="1440" w:right="1800" w:bottom="1440" w:left="180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3YjA3M2I2M2FjOTNkNWZmMjMxMjNkZjJmZGJiOWIifQ=="/>
  </w:docVars>
  <w:rsids>
    <w:rsidRoot w:val="24753144"/>
    <w:rsid w:val="04897D75"/>
    <w:rsid w:val="06C70A28"/>
    <w:rsid w:val="0936662D"/>
    <w:rsid w:val="0BDE4430"/>
    <w:rsid w:val="10392996"/>
    <w:rsid w:val="13655850"/>
    <w:rsid w:val="13A02D2C"/>
    <w:rsid w:val="148E3042"/>
    <w:rsid w:val="1BB6133F"/>
    <w:rsid w:val="1C862FE2"/>
    <w:rsid w:val="1CBD66FD"/>
    <w:rsid w:val="1E805C34"/>
    <w:rsid w:val="22B21008"/>
    <w:rsid w:val="24753144"/>
    <w:rsid w:val="274C0DA9"/>
    <w:rsid w:val="27731498"/>
    <w:rsid w:val="2A04596B"/>
    <w:rsid w:val="2B7E4426"/>
    <w:rsid w:val="3845787B"/>
    <w:rsid w:val="396F3890"/>
    <w:rsid w:val="39DE1D35"/>
    <w:rsid w:val="3AF15A98"/>
    <w:rsid w:val="3C44609B"/>
    <w:rsid w:val="3C967444"/>
    <w:rsid w:val="3D4F6AA6"/>
    <w:rsid w:val="3FC4377B"/>
    <w:rsid w:val="425B685C"/>
    <w:rsid w:val="4A4554B8"/>
    <w:rsid w:val="4BFE0015"/>
    <w:rsid w:val="4DDC4353"/>
    <w:rsid w:val="50CC06E1"/>
    <w:rsid w:val="55286102"/>
    <w:rsid w:val="62CC4571"/>
    <w:rsid w:val="669B65B2"/>
    <w:rsid w:val="66B37056"/>
    <w:rsid w:val="6C8D4D71"/>
    <w:rsid w:val="6D184B71"/>
    <w:rsid w:val="6D94212F"/>
    <w:rsid w:val="6F712728"/>
    <w:rsid w:val="730B4C41"/>
    <w:rsid w:val="7AC063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suppressLineNumbers w:val="0"/>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western"/>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oleObject" Target="embeddings/oleObject2.bin"/><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a:t>
            </a: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财政拨款收入86%</a:t>
                    </a:r>
                  </a:p>
                </c:rich>
              </c:tx>
              <c:dLblPos val="inEnd"/>
              <c:showLegendKey val="0"/>
              <c:showVal val="0"/>
              <c:showCatName val="1"/>
              <c:showSerName val="0"/>
              <c:showPercent val="1"/>
              <c:showBubbleSize val="0"/>
              <c:separator>
</c:separator>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结转资金14%</a:t>
                    </a:r>
                  </a:p>
                </c:rich>
              </c:tx>
              <c:dLblPos val="inEnd"/>
              <c:showLegendKey val="0"/>
              <c:showVal val="0"/>
              <c:showCatName val="1"/>
              <c:showSerName val="0"/>
              <c:showPercent val="1"/>
              <c:showBubbleSize val="0"/>
              <c:separator>
</c:separator>
              <c:extLst>
                <c:ext xmlns:c15="http://schemas.microsoft.com/office/drawing/2012/chart" uri="{CE6537A1-D6FC-4f65-9D91-7224C49458BB}"/>
              </c:extLst>
            </c:dLbl>
            <c:dLbl>
              <c:idx val="2"/>
              <c:delete val="1"/>
            </c:dLbl>
            <c:dLbl>
              <c:idx val="3"/>
              <c:delete val="1"/>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第一季度</c:v>
                </c:pt>
                <c:pt idx="1">
                  <c:v>第二季度</c:v>
                </c:pt>
                <c:pt idx="2">
                  <c:v>第三季度</c:v>
                </c:pt>
                <c:pt idx="3">
                  <c:v>第四季度</c:v>
                </c:pt>
              </c:strCache>
            </c:strRef>
          </c:cat>
          <c:val>
            <c:numRef>
              <c:f>Sheet1!$B$2:$B$5</c:f>
              <c:numCache>
                <c:formatCode>General</c:formatCode>
                <c:ptCount val="4"/>
                <c:pt idx="0">
                  <c:v>1038.73</c:v>
                </c:pt>
                <c:pt idx="1">
                  <c:v>174.29</c:v>
                </c:pt>
                <c:pt idx="2">
                  <c:v>0</c:v>
                </c:pt>
                <c:pt idx="3">
                  <c:v>0</c:v>
                </c:pt>
              </c:numCache>
            </c:numRef>
          </c:val>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a:t>
            </a: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基本支出69%</a:t>
                    </a:r>
                  </a:p>
                </c:rich>
              </c:tx>
              <c:dLblPos val="inEnd"/>
              <c:showLegendKey val="0"/>
              <c:showVal val="0"/>
              <c:showCatName val="1"/>
              <c:showSerName val="0"/>
              <c:showPercent val="1"/>
              <c:showBubbleSize val="0"/>
              <c:separator>
</c:separator>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项目支出31%</a:t>
                    </a:r>
                  </a:p>
                </c:rich>
              </c:tx>
              <c:dLblPos val="inEnd"/>
              <c:showLegendKey val="0"/>
              <c:showVal val="0"/>
              <c:showCatName val="1"/>
              <c:showSerName val="0"/>
              <c:showPercent val="1"/>
              <c:showBubbleSize val="0"/>
              <c:separator>
</c:separator>
              <c:extLst>
                <c:ext xmlns:c15="http://schemas.microsoft.com/office/drawing/2012/chart" uri="{CE6537A1-D6FC-4f65-9D91-7224C49458BB}"/>
              </c:extLst>
            </c:dLbl>
            <c:dLbl>
              <c:idx val="2"/>
              <c:delete val="1"/>
            </c:dLbl>
            <c:dLbl>
              <c:idx val="3"/>
              <c:delete val="1"/>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第一季度</c:v>
                </c:pt>
                <c:pt idx="1">
                  <c:v>第二季度</c:v>
                </c:pt>
                <c:pt idx="2">
                  <c:v>第三季度</c:v>
                </c:pt>
                <c:pt idx="3">
                  <c:v>第四季度</c:v>
                </c:pt>
              </c:strCache>
            </c:strRef>
          </c:cat>
          <c:val>
            <c:numRef>
              <c:f>Sheet1!$B$2:$B$5</c:f>
              <c:numCache>
                <c:formatCode>General</c:formatCode>
                <c:ptCount val="4"/>
                <c:pt idx="0">
                  <c:v>831.23</c:v>
                </c:pt>
                <c:pt idx="1">
                  <c:v>381.79</c:v>
                </c:pt>
                <c:pt idx="2">
                  <c:v>0</c:v>
                </c:pt>
                <c:pt idx="3">
                  <c:v>1.2</c:v>
                </c:pt>
              </c:numCache>
            </c:numRef>
          </c:val>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10653</Words>
  <Characters>11796</Characters>
  <Lines>0</Lines>
  <Paragraphs>0</Paragraphs>
  <TotalTime>17</TotalTime>
  <ScaleCrop>false</ScaleCrop>
  <LinksUpToDate>false</LinksUpToDate>
  <CharactersWithSpaces>11856</CharactersWithSpaces>
  <Application>WPS Office_11.1.0.12759_F1E327BC-269C-435d-A152-05C5408002CA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2022-10-26T12:17:00Z</dcterms:created>
  <dc:creator>Administrator</dc:creator>
  <cp:lastModifiedBy>余白</cp:lastModifiedBy>
  <dcterms:modified xsi:type="dcterms:W3CDTF">2022-10-31T06:38:46Z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2052-11.1.0.12759</vt:lpwstr>
  </property>
  <property fmtid="{D5CDD505-2E9C-101B-9397-08002B2CF9AE}" pid="3" name="ICV">
    <vt:lpwstr>42BA7814FF514F1B8F18BDA7E1F91BEC</vt:lpwstr>
  </property>
</Properties>
</file>