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pStyle w:val="BodyText"/>
        <w:spacing w:before="10"/>
        <w:ind w:left="0"/>
        <w:rPr>
          <w:rFonts w:ascii="Times New Roman"/>
          <w:sz w:val="24"/>
        </w:rPr>
      </w:pPr>
    </w:p>
    <w:p>
      <w:pPr>
        <w:pStyle w:val="Heading1"/>
        <w:spacing w:line="242" w:lineRule="auto" w:before="37"/>
      </w:pPr>
      <w:r>
        <w:rPr>
          <w:w w:val="95"/>
        </w:rPr>
        <w:t>内蒙古自治区呼伦贝尔市莫力达瓦达斡尔族</w:t>
      </w:r>
      <w:r>
        <w:rPr/>
        <w:t>自治旗阿尔拉镇人民政府</w:t>
      </w:r>
    </w:p>
    <w:p>
      <w:pPr>
        <w:spacing w:before="1"/>
        <w:ind w:left="220" w:right="107" w:firstLine="0"/>
        <w:jc w:val="center"/>
        <w:rPr>
          <w:b/>
          <w:sz w:val="44"/>
        </w:rPr>
      </w:pPr>
      <w:r>
        <w:rPr>
          <w:b/>
          <w:sz w:val="44"/>
        </w:rPr>
        <w:t>2021 年度决算公开报告</w:t>
      </w:r>
    </w:p>
    <w:p>
      <w:pPr>
        <w:spacing w:after="0"/>
        <w:jc w:val="center"/>
        <w:rPr>
          <w:sz w:val="44"/>
        </w:rPr>
        <w:sectPr>
          <w:type w:val="continuous"/>
          <w:pgSz w:w="12240" w:h="15840"/>
          <w:pgMar w:top="1500" w:bottom="280" w:left="1580" w:right="1540"/>
        </w:sectPr>
      </w:pPr>
    </w:p>
    <w:p>
      <w:pPr>
        <w:spacing w:before="22"/>
        <w:ind w:left="817" w:right="260" w:firstLine="0"/>
        <w:jc w:val="center"/>
        <w:rPr>
          <w:b/>
          <w:sz w:val="44"/>
        </w:rPr>
      </w:pPr>
      <w:r>
        <w:rPr>
          <w:b/>
          <w:sz w:val="44"/>
        </w:rPr>
        <w:t>目录</w:t>
      </w:r>
    </w:p>
    <w:p>
      <w:pPr>
        <w:pStyle w:val="BodyText"/>
        <w:spacing w:before="2"/>
        <w:ind w:left="0"/>
        <w:rPr>
          <w:b/>
          <w:sz w:val="51"/>
        </w:rPr>
      </w:pPr>
    </w:p>
    <w:p>
      <w:pPr>
        <w:pStyle w:val="Heading2"/>
      </w:pPr>
      <w:r>
        <w:rPr/>
        <w:t>第一部分 部门基本情况</w:t>
      </w:r>
    </w:p>
    <w:p>
      <w:pPr>
        <w:pStyle w:val="BodyText"/>
        <w:spacing w:line="340" w:lineRule="auto" w:before="169"/>
        <w:ind w:left="820" w:right="6378"/>
      </w:pPr>
      <w:r>
        <w:rPr/>
        <w:t>一、部门职责二、机构设置</w:t>
      </w:r>
    </w:p>
    <w:p>
      <w:pPr>
        <w:pStyle w:val="Heading2"/>
        <w:spacing w:line="407" w:lineRule="exact"/>
      </w:pPr>
      <w:r>
        <w:rPr/>
        <w:t>第二部分 2021 年度部门决算情况说明</w:t>
      </w:r>
    </w:p>
    <w:p>
      <w:pPr>
        <w:pStyle w:val="BodyText"/>
        <w:spacing w:before="168"/>
        <w:ind w:left="820"/>
      </w:pPr>
      <w:r>
        <w:rPr/>
        <w:t>一、关于 2021 年度预算执行情况分析</w:t>
      </w:r>
    </w:p>
    <w:p>
      <w:pPr>
        <w:pStyle w:val="BodyText"/>
        <w:spacing w:before="171"/>
        <w:ind w:left="820"/>
      </w:pPr>
      <w:r>
        <w:rPr/>
        <w:t>二、关于 2021 年度决算情况说明</w:t>
      </w:r>
    </w:p>
    <w:p>
      <w:pPr>
        <w:pStyle w:val="BodyText"/>
        <w:spacing w:before="171"/>
        <w:ind w:left="820"/>
      </w:pPr>
      <w:r>
        <w:rPr/>
        <w:t>（一）关于收支情况总体说明</w:t>
      </w:r>
    </w:p>
    <w:p>
      <w:pPr>
        <w:pStyle w:val="BodyText"/>
        <w:spacing w:before="168"/>
        <w:ind w:left="820"/>
      </w:pPr>
      <w:r>
        <w:rPr/>
        <w:t>（二）</w:t>
      </w:r>
      <w:r>
        <w:rPr>
          <w:spacing w:val="-29"/>
        </w:rPr>
        <w:t>关于 </w:t>
      </w:r>
      <w:r>
        <w:rPr/>
        <w:t>2021</w:t>
      </w:r>
      <w:r>
        <w:rPr>
          <w:spacing w:val="-10"/>
        </w:rPr>
        <w:t> 年度收入决算情况说明</w:t>
      </w:r>
    </w:p>
    <w:p>
      <w:pPr>
        <w:pStyle w:val="BodyText"/>
        <w:spacing w:before="171"/>
        <w:ind w:left="820"/>
      </w:pPr>
      <w:r>
        <w:rPr/>
        <w:t>（三）</w:t>
      </w:r>
      <w:r>
        <w:rPr>
          <w:spacing w:val="-29"/>
        </w:rPr>
        <w:t>关于 </w:t>
      </w:r>
      <w:r>
        <w:rPr/>
        <w:t>2021</w:t>
      </w:r>
      <w:r>
        <w:rPr>
          <w:spacing w:val="-10"/>
        </w:rPr>
        <w:t> 年度支出决算情况说明</w:t>
      </w:r>
    </w:p>
    <w:p>
      <w:pPr>
        <w:pStyle w:val="BodyText"/>
        <w:spacing w:before="171"/>
        <w:ind w:left="820"/>
      </w:pPr>
      <w:r>
        <w:rPr/>
        <w:t>（四</w:t>
      </w:r>
      <w:r>
        <w:rPr>
          <w:spacing w:val="-120"/>
        </w:rPr>
        <w:t>）</w:t>
      </w:r>
      <w:r>
        <w:rPr>
          <w:spacing w:val="-28"/>
        </w:rPr>
        <w:t>关于 </w:t>
      </w:r>
      <w:r>
        <w:rPr/>
        <w:t>2021</w:t>
      </w:r>
      <w:r>
        <w:rPr>
          <w:spacing w:val="-10"/>
        </w:rPr>
        <w:t> 年度财政拨款收入支出决算总体情况说明</w:t>
      </w:r>
    </w:p>
    <w:p>
      <w:pPr>
        <w:pStyle w:val="BodyText"/>
        <w:spacing w:line="340" w:lineRule="auto" w:before="168"/>
        <w:ind w:right="258" w:firstLine="600"/>
      </w:pPr>
      <w:r>
        <w:rPr/>
        <w:t>（五</w:t>
      </w:r>
      <w:r>
        <w:rPr>
          <w:spacing w:val="-120"/>
        </w:rPr>
        <w:t>）</w:t>
      </w:r>
      <w:r>
        <w:rPr>
          <w:spacing w:val="-29"/>
        </w:rPr>
        <w:t>关于 </w:t>
      </w:r>
      <w:r>
        <w:rPr/>
        <w:t>2021</w:t>
      </w:r>
      <w:r>
        <w:rPr>
          <w:spacing w:val="-10"/>
        </w:rPr>
        <w:t> 年度一般公共预算财政拨款支出决算情况说明</w:t>
      </w:r>
    </w:p>
    <w:p>
      <w:pPr>
        <w:pStyle w:val="BodyText"/>
        <w:spacing w:line="338" w:lineRule="auto"/>
        <w:ind w:right="258" w:firstLine="600"/>
      </w:pPr>
      <w:r>
        <w:rPr/>
        <w:t>（六</w:t>
      </w:r>
      <w:r>
        <w:rPr>
          <w:spacing w:val="-120"/>
        </w:rPr>
        <w:t>）</w:t>
      </w:r>
      <w:r>
        <w:rPr>
          <w:spacing w:val="-29"/>
        </w:rPr>
        <w:t>关于 </w:t>
      </w:r>
      <w:r>
        <w:rPr/>
        <w:t>2021</w:t>
      </w:r>
      <w:r>
        <w:rPr>
          <w:spacing w:val="-10"/>
        </w:rPr>
        <w:t> 年度一般公共预算财政拨款基本支出决算情况说明</w:t>
      </w:r>
    </w:p>
    <w:p>
      <w:pPr>
        <w:pStyle w:val="BodyText"/>
        <w:ind w:left="820"/>
      </w:pPr>
      <w:r>
        <w:rPr/>
        <w:t>（七</w:t>
      </w:r>
      <w:r>
        <w:rPr>
          <w:spacing w:val="-84"/>
        </w:rPr>
        <w:t>）</w:t>
      </w:r>
      <w:r>
        <w:rPr>
          <w:spacing w:val="-28"/>
        </w:rPr>
        <w:t>关于 </w:t>
      </w:r>
      <w:r>
        <w:rPr/>
        <w:t>2021</w:t>
      </w:r>
      <w:r>
        <w:rPr>
          <w:spacing w:val="-13"/>
        </w:rPr>
        <w:t> 年度财政拨款</w:t>
      </w:r>
      <w:r>
        <w:rPr>
          <w:rFonts w:ascii="Times New Roman" w:hAnsi="Times New Roman" w:eastAsia="Times New Roman"/>
        </w:rPr>
        <w:t>“</w:t>
      </w:r>
      <w:r>
        <w:rPr/>
        <w:t>三公</w:t>
      </w:r>
      <w:r>
        <w:rPr>
          <w:rFonts w:ascii="Times New Roman" w:hAnsi="Times New Roman" w:eastAsia="Times New Roman"/>
        </w:rPr>
        <w:t>”</w:t>
      </w:r>
      <w:r>
        <w:rPr/>
        <w:t>经费支出决算情况说</w:t>
      </w:r>
    </w:p>
    <w:p>
      <w:pPr>
        <w:pStyle w:val="BodyText"/>
        <w:spacing w:before="1"/>
        <w:ind w:left="0"/>
        <w:rPr>
          <w:sz w:val="9"/>
        </w:rPr>
      </w:pPr>
    </w:p>
    <w:p>
      <w:pPr>
        <w:pStyle w:val="BodyText"/>
        <w:spacing w:before="55"/>
      </w:pPr>
      <w:r>
        <w:rPr>
          <w:w w:val="99"/>
        </w:rPr>
        <w:t>明</w:t>
      </w:r>
    </w:p>
    <w:p>
      <w:pPr>
        <w:pStyle w:val="BodyText"/>
        <w:spacing w:before="168"/>
        <w:ind w:left="940"/>
      </w:pPr>
      <w:r>
        <w:rPr/>
        <w:t>1、财政拨款</w:t>
      </w:r>
      <w:r>
        <w:rPr>
          <w:rFonts w:ascii="Times New Roman" w:hAnsi="Times New Roman" w:eastAsia="Times New Roman"/>
        </w:rPr>
        <w:t>“</w:t>
      </w:r>
      <w:r>
        <w:rPr/>
        <w:t>三公</w:t>
      </w:r>
      <w:r>
        <w:rPr>
          <w:rFonts w:ascii="Times New Roman" w:hAnsi="Times New Roman" w:eastAsia="Times New Roman"/>
        </w:rPr>
        <w:t>”</w:t>
      </w:r>
      <w:r>
        <w:rPr/>
        <w:t>经费支出决算总体情况说明</w:t>
      </w:r>
    </w:p>
    <w:p>
      <w:pPr>
        <w:pStyle w:val="BodyText"/>
        <w:spacing w:line="340" w:lineRule="auto" w:before="171"/>
        <w:ind w:left="820" w:right="1655" w:firstLine="120"/>
      </w:pPr>
      <w:r>
        <w:rPr/>
        <w:t>2、财政拨款</w:t>
      </w:r>
      <w:r>
        <w:rPr>
          <w:rFonts w:ascii="Times New Roman" w:hAnsi="Times New Roman" w:eastAsia="Times New Roman"/>
        </w:rPr>
        <w:t>“</w:t>
      </w:r>
      <w:r>
        <w:rPr/>
        <w:t>三公</w:t>
      </w:r>
      <w:r>
        <w:rPr>
          <w:rFonts w:ascii="Times New Roman" w:hAnsi="Times New Roman" w:eastAsia="Times New Roman"/>
        </w:rPr>
        <w:t>”</w:t>
      </w:r>
      <w:r>
        <w:rPr/>
        <w:t>经费支出决算具体情况说明三、预算绩效情况说明</w:t>
      </w:r>
    </w:p>
    <w:p>
      <w:pPr>
        <w:pStyle w:val="BodyText"/>
        <w:spacing w:line="405" w:lineRule="exact"/>
        <w:ind w:left="820"/>
      </w:pPr>
      <w:r>
        <w:rPr/>
        <w:t>（一）预算绩效管理工作开展情况</w:t>
      </w:r>
    </w:p>
    <w:p>
      <w:pPr>
        <w:spacing w:after="0" w:line="405" w:lineRule="exact"/>
        <w:sectPr>
          <w:pgSz w:w="12240" w:h="15840"/>
          <w:pgMar w:top="1420" w:bottom="280" w:left="1580" w:right="1540"/>
        </w:sectPr>
      </w:pPr>
    </w:p>
    <w:p>
      <w:pPr>
        <w:pStyle w:val="BodyText"/>
        <w:spacing w:before="84"/>
        <w:ind w:left="820"/>
      </w:pPr>
      <w:r>
        <w:rPr/>
        <w:t>（二）部门决算中项目绩效自评结果</w:t>
      </w:r>
    </w:p>
    <w:p>
      <w:pPr>
        <w:pStyle w:val="BodyText"/>
        <w:spacing w:line="340" w:lineRule="auto" w:before="171"/>
        <w:ind w:left="820" w:right="3498"/>
      </w:pPr>
      <w:r>
        <w:rPr/>
        <w:t>（三）</w:t>
      </w:r>
      <w:r>
        <w:rPr>
          <w:spacing w:val="-2"/>
        </w:rPr>
        <w:t>部门评价项目绩效评价结果</w:t>
      </w:r>
      <w:r>
        <w:rPr/>
        <w:t>四、其他重要事项的情况说明</w:t>
      </w:r>
    </w:p>
    <w:p>
      <w:pPr>
        <w:pStyle w:val="BodyText"/>
        <w:spacing w:line="405" w:lineRule="exact"/>
        <w:ind w:left="820"/>
      </w:pPr>
      <w:r>
        <w:rPr>
          <w:w w:val="95"/>
        </w:rPr>
        <w:t>（一）机关运行经费支出情况</w:t>
      </w:r>
    </w:p>
    <w:p>
      <w:pPr>
        <w:pStyle w:val="BodyText"/>
        <w:spacing w:before="171"/>
        <w:ind w:left="820"/>
      </w:pPr>
      <w:r>
        <w:rPr>
          <w:w w:val="95"/>
        </w:rPr>
        <w:t>（二）政府采购支出情况</w:t>
      </w:r>
    </w:p>
    <w:p>
      <w:pPr>
        <w:pStyle w:val="BodyText"/>
        <w:spacing w:before="170"/>
        <w:ind w:left="820"/>
      </w:pPr>
      <w:r>
        <w:rPr>
          <w:w w:val="95"/>
        </w:rPr>
        <w:t>（三）国有资产占用情况</w:t>
      </w:r>
    </w:p>
    <w:p>
      <w:pPr>
        <w:pStyle w:val="BodyText"/>
        <w:ind w:left="0"/>
      </w:pPr>
    </w:p>
    <w:p>
      <w:pPr>
        <w:pStyle w:val="BodyText"/>
        <w:spacing w:before="6"/>
        <w:ind w:left="0"/>
        <w:rPr>
          <w:sz w:val="26"/>
        </w:rPr>
      </w:pPr>
    </w:p>
    <w:p>
      <w:pPr>
        <w:pStyle w:val="Heading2"/>
      </w:pPr>
      <w:r>
        <w:rPr/>
        <w:t>第三部分 名词解释</w:t>
      </w:r>
    </w:p>
    <w:p>
      <w:pPr>
        <w:spacing w:line="338" w:lineRule="auto" w:before="171"/>
        <w:ind w:left="820" w:right="1995" w:firstLine="0"/>
        <w:jc w:val="left"/>
        <w:rPr>
          <w:rFonts w:ascii="黑体" w:eastAsia="黑体" w:hint="eastAsia"/>
          <w:b/>
          <w:sz w:val="32"/>
        </w:rPr>
      </w:pPr>
      <w:r>
        <w:rPr>
          <w:rFonts w:ascii="黑体" w:eastAsia="黑体" w:hint="eastAsia"/>
          <w:b/>
          <w:sz w:val="32"/>
        </w:rPr>
        <w:t>第四部分 决算公开联系方式及信息反馈渠道第五部分 部门决算公开表</w:t>
      </w:r>
    </w:p>
    <w:p>
      <w:pPr>
        <w:pStyle w:val="BodyText"/>
        <w:spacing w:line="340" w:lineRule="auto" w:before="3"/>
        <w:ind w:left="820" w:right="5099"/>
      </w:pPr>
      <w:r>
        <w:rPr>
          <w:spacing w:val="-2"/>
        </w:rPr>
        <w:t>一、收入支出决算总表</w:t>
      </w:r>
      <w:r>
        <w:rPr/>
        <w:t>二、收入决算表</w:t>
      </w:r>
    </w:p>
    <w:p>
      <w:pPr>
        <w:pStyle w:val="BodyText"/>
        <w:spacing w:line="405" w:lineRule="exact"/>
        <w:ind w:left="820"/>
      </w:pPr>
      <w:r>
        <w:rPr>
          <w:w w:val="95"/>
        </w:rPr>
        <w:t>三、支出决算表</w:t>
      </w:r>
    </w:p>
    <w:p>
      <w:pPr>
        <w:pStyle w:val="BodyText"/>
        <w:spacing w:before="171"/>
        <w:ind w:left="820"/>
      </w:pPr>
      <w:r>
        <w:rPr/>
        <w:t>四、财政拨款收入支出决算总表</w:t>
      </w:r>
    </w:p>
    <w:p>
      <w:pPr>
        <w:pStyle w:val="BodyText"/>
        <w:spacing w:before="171"/>
        <w:ind w:left="820"/>
      </w:pPr>
      <w:r>
        <w:rPr/>
        <w:t>五、一般公共预算财政拨款支出决算表</w:t>
      </w:r>
    </w:p>
    <w:p>
      <w:pPr>
        <w:pStyle w:val="BodyText"/>
        <w:spacing w:line="338" w:lineRule="auto" w:before="168"/>
        <w:ind w:left="820" w:right="1578"/>
      </w:pPr>
      <w:r>
        <w:rPr>
          <w:spacing w:val="-1"/>
        </w:rPr>
        <w:t>六、一般公共预算财政拨款基本支出决算明细表</w:t>
      </w:r>
      <w:r>
        <w:rPr/>
        <w:t>七、政府性基金预算财政拨款收入支出决算表 </w:t>
      </w:r>
      <w:r>
        <w:rPr>
          <w:spacing w:val="-1"/>
        </w:rPr>
        <w:t>八、国有资本经营预算财政拨款收入支出决算表</w:t>
      </w:r>
      <w:r>
        <w:rPr/>
        <w:t>九、机构运行信息表</w:t>
      </w:r>
    </w:p>
    <w:p>
      <w:pPr>
        <w:spacing w:after="0" w:line="338" w:lineRule="auto"/>
        <w:sectPr>
          <w:pgSz w:w="12240" w:h="15840"/>
          <w:pgMar w:top="1500" w:bottom="280" w:left="1580" w:right="1540"/>
        </w:sectPr>
      </w:pPr>
    </w:p>
    <w:p>
      <w:pPr>
        <w:spacing w:line="340" w:lineRule="auto" w:before="84"/>
        <w:ind w:left="820" w:right="4947" w:hanging="60"/>
        <w:jc w:val="left"/>
        <w:rPr>
          <w:sz w:val="32"/>
        </w:rPr>
      </w:pPr>
      <w:r>
        <w:rPr>
          <w:b/>
          <w:sz w:val="32"/>
        </w:rPr>
        <w:t>第一部分 部门基本情况</w:t>
      </w:r>
      <w:r>
        <w:rPr>
          <w:sz w:val="32"/>
        </w:rPr>
        <w:t>一、部门职责</w:t>
      </w:r>
    </w:p>
    <w:p>
      <w:pPr>
        <w:pStyle w:val="BodyText"/>
        <w:spacing w:line="342" w:lineRule="exact"/>
        <w:ind w:left="860"/>
      </w:pPr>
      <w:r>
        <w:rPr/>
        <w:t>根据（旗编办“三定”方案文件）写明单位主要职责和工</w:t>
      </w:r>
    </w:p>
    <w:p>
      <w:pPr>
        <w:pStyle w:val="BodyText"/>
        <w:spacing w:before="89"/>
      </w:pPr>
      <w:r>
        <w:rPr/>
        <w:t>作职能。</w:t>
      </w:r>
    </w:p>
    <w:p>
      <w:pPr>
        <w:pStyle w:val="BodyText"/>
        <w:spacing w:before="92"/>
        <w:ind w:left="860"/>
      </w:pPr>
      <w:r>
        <w:rPr/>
        <w:t>阿尔拉镇人民政府部门主要职责和工作职能如下：</w:t>
      </w:r>
    </w:p>
    <w:p>
      <w:pPr>
        <w:pStyle w:val="BodyText"/>
        <w:spacing w:line="292" w:lineRule="auto" w:before="89"/>
        <w:ind w:right="258" w:firstLine="640"/>
        <w:jc w:val="both"/>
      </w:pPr>
      <w:r>
        <w:rPr>
          <w:w w:val="95"/>
        </w:rPr>
        <w:t>落实国家政策，严格依法行政，发挥经济管理职能，加强 政策引导，制定发展规划，服务市场主体和营造发展环境，搞 好市场监管，大力促进社会事业发展，发展镇村经济、文化和 社会事业，提供公共服务，维护社会稳定，构建社会主义和谐 </w:t>
      </w:r>
      <w:r>
        <w:rPr/>
        <w:t>社会。</w:t>
      </w:r>
    </w:p>
    <w:p>
      <w:pPr>
        <w:pStyle w:val="ListParagraph"/>
        <w:numPr>
          <w:ilvl w:val="0"/>
          <w:numId w:val="1"/>
        </w:numPr>
        <w:tabs>
          <w:tab w:pos="1245" w:val="left" w:leader="none"/>
        </w:tabs>
        <w:spacing w:line="292" w:lineRule="auto" w:before="0" w:after="0"/>
        <w:ind w:left="220" w:right="258" w:firstLine="640"/>
        <w:jc w:val="left"/>
        <w:rPr>
          <w:sz w:val="32"/>
        </w:rPr>
      </w:pPr>
      <w:r>
        <w:rPr>
          <w:spacing w:val="11"/>
          <w:w w:val="95"/>
          <w:sz w:val="32"/>
        </w:rPr>
        <w:t>执行本级人民代表大会的决议和上级国家行政机关的 </w:t>
      </w:r>
      <w:r>
        <w:rPr>
          <w:spacing w:val="11"/>
          <w:sz w:val="32"/>
        </w:rPr>
        <w:t>决定和命令，发布决定和命令；</w:t>
      </w:r>
    </w:p>
    <w:p>
      <w:pPr>
        <w:pStyle w:val="ListParagraph"/>
        <w:numPr>
          <w:ilvl w:val="0"/>
          <w:numId w:val="1"/>
        </w:numPr>
        <w:tabs>
          <w:tab w:pos="1235" w:val="left" w:leader="none"/>
        </w:tabs>
        <w:spacing w:line="292" w:lineRule="auto" w:before="0" w:after="0"/>
        <w:ind w:left="220" w:right="258" w:firstLine="640"/>
        <w:jc w:val="both"/>
        <w:rPr>
          <w:sz w:val="32"/>
        </w:rPr>
      </w:pPr>
      <w:r>
        <w:rPr>
          <w:spacing w:val="-4"/>
          <w:w w:val="95"/>
          <w:sz w:val="32"/>
        </w:rPr>
        <w:t>执行本行政区域内的经济和社会发展计划、预算，管理 本行政区域内的经济、教育、科学、文化、卫生、体育事业和 </w:t>
      </w:r>
      <w:r>
        <w:rPr>
          <w:spacing w:val="-4"/>
          <w:sz w:val="32"/>
        </w:rPr>
        <w:t>财政、民政、公安、司法行政、计划生育等行政工作；</w:t>
      </w:r>
    </w:p>
    <w:p>
      <w:pPr>
        <w:pStyle w:val="ListParagraph"/>
        <w:numPr>
          <w:ilvl w:val="0"/>
          <w:numId w:val="1"/>
        </w:numPr>
        <w:tabs>
          <w:tab w:pos="1245" w:val="left" w:leader="none"/>
        </w:tabs>
        <w:spacing w:line="292" w:lineRule="auto" w:before="0" w:after="0"/>
        <w:ind w:left="220" w:right="258" w:firstLine="640"/>
        <w:jc w:val="both"/>
        <w:rPr>
          <w:sz w:val="32"/>
        </w:rPr>
      </w:pPr>
      <w:r>
        <w:rPr>
          <w:spacing w:val="11"/>
          <w:w w:val="95"/>
          <w:sz w:val="32"/>
        </w:rPr>
        <w:t>保护社会主义的全民所有的财产和劳动群众集体所有 的财产，保护公民私人所有的合法财产，维护社会秩序，保障 </w:t>
      </w:r>
      <w:r>
        <w:rPr>
          <w:spacing w:val="11"/>
          <w:sz w:val="32"/>
        </w:rPr>
        <w:t>公民的人身权利、民主权利和其他权利；</w:t>
      </w:r>
    </w:p>
    <w:p>
      <w:pPr>
        <w:pStyle w:val="ListParagraph"/>
        <w:numPr>
          <w:ilvl w:val="0"/>
          <w:numId w:val="1"/>
        </w:numPr>
        <w:tabs>
          <w:tab w:pos="1235" w:val="left" w:leader="none"/>
        </w:tabs>
        <w:spacing w:line="409" w:lineRule="exact" w:before="0" w:after="0"/>
        <w:ind w:left="1234" w:right="0" w:hanging="375"/>
        <w:jc w:val="left"/>
        <w:rPr>
          <w:sz w:val="32"/>
        </w:rPr>
      </w:pPr>
      <w:r>
        <w:rPr>
          <w:sz w:val="32"/>
        </w:rPr>
        <w:t>保护各种经济组织的合法权益；</w:t>
      </w:r>
    </w:p>
    <w:p>
      <w:pPr>
        <w:pStyle w:val="ListParagraph"/>
        <w:numPr>
          <w:ilvl w:val="0"/>
          <w:numId w:val="1"/>
        </w:numPr>
        <w:tabs>
          <w:tab w:pos="1235" w:val="left" w:leader="none"/>
        </w:tabs>
        <w:spacing w:line="292" w:lineRule="auto" w:before="89" w:after="0"/>
        <w:ind w:left="860" w:right="846" w:firstLine="0"/>
        <w:jc w:val="left"/>
        <w:rPr>
          <w:sz w:val="32"/>
        </w:rPr>
      </w:pPr>
      <w:r>
        <w:rPr>
          <w:w w:val="95"/>
          <w:sz w:val="32"/>
        </w:rPr>
        <w:t>保障少数民族的权利和尊重少数民族的风俗习惯； </w:t>
      </w:r>
      <w:r>
        <w:rPr>
          <w:rFonts w:ascii="Times New Roman" w:eastAsia="Times New Roman"/>
          <w:sz w:val="32"/>
        </w:rPr>
        <w:t>(6)</w:t>
      </w:r>
      <w:r>
        <w:rPr>
          <w:sz w:val="32"/>
        </w:rPr>
        <w:t>办理上级人民政府交办的其他事项。</w:t>
      </w:r>
    </w:p>
    <w:p>
      <w:pPr>
        <w:pStyle w:val="BodyText"/>
        <w:spacing w:before="62"/>
        <w:ind w:left="820"/>
      </w:pPr>
      <w:r>
        <w:rPr/>
        <w:t>二、机构设置</w:t>
      </w:r>
    </w:p>
    <w:p>
      <w:pPr>
        <w:pStyle w:val="BodyText"/>
        <w:spacing w:line="292" w:lineRule="auto" w:before="106"/>
        <w:ind w:right="258" w:firstLine="640"/>
        <w:jc w:val="both"/>
      </w:pPr>
      <w:r>
        <w:rPr>
          <w:spacing w:val="-3"/>
        </w:rPr>
        <w:t>从单位构成看，</w:t>
      </w:r>
      <w:r>
        <w:rPr>
          <w:rFonts w:ascii="Times New Roman" w:eastAsia="Times New Roman"/>
          <w:spacing w:val="-16"/>
        </w:rPr>
        <w:t>2021</w:t>
      </w:r>
      <w:r>
        <w:rPr>
          <w:rFonts w:ascii="Times New Roman" w:eastAsia="Times New Roman"/>
          <w:spacing w:val="-9"/>
        </w:rPr>
        <w:t> </w:t>
      </w:r>
      <w:r>
        <w:rPr/>
        <w:t>年莫力达瓦达斡尔族自治旗阿尔拉镇</w:t>
      </w:r>
      <w:r>
        <w:rPr>
          <w:w w:val="95"/>
        </w:rPr>
        <w:t>人民政府部门预算公开包括莫力达瓦达斡尔族自治旗阿尔拉镇 </w:t>
      </w:r>
      <w:r>
        <w:rPr>
          <w:spacing w:val="-10"/>
        </w:rPr>
        <w:t>人民政府和所属的 </w:t>
      </w:r>
      <w:r>
        <w:rPr>
          <w:rFonts w:ascii="Times New Roman" w:eastAsia="Times New Roman"/>
        </w:rPr>
        <w:t>3</w:t>
      </w:r>
      <w:r>
        <w:rPr>
          <w:rFonts w:ascii="Times New Roman" w:eastAsia="Times New Roman"/>
          <w:spacing w:val="-5"/>
        </w:rPr>
        <w:t> </w:t>
      </w:r>
      <w:r>
        <w:rPr/>
        <w:t>个单位，所属单位分别是：阿尔拉镇党群</w:t>
      </w:r>
    </w:p>
    <w:p>
      <w:pPr>
        <w:spacing w:after="0" w:line="292" w:lineRule="auto"/>
        <w:jc w:val="both"/>
        <w:sectPr>
          <w:pgSz w:w="12240" w:h="15840"/>
          <w:pgMar w:top="1500" w:bottom="280" w:left="1580" w:right="1540"/>
        </w:sectPr>
      </w:pPr>
    </w:p>
    <w:p>
      <w:pPr>
        <w:pStyle w:val="BodyText"/>
        <w:spacing w:line="292" w:lineRule="auto" w:before="42"/>
        <w:ind w:right="260"/>
      </w:pPr>
      <w:r>
        <w:rPr/>
        <w:pict>
          <v:shapetype id="_x0000_t202" o:spt="202" coordsize="21600,21600" path="m,l,21600r21600,l21600,xe">
            <v:stroke joinstyle="miter"/>
            <v:path gradientshapeok="t" o:connecttype="rect"/>
          </v:shapetype>
          <v:shape style="position:absolute;margin-left:118.760002pt;margin-top:48.009972pt;width:380.75pt;height:148pt;mso-position-horizontal-relative:page;mso-position-vertical-relative:paragraph;z-index:251658240" type="#_x0000_t202" filled="false" stroked="false">
            <v:textbox inset="0,0,0,0">
              <w:txbxContent>
                <w:tbl>
                  <w:tblPr>
                    <w:tblW w:w="0" w:type="auto"/>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600"/>
                  </w:tblGrid>
                  <w:tr>
                    <w:trPr>
                      <w:trHeight w:val="580" w:hRule="atLeast"/>
                    </w:trPr>
                    <w:tc>
                      <w:tcPr>
                        <w:tcW w:w="7600" w:type="dxa"/>
                      </w:tcPr>
                      <w:p>
                        <w:pPr>
                          <w:pStyle w:val="TableParagraph"/>
                          <w:spacing w:before="144"/>
                          <w:ind w:left="1689" w:right="1683"/>
                          <w:jc w:val="center"/>
                          <w:rPr>
                            <w:rFonts w:ascii="仿宋" w:eastAsia="仿宋" w:hint="eastAsia"/>
                            <w:b/>
                            <w:sz w:val="32"/>
                          </w:rPr>
                        </w:pPr>
                        <w:r>
                          <w:rPr>
                            <w:rFonts w:ascii="仿宋" w:eastAsia="仿宋" w:hint="eastAsia"/>
                            <w:b/>
                            <w:sz w:val="32"/>
                          </w:rPr>
                          <w:t>本部门部门决算编报单位明细</w:t>
                        </w:r>
                      </w:p>
                    </w:tc>
                  </w:tr>
                  <w:tr>
                    <w:trPr>
                      <w:trHeight w:val="580" w:hRule="atLeast"/>
                    </w:trPr>
                    <w:tc>
                      <w:tcPr>
                        <w:tcW w:w="7600" w:type="dxa"/>
                      </w:tcPr>
                      <w:p>
                        <w:pPr>
                          <w:pStyle w:val="TableParagraph"/>
                          <w:spacing w:before="11"/>
                          <w:rPr>
                            <w:rFonts w:ascii="仿宋"/>
                            <w:sz w:val="19"/>
                          </w:rPr>
                        </w:pPr>
                      </w:p>
                      <w:p>
                        <w:pPr>
                          <w:pStyle w:val="TableParagraph"/>
                          <w:ind w:left="108"/>
                          <w:rPr>
                            <w:sz w:val="21"/>
                          </w:rPr>
                        </w:pPr>
                        <w:r>
                          <w:rPr>
                            <w:sz w:val="21"/>
                          </w:rPr>
                          <w:t>莫力达瓦达斡尔族自治旗阿尔拉镇人民政府</w:t>
                        </w:r>
                      </w:p>
                    </w:tc>
                  </w:tr>
                  <w:tr>
                    <w:trPr>
                      <w:trHeight w:val="580" w:hRule="atLeast"/>
                    </w:trPr>
                    <w:tc>
                      <w:tcPr>
                        <w:tcW w:w="7600" w:type="dxa"/>
                      </w:tcPr>
                      <w:p>
                        <w:pPr>
                          <w:pStyle w:val="TableParagraph"/>
                          <w:spacing w:before="9"/>
                          <w:rPr>
                            <w:rFonts w:ascii="仿宋"/>
                            <w:sz w:val="19"/>
                          </w:rPr>
                        </w:pPr>
                      </w:p>
                      <w:p>
                        <w:pPr>
                          <w:pStyle w:val="TableParagraph"/>
                          <w:ind w:left="108"/>
                          <w:rPr>
                            <w:sz w:val="21"/>
                          </w:rPr>
                        </w:pPr>
                        <w:r>
                          <w:rPr>
                            <w:sz w:val="21"/>
                          </w:rPr>
                          <w:t>莫力达瓦达斡尔族自治旗阿尔拉镇党群服务中心</w:t>
                        </w:r>
                      </w:p>
                    </w:tc>
                  </w:tr>
                  <w:tr>
                    <w:trPr>
                      <w:trHeight w:val="580" w:hRule="atLeast"/>
                    </w:trPr>
                    <w:tc>
                      <w:tcPr>
                        <w:tcW w:w="7600" w:type="dxa"/>
                      </w:tcPr>
                      <w:p>
                        <w:pPr>
                          <w:pStyle w:val="TableParagraph"/>
                          <w:spacing w:before="10"/>
                          <w:rPr>
                            <w:rFonts w:ascii="仿宋"/>
                            <w:sz w:val="19"/>
                          </w:rPr>
                        </w:pPr>
                      </w:p>
                      <w:p>
                        <w:pPr>
                          <w:pStyle w:val="TableParagraph"/>
                          <w:ind w:left="108"/>
                          <w:rPr>
                            <w:sz w:val="21"/>
                          </w:rPr>
                        </w:pPr>
                        <w:r>
                          <w:rPr>
                            <w:sz w:val="21"/>
                          </w:rPr>
                          <w:t>莫力达瓦达斡尔族自治旗阿尔拉镇综合保障和技术推广中心</w:t>
                        </w:r>
                      </w:p>
                    </w:tc>
                  </w:tr>
                  <w:tr>
                    <w:trPr>
                      <w:trHeight w:val="580" w:hRule="atLeast"/>
                    </w:trPr>
                    <w:tc>
                      <w:tcPr>
                        <w:tcW w:w="7600" w:type="dxa"/>
                      </w:tcPr>
                      <w:p>
                        <w:pPr>
                          <w:pStyle w:val="TableParagraph"/>
                          <w:spacing w:before="10"/>
                          <w:rPr>
                            <w:rFonts w:ascii="仿宋"/>
                            <w:sz w:val="19"/>
                          </w:rPr>
                        </w:pPr>
                      </w:p>
                      <w:p>
                        <w:pPr>
                          <w:pStyle w:val="TableParagraph"/>
                          <w:ind w:left="108"/>
                          <w:rPr>
                            <w:sz w:val="21"/>
                          </w:rPr>
                        </w:pPr>
                        <w:r>
                          <w:rPr>
                            <w:sz w:val="21"/>
                          </w:rPr>
                          <w:t>莫力达瓦达斡尔族自治旗阿尔拉镇综合行政执法局</w:t>
                        </w:r>
                      </w:p>
                    </w:tc>
                  </w:tr>
                </w:tbl>
                <w:p>
                  <w:pPr>
                    <w:pStyle w:val="BodyText"/>
                    <w:ind w:left="0"/>
                  </w:pPr>
                </w:p>
              </w:txbxContent>
            </v:textbox>
            <w10:wrap type="none"/>
          </v:shape>
        </w:pict>
      </w:r>
      <w:r>
        <w:rPr>
          <w:w w:val="95"/>
        </w:rPr>
        <w:t>服务中心、阿尔拉镇综合保障和技术推广中心、阿尔拉镇综合 </w:t>
      </w:r>
      <w:r>
        <w:rPr/>
        <w:t>行政执法局。</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2"/>
        <w:ind w:left="0"/>
        <w:rPr>
          <w:sz w:val="25"/>
        </w:rPr>
      </w:pPr>
    </w:p>
    <w:p>
      <w:pPr>
        <w:pStyle w:val="Heading2"/>
        <w:rPr>
          <w:rFonts w:ascii="仿宋" w:eastAsia="仿宋" w:hint="eastAsia"/>
        </w:rPr>
      </w:pPr>
      <w:r>
        <w:rPr>
          <w:rFonts w:ascii="仿宋" w:eastAsia="仿宋" w:hint="eastAsia"/>
        </w:rPr>
        <w:t>第二部分 2021 年度部门决算情况说明</w:t>
      </w:r>
    </w:p>
    <w:p>
      <w:pPr>
        <w:pStyle w:val="BodyText"/>
        <w:spacing w:before="171"/>
        <w:ind w:left="820"/>
      </w:pPr>
      <w:r>
        <w:rPr/>
        <w:t>一、关于 2021 年度预算执行情况分析</w:t>
      </w:r>
    </w:p>
    <w:p>
      <w:pPr>
        <w:pStyle w:val="BodyText"/>
        <w:spacing w:before="168"/>
        <w:ind w:left="820"/>
      </w:pPr>
      <w:r>
        <w:rPr/>
        <w:t>2021</w:t>
      </w:r>
      <w:r>
        <w:rPr>
          <w:spacing w:val="-24"/>
        </w:rPr>
        <w:t> 年预算收入为 </w:t>
      </w:r>
      <w:r>
        <w:rPr/>
        <w:t>1130.30</w:t>
      </w:r>
      <w:r>
        <w:rPr>
          <w:spacing w:val="-41"/>
        </w:rPr>
        <w:t> 万元，预算支出 </w:t>
      </w:r>
      <w:r>
        <w:rPr/>
        <w:t>1130.30</w:t>
      </w:r>
      <w:r>
        <w:rPr>
          <w:spacing w:val="-23"/>
        </w:rPr>
        <w:t> 万元，</w:t>
      </w:r>
    </w:p>
    <w:p>
      <w:pPr>
        <w:pStyle w:val="BodyText"/>
        <w:spacing w:before="171"/>
      </w:pPr>
      <w:r>
        <w:rPr>
          <w:spacing w:val="-10"/>
        </w:rPr>
        <w:t>其中包括人员经费 </w:t>
      </w:r>
      <w:r>
        <w:rPr/>
        <w:t>1015.55</w:t>
      </w:r>
      <w:r>
        <w:rPr>
          <w:spacing w:val="-29"/>
        </w:rPr>
        <w:t> 万元，公用经费 </w:t>
      </w:r>
      <w:r>
        <w:rPr/>
        <w:t>114.75</w:t>
      </w:r>
      <w:r>
        <w:rPr>
          <w:spacing w:val="-41"/>
        </w:rPr>
        <w:t> 万元。</w:t>
      </w:r>
      <w:r>
        <w:rPr/>
        <w:t>2021</w:t>
      </w:r>
    </w:p>
    <w:p>
      <w:pPr>
        <w:pStyle w:val="BodyText"/>
        <w:spacing w:before="171"/>
      </w:pPr>
      <w:r>
        <w:rPr>
          <w:spacing w:val="-11"/>
        </w:rPr>
        <w:t>年决算中收入为 </w:t>
      </w:r>
      <w:r>
        <w:rPr/>
        <w:t>1323.63</w:t>
      </w:r>
      <w:r>
        <w:rPr>
          <w:spacing w:val="-16"/>
        </w:rPr>
        <w:t> 万元，其中财政拨款收入 </w:t>
      </w:r>
      <w:r>
        <w:rPr/>
        <w:t>1310.67</w:t>
      </w:r>
      <w:r>
        <w:rPr>
          <w:spacing w:val="-42"/>
        </w:rPr>
        <w:t> 万</w:t>
      </w:r>
    </w:p>
    <w:p>
      <w:pPr>
        <w:pStyle w:val="BodyText"/>
        <w:spacing w:before="168"/>
      </w:pPr>
      <w:r>
        <w:rPr>
          <w:spacing w:val="-18"/>
        </w:rPr>
        <w:t>元，政府性基金预算财政拨款 </w:t>
      </w:r>
      <w:r>
        <w:rPr/>
        <w:t>12.97</w:t>
      </w:r>
      <w:r>
        <w:rPr>
          <w:spacing w:val="-31"/>
        </w:rPr>
        <w:t> 万元；决算支出为 </w:t>
      </w:r>
      <w:r>
        <w:rPr/>
        <w:t>1347.43</w:t>
      </w:r>
    </w:p>
    <w:p>
      <w:pPr>
        <w:pStyle w:val="BodyText"/>
        <w:spacing w:line="340" w:lineRule="auto" w:before="171"/>
        <w:ind w:right="259"/>
      </w:pPr>
      <w:r>
        <w:rPr>
          <w:spacing w:val="-6"/>
        </w:rPr>
        <w:t>万元。决算数据较预算数据增长 </w:t>
      </w:r>
      <w:r>
        <w:rPr/>
        <w:t>23.8</w:t>
      </w:r>
      <w:r>
        <w:rPr>
          <w:spacing w:val="-16"/>
        </w:rPr>
        <w:t> 万元，主要原因为 </w:t>
      </w:r>
      <w:r>
        <w:rPr>
          <w:spacing w:val="-3"/>
        </w:rPr>
        <w:t>2021 </w:t>
      </w:r>
      <w:r>
        <w:rPr/>
        <w:t>年度日常工作和项目增加</w:t>
      </w:r>
    </w:p>
    <w:p>
      <w:pPr>
        <w:pStyle w:val="BodyText"/>
        <w:spacing w:line="405" w:lineRule="exact"/>
        <w:ind w:left="820"/>
      </w:pPr>
      <w:r>
        <w:rPr/>
        <w:t>二、关于 2021 年度决算情况说明</w:t>
      </w:r>
    </w:p>
    <w:p>
      <w:pPr>
        <w:pStyle w:val="BodyText"/>
        <w:spacing w:before="171"/>
        <w:ind w:left="820"/>
        <w:rPr>
          <w:rFonts w:ascii="楷体" w:eastAsia="楷体" w:hint="eastAsia"/>
        </w:rPr>
      </w:pPr>
      <w:r>
        <w:rPr>
          <w:rFonts w:ascii="楷体" w:eastAsia="楷体" w:hint="eastAsia"/>
        </w:rPr>
        <w:t>（一）关于收支情况总体说明</w:t>
      </w:r>
    </w:p>
    <w:p>
      <w:pPr>
        <w:pStyle w:val="BodyText"/>
        <w:spacing w:before="171"/>
        <w:ind w:left="0" w:right="258"/>
        <w:jc w:val="right"/>
      </w:pPr>
      <w:r>
        <w:rPr>
          <w:spacing w:val="-22"/>
        </w:rPr>
        <w:t>本部门 </w:t>
      </w:r>
      <w:r>
        <w:rPr/>
        <w:t>2021</w:t>
      </w:r>
      <w:r>
        <w:rPr>
          <w:spacing w:val="-22"/>
        </w:rPr>
        <w:t> 年度收入总计 </w:t>
      </w:r>
      <w:r>
        <w:rPr/>
        <w:t>1347.43</w:t>
      </w:r>
      <w:r>
        <w:rPr>
          <w:spacing w:val="-20"/>
        </w:rPr>
        <w:t> 万元，其中：本年收入</w:t>
      </w:r>
    </w:p>
    <w:p>
      <w:pPr>
        <w:pStyle w:val="BodyText"/>
        <w:spacing w:before="168"/>
        <w:ind w:left="0" w:right="260"/>
        <w:jc w:val="right"/>
      </w:pPr>
      <w:r>
        <w:rPr>
          <w:spacing w:val="-28"/>
        </w:rPr>
        <w:t>合计 </w:t>
      </w:r>
      <w:r>
        <w:rPr/>
        <w:t>1323.63</w:t>
      </w:r>
      <w:r>
        <w:rPr>
          <w:spacing w:val="-16"/>
        </w:rPr>
        <w:t> 万元，使用非财政拨款结余 </w:t>
      </w:r>
      <w:r>
        <w:rPr/>
        <w:t>0</w:t>
      </w:r>
      <w:r>
        <w:rPr>
          <w:spacing w:val="-11"/>
        </w:rPr>
        <w:t> 万元，年初结转和</w:t>
      </w:r>
    </w:p>
    <w:p>
      <w:pPr>
        <w:pStyle w:val="BodyText"/>
        <w:spacing w:before="171"/>
        <w:ind w:left="0" w:right="259"/>
        <w:jc w:val="right"/>
      </w:pPr>
      <w:r>
        <w:rPr>
          <w:spacing w:val="-21"/>
        </w:rPr>
        <w:t>结余 </w:t>
      </w:r>
      <w:r>
        <w:rPr/>
        <w:t>23.8</w:t>
      </w:r>
      <w:r>
        <w:rPr>
          <w:spacing w:val="-10"/>
        </w:rPr>
        <w:t> 万元；支出总计 </w:t>
      </w:r>
      <w:r>
        <w:rPr/>
        <w:t>1347.43</w:t>
      </w:r>
      <w:r>
        <w:rPr>
          <w:spacing w:val="-6"/>
        </w:rPr>
        <w:t> 万元，其中：结余分配 </w:t>
      </w:r>
      <w:r>
        <w:rPr/>
        <w:t>0</w:t>
      </w:r>
    </w:p>
    <w:p>
      <w:pPr>
        <w:pStyle w:val="BodyText"/>
        <w:spacing w:before="171"/>
        <w:ind w:left="0" w:right="258"/>
        <w:jc w:val="right"/>
      </w:pPr>
      <w:r>
        <w:rPr>
          <w:spacing w:val="-15"/>
        </w:rPr>
        <w:t>万元，年末结转和结余 </w:t>
      </w:r>
      <w:r>
        <w:rPr/>
        <w:t>0</w:t>
      </w:r>
      <w:r>
        <w:rPr>
          <w:spacing w:val="-37"/>
        </w:rPr>
        <w:t> 万元。与 </w:t>
      </w:r>
      <w:r>
        <w:rPr/>
        <w:t>2020</w:t>
      </w:r>
      <w:r>
        <w:rPr>
          <w:spacing w:val="-14"/>
        </w:rPr>
        <w:t> 年度相比，收入总计减</w:t>
      </w:r>
    </w:p>
    <w:p>
      <w:pPr>
        <w:spacing w:after="0"/>
        <w:jc w:val="right"/>
        <w:sectPr>
          <w:pgSz w:w="12240" w:h="15840"/>
          <w:pgMar w:top="1480" w:bottom="280" w:left="1580" w:right="1540"/>
        </w:sectPr>
      </w:pPr>
    </w:p>
    <w:p>
      <w:pPr>
        <w:pStyle w:val="BodyText"/>
        <w:spacing w:line="340" w:lineRule="auto" w:before="84"/>
        <w:ind w:right="258"/>
        <w:jc w:val="both"/>
      </w:pPr>
      <w:r>
        <w:rPr>
          <w:spacing w:val="-42"/>
        </w:rPr>
        <w:t>少 </w:t>
      </w:r>
      <w:r>
        <w:rPr/>
        <w:t>1718.1</w:t>
      </w:r>
      <w:r>
        <w:rPr>
          <w:spacing w:val="-29"/>
        </w:rPr>
        <w:t> 万元，降低 </w:t>
      </w:r>
      <w:r>
        <w:rPr>
          <w:spacing w:val="-4"/>
        </w:rPr>
        <w:t>56.05</w:t>
      </w:r>
      <w:r>
        <w:rPr>
          <w:spacing w:val="-12"/>
        </w:rPr>
        <w:t>%；支出总计减少 </w:t>
      </w:r>
      <w:r>
        <w:rPr/>
        <w:t>1718.1</w:t>
      </w:r>
      <w:r>
        <w:rPr>
          <w:spacing w:val="-23"/>
        </w:rPr>
        <w:t> 万元，降</w:t>
      </w:r>
      <w:r>
        <w:rPr>
          <w:spacing w:val="-52"/>
        </w:rPr>
        <w:t>低 </w:t>
      </w:r>
      <w:r>
        <w:rPr/>
        <w:t>56.05%。主要原因：2021</w:t>
      </w:r>
      <w:r>
        <w:rPr>
          <w:spacing w:val="-11"/>
        </w:rPr>
        <w:t> 年项目支出减少。</w:t>
      </w:r>
    </w:p>
    <w:p>
      <w:pPr>
        <w:pStyle w:val="BodyText"/>
        <w:spacing w:line="407" w:lineRule="exact"/>
        <w:ind w:left="820"/>
        <w:rPr>
          <w:rFonts w:ascii="楷体" w:eastAsia="楷体" w:hint="eastAsia"/>
        </w:rPr>
      </w:pPr>
      <w:r>
        <w:rPr>
          <w:rFonts w:ascii="楷体" w:eastAsia="楷体" w:hint="eastAsia"/>
        </w:rPr>
        <w:t>（二）关于 2021 年度收入决算情况说明</w:t>
      </w:r>
    </w:p>
    <w:p>
      <w:pPr>
        <w:pStyle w:val="BodyText"/>
        <w:spacing w:line="340" w:lineRule="auto" w:before="168"/>
        <w:ind w:right="258" w:firstLine="600"/>
      </w:pPr>
      <w:r>
        <w:rPr>
          <w:spacing w:val="-22"/>
        </w:rPr>
        <w:t>本部门 </w:t>
      </w:r>
      <w:r>
        <w:rPr/>
        <w:t>2021</w:t>
      </w:r>
      <w:r>
        <w:rPr>
          <w:spacing w:val="-22"/>
        </w:rPr>
        <w:t> 年度收入合计 </w:t>
      </w:r>
      <w:r>
        <w:rPr/>
        <w:t>1323.63</w:t>
      </w:r>
      <w:r>
        <w:rPr>
          <w:spacing w:val="-20"/>
        </w:rPr>
        <w:t> 万元，其中：财政拨款</w:t>
      </w:r>
      <w:r>
        <w:rPr>
          <w:spacing w:val="-40"/>
        </w:rPr>
        <w:t>收入 </w:t>
      </w:r>
      <w:r>
        <w:rPr/>
        <w:t>1323.63</w:t>
      </w:r>
      <w:r>
        <w:rPr>
          <w:spacing w:val="-28"/>
        </w:rPr>
        <w:t> 万元，占 </w:t>
      </w:r>
      <w:r>
        <w:rPr/>
        <w:t>100%。</w:t>
      </w:r>
    </w:p>
    <w:p>
      <w:pPr>
        <w:pStyle w:val="BodyText"/>
        <w:spacing w:line="407" w:lineRule="exact"/>
        <w:ind w:left="820"/>
        <w:rPr>
          <w:rFonts w:ascii="楷体" w:eastAsia="楷体" w:hint="eastAsia"/>
        </w:rPr>
      </w:pPr>
      <w:r>
        <w:rPr>
          <w:rFonts w:ascii="楷体" w:eastAsia="楷体" w:hint="eastAsia"/>
        </w:rPr>
        <w:t>（三）关于 2021 年度支出决算情况说明</w:t>
      </w:r>
    </w:p>
    <w:p>
      <w:pPr>
        <w:pStyle w:val="BodyText"/>
        <w:spacing w:line="340" w:lineRule="auto" w:before="169"/>
        <w:ind w:right="99" w:firstLine="600"/>
      </w:pPr>
      <w:r>
        <w:rPr>
          <w:spacing w:val="-19"/>
        </w:rPr>
        <w:t>本部门 </w:t>
      </w:r>
      <w:r>
        <w:rPr/>
        <w:t>2021</w:t>
      </w:r>
      <w:r>
        <w:rPr>
          <w:spacing w:val="-19"/>
        </w:rPr>
        <w:t> 年度 支出合计 </w:t>
      </w:r>
      <w:r>
        <w:rPr/>
        <w:t>1347.43</w:t>
      </w:r>
      <w:r>
        <w:rPr>
          <w:spacing w:val="-9"/>
        </w:rPr>
        <w:t> 万元，其中：基本支</w:t>
      </w:r>
      <w:r>
        <w:rPr>
          <w:spacing w:val="-47"/>
        </w:rPr>
        <w:t>出 </w:t>
      </w:r>
      <w:r>
        <w:rPr/>
        <w:t>1319.33</w:t>
      </w:r>
      <w:r>
        <w:rPr>
          <w:spacing w:val="-37"/>
        </w:rPr>
        <w:t> 万元，占 </w:t>
      </w:r>
      <w:r>
        <w:rPr>
          <w:spacing w:val="-8"/>
        </w:rPr>
        <w:t>99.67</w:t>
      </w:r>
      <w:r>
        <w:rPr>
          <w:spacing w:val="-16"/>
        </w:rPr>
        <w:t>%；项目支出 </w:t>
      </w:r>
      <w:r>
        <w:rPr/>
        <w:t>28.11</w:t>
      </w:r>
      <w:r>
        <w:rPr>
          <w:spacing w:val="-37"/>
        </w:rPr>
        <w:t> 万元，占 </w:t>
      </w:r>
      <w:r>
        <w:rPr/>
        <w:t>0.33%。</w:t>
      </w:r>
    </w:p>
    <w:p>
      <w:pPr>
        <w:pStyle w:val="BodyText"/>
        <w:spacing w:line="407" w:lineRule="exact"/>
        <w:ind w:left="820"/>
        <w:rPr>
          <w:rFonts w:ascii="楷体" w:eastAsia="楷体" w:hint="eastAsia"/>
        </w:rPr>
      </w:pPr>
      <w:r>
        <w:rPr>
          <w:rFonts w:ascii="楷体" w:eastAsia="楷体" w:hint="eastAsia"/>
        </w:rPr>
        <w:t>（四</w:t>
      </w:r>
      <w:r>
        <w:rPr>
          <w:rFonts w:ascii="楷体" w:eastAsia="楷体" w:hint="eastAsia"/>
          <w:spacing w:val="-120"/>
        </w:rPr>
        <w:t>）</w:t>
      </w:r>
      <w:r>
        <w:rPr>
          <w:rFonts w:ascii="楷体" w:eastAsia="楷体" w:hint="eastAsia"/>
          <w:spacing w:val="-28"/>
        </w:rPr>
        <w:t>关于 </w:t>
      </w:r>
      <w:r>
        <w:rPr>
          <w:rFonts w:ascii="楷体" w:eastAsia="楷体" w:hint="eastAsia"/>
        </w:rPr>
        <w:t>2021</w:t>
      </w:r>
      <w:r>
        <w:rPr>
          <w:rFonts w:ascii="楷体" w:eastAsia="楷体" w:hint="eastAsia"/>
          <w:spacing w:val="-10"/>
        </w:rPr>
        <w:t> 年度财政拨款收入支出决算总体情况说明</w:t>
      </w:r>
    </w:p>
    <w:p>
      <w:pPr>
        <w:pStyle w:val="BodyText"/>
        <w:spacing w:before="168"/>
        <w:ind w:left="820"/>
        <w:jc w:val="both"/>
      </w:pPr>
      <w:r>
        <w:rPr>
          <w:spacing w:val="-21"/>
        </w:rPr>
        <w:t>本部门 </w:t>
      </w:r>
      <w:r>
        <w:rPr/>
        <w:t>2021</w:t>
      </w:r>
      <w:r>
        <w:rPr>
          <w:spacing w:val="-16"/>
        </w:rPr>
        <w:t> 年度财政拨款收入总计 </w:t>
      </w:r>
      <w:r>
        <w:rPr/>
        <w:t>1347.43</w:t>
      </w:r>
      <w:r>
        <w:rPr>
          <w:spacing w:val="-13"/>
        </w:rPr>
        <w:t> 万元，其中：</w:t>
      </w:r>
    </w:p>
    <w:p>
      <w:pPr>
        <w:pStyle w:val="BodyText"/>
        <w:spacing w:before="171"/>
        <w:jc w:val="both"/>
      </w:pPr>
      <w:r>
        <w:rPr>
          <w:spacing w:val="-11"/>
        </w:rPr>
        <w:t>年初结转和结余 </w:t>
      </w:r>
      <w:r>
        <w:rPr/>
        <w:t>23.8</w:t>
      </w:r>
      <w:r>
        <w:rPr>
          <w:spacing w:val="-26"/>
        </w:rPr>
        <w:t> 万元；支出总计 </w:t>
      </w:r>
      <w:r>
        <w:rPr/>
        <w:t>1347.43</w:t>
      </w:r>
      <w:r>
        <w:rPr>
          <w:spacing w:val="-25"/>
        </w:rPr>
        <w:t> 万元，其中：年</w:t>
      </w:r>
    </w:p>
    <w:p>
      <w:pPr>
        <w:pStyle w:val="BodyText"/>
        <w:spacing w:line="338" w:lineRule="auto" w:before="171"/>
        <w:ind w:right="258"/>
        <w:jc w:val="both"/>
      </w:pPr>
      <w:r>
        <w:rPr>
          <w:spacing w:val="-12"/>
        </w:rPr>
        <w:t>末结转和结余 </w:t>
      </w:r>
      <w:r>
        <w:rPr/>
        <w:t>0</w:t>
      </w:r>
      <w:r>
        <w:rPr>
          <w:spacing w:val="-28"/>
        </w:rPr>
        <w:t> 万元。与 </w:t>
      </w:r>
      <w:r>
        <w:rPr/>
        <w:t>2020</w:t>
      </w:r>
      <w:r>
        <w:rPr>
          <w:spacing w:val="-17"/>
        </w:rPr>
        <w:t> 年度相比，收入减少 </w:t>
      </w:r>
      <w:r>
        <w:rPr/>
        <w:t>1718.1</w:t>
      </w:r>
      <w:r>
        <w:rPr>
          <w:spacing w:val="-42"/>
        </w:rPr>
        <w:t> 万</w:t>
      </w:r>
      <w:r>
        <w:rPr>
          <w:spacing w:val="-51"/>
        </w:rPr>
        <w:t>元，降低 </w:t>
      </w:r>
      <w:r>
        <w:rPr/>
        <w:t>56.05</w:t>
      </w:r>
      <w:r>
        <w:rPr>
          <w:spacing w:val="-12"/>
        </w:rPr>
        <w:t>%；支出减少 </w:t>
      </w:r>
      <w:r>
        <w:rPr/>
        <w:t>1718.1</w:t>
      </w:r>
      <w:r>
        <w:rPr>
          <w:spacing w:val="-25"/>
        </w:rPr>
        <w:t> 万元，降低 </w:t>
      </w:r>
      <w:r>
        <w:rPr/>
        <w:t>56.05%。主要原因：2021</w:t>
      </w:r>
      <w:r>
        <w:rPr>
          <w:spacing w:val="-11"/>
        </w:rPr>
        <w:t> 年项目支出减少。</w:t>
      </w:r>
    </w:p>
    <w:p>
      <w:pPr>
        <w:pStyle w:val="BodyText"/>
        <w:spacing w:line="338" w:lineRule="auto" w:before="5"/>
        <w:ind w:right="258" w:firstLine="600"/>
        <w:rPr>
          <w:rFonts w:ascii="楷体" w:eastAsia="楷体" w:hint="eastAsia"/>
        </w:rPr>
      </w:pPr>
      <w:r>
        <w:rPr>
          <w:rFonts w:ascii="楷体" w:eastAsia="楷体" w:hint="eastAsia"/>
        </w:rPr>
        <w:t>（五</w:t>
      </w:r>
      <w:r>
        <w:rPr>
          <w:rFonts w:ascii="楷体" w:eastAsia="楷体" w:hint="eastAsia"/>
          <w:spacing w:val="-120"/>
        </w:rPr>
        <w:t>）</w:t>
      </w:r>
      <w:r>
        <w:rPr>
          <w:rFonts w:ascii="楷体" w:eastAsia="楷体" w:hint="eastAsia"/>
          <w:spacing w:val="-29"/>
        </w:rPr>
        <w:t>关于 </w:t>
      </w:r>
      <w:r>
        <w:rPr>
          <w:rFonts w:ascii="楷体" w:eastAsia="楷体" w:hint="eastAsia"/>
        </w:rPr>
        <w:t>2021</w:t>
      </w:r>
      <w:r>
        <w:rPr>
          <w:rFonts w:ascii="楷体" w:eastAsia="楷体" w:hint="eastAsia"/>
          <w:spacing w:val="-10"/>
        </w:rPr>
        <w:t> 年度一般公共预算财政拨款支出决算情况说明</w:t>
      </w:r>
    </w:p>
    <w:p>
      <w:pPr>
        <w:pStyle w:val="BodyText"/>
        <w:spacing w:before="3"/>
        <w:ind w:left="820"/>
        <w:jc w:val="both"/>
      </w:pPr>
      <w:r>
        <w:rPr>
          <w:spacing w:val="-25"/>
        </w:rPr>
        <w:t>本部门 </w:t>
      </w:r>
      <w:r>
        <w:rPr/>
        <w:t>2021</w:t>
      </w:r>
      <w:r>
        <w:rPr>
          <w:spacing w:val="-16"/>
        </w:rPr>
        <w:t> 年度一般公共预算财政拨款支出合计 </w:t>
      </w:r>
      <w:r>
        <w:rPr/>
        <w:t>1334.47</w:t>
      </w:r>
    </w:p>
    <w:p>
      <w:pPr>
        <w:pStyle w:val="BodyText"/>
        <w:spacing w:line="338" w:lineRule="auto" w:before="171"/>
        <w:ind w:right="259"/>
        <w:jc w:val="both"/>
      </w:pPr>
      <w:r>
        <w:rPr>
          <w:spacing w:val="-34"/>
          <w:w w:val="99"/>
        </w:rPr>
        <w:t>万元，其中：基本支出</w:t>
      </w:r>
      <w:r>
        <w:rPr>
          <w:spacing w:val="-81"/>
        </w:rPr>
        <w:t> </w:t>
      </w:r>
      <w:r>
        <w:rPr>
          <w:spacing w:val="1"/>
          <w:w w:val="99"/>
        </w:rPr>
        <w:t>13</w:t>
      </w:r>
      <w:r>
        <w:rPr>
          <w:spacing w:val="-2"/>
          <w:w w:val="99"/>
        </w:rPr>
        <w:t>1</w:t>
      </w:r>
      <w:r>
        <w:rPr>
          <w:spacing w:val="1"/>
          <w:w w:val="99"/>
        </w:rPr>
        <w:t>9.</w:t>
      </w:r>
      <w:r>
        <w:rPr>
          <w:spacing w:val="-2"/>
          <w:w w:val="99"/>
        </w:rPr>
        <w:t>3</w:t>
      </w:r>
      <w:r>
        <w:rPr>
          <w:w w:val="99"/>
        </w:rPr>
        <w:t>3</w:t>
      </w:r>
      <w:r>
        <w:rPr>
          <w:spacing w:val="-80"/>
        </w:rPr>
        <w:t> </w:t>
      </w:r>
      <w:r>
        <w:rPr>
          <w:spacing w:val="-40"/>
          <w:w w:val="99"/>
        </w:rPr>
        <w:t>万元，占</w:t>
      </w:r>
      <w:r>
        <w:rPr>
          <w:spacing w:val="-81"/>
        </w:rPr>
        <w:t> </w:t>
      </w:r>
      <w:r>
        <w:rPr>
          <w:spacing w:val="1"/>
          <w:w w:val="99"/>
        </w:rPr>
        <w:t>98</w:t>
      </w:r>
      <w:r>
        <w:rPr>
          <w:spacing w:val="-2"/>
          <w:w w:val="99"/>
        </w:rPr>
        <w:t>.</w:t>
      </w:r>
      <w:r>
        <w:rPr>
          <w:spacing w:val="1"/>
          <w:w w:val="99"/>
        </w:rPr>
        <w:t>87</w:t>
      </w:r>
      <w:r>
        <w:rPr>
          <w:spacing w:val="-27"/>
          <w:w w:val="99"/>
        </w:rPr>
        <w:t>%；项目支出</w:t>
      </w:r>
      <w:r>
        <w:rPr>
          <w:spacing w:val="-79"/>
        </w:rPr>
        <w:t> </w:t>
      </w:r>
      <w:r>
        <w:rPr>
          <w:spacing w:val="1"/>
          <w:w w:val="99"/>
        </w:rPr>
        <w:t>1</w:t>
      </w:r>
      <w:r>
        <w:rPr>
          <w:spacing w:val="-2"/>
          <w:w w:val="99"/>
        </w:rPr>
        <w:t>5</w:t>
      </w:r>
      <w:r>
        <w:rPr>
          <w:spacing w:val="1"/>
          <w:w w:val="99"/>
        </w:rPr>
        <w:t>.</w:t>
      </w:r>
      <w:r>
        <w:rPr>
          <w:spacing w:val="-2"/>
          <w:w w:val="99"/>
        </w:rPr>
        <w:t>1</w:t>
      </w:r>
      <w:r>
        <w:rPr>
          <w:w w:val="99"/>
        </w:rPr>
        <w:t>4</w:t>
      </w:r>
      <w:r>
        <w:rPr>
          <w:spacing w:val="-16"/>
        </w:rPr>
        <w:t>万元，占 </w:t>
      </w:r>
      <w:r>
        <w:rPr/>
        <w:t>1.13%。</w:t>
      </w:r>
    </w:p>
    <w:p>
      <w:pPr>
        <w:pStyle w:val="BodyText"/>
        <w:spacing w:line="340" w:lineRule="auto" w:before="3"/>
        <w:ind w:right="258" w:firstLine="600"/>
        <w:rPr>
          <w:rFonts w:ascii="楷体" w:eastAsia="楷体" w:hint="eastAsia"/>
        </w:rPr>
      </w:pPr>
      <w:r>
        <w:rPr>
          <w:rFonts w:ascii="楷体" w:eastAsia="楷体" w:hint="eastAsia"/>
        </w:rPr>
        <w:t>（六</w:t>
      </w:r>
      <w:r>
        <w:rPr>
          <w:rFonts w:ascii="楷体" w:eastAsia="楷体" w:hint="eastAsia"/>
          <w:spacing w:val="-120"/>
        </w:rPr>
        <w:t>）</w:t>
      </w:r>
      <w:r>
        <w:rPr>
          <w:rFonts w:ascii="楷体" w:eastAsia="楷体" w:hint="eastAsia"/>
          <w:spacing w:val="-29"/>
        </w:rPr>
        <w:t>关于 </w:t>
      </w:r>
      <w:r>
        <w:rPr>
          <w:rFonts w:ascii="楷体" w:eastAsia="楷体" w:hint="eastAsia"/>
        </w:rPr>
        <w:t>2021</w:t>
      </w:r>
      <w:r>
        <w:rPr>
          <w:rFonts w:ascii="楷体" w:eastAsia="楷体" w:hint="eastAsia"/>
          <w:spacing w:val="-10"/>
        </w:rPr>
        <w:t> 年度一般公共预算财政拨款基本支出决算情况说明</w:t>
      </w:r>
    </w:p>
    <w:p>
      <w:pPr>
        <w:spacing w:after="0" w:line="340" w:lineRule="auto"/>
        <w:rPr>
          <w:rFonts w:ascii="楷体" w:eastAsia="楷体" w:hint="eastAsia"/>
        </w:rPr>
        <w:sectPr>
          <w:pgSz w:w="12240" w:h="15840"/>
          <w:pgMar w:top="1500" w:bottom="280" w:left="1580" w:right="1540"/>
        </w:sectPr>
      </w:pPr>
    </w:p>
    <w:p>
      <w:pPr>
        <w:pStyle w:val="BodyText"/>
        <w:spacing w:before="84"/>
        <w:ind w:left="0" w:right="259"/>
        <w:jc w:val="right"/>
      </w:pPr>
      <w:r>
        <w:rPr>
          <w:spacing w:val="-25"/>
        </w:rPr>
        <w:t>本部门 </w:t>
      </w:r>
      <w:r>
        <w:rPr/>
        <w:t>2021</w:t>
      </w:r>
      <w:r>
        <w:rPr>
          <w:spacing w:val="-16"/>
        </w:rPr>
        <w:t> 年度一般公共预算财政拨款基本支出 </w:t>
      </w:r>
      <w:r>
        <w:rPr/>
        <w:t>1319.33</w:t>
      </w:r>
    </w:p>
    <w:p>
      <w:pPr>
        <w:pStyle w:val="BodyText"/>
        <w:spacing w:before="171"/>
        <w:ind w:left="0" w:right="258"/>
        <w:jc w:val="right"/>
      </w:pPr>
      <w:r>
        <w:rPr>
          <w:spacing w:val="-8"/>
        </w:rPr>
        <w:t>万元，其中：人员经费 </w:t>
      </w:r>
      <w:r>
        <w:rPr/>
        <w:t>1048.75</w:t>
      </w:r>
      <w:r>
        <w:rPr>
          <w:spacing w:val="-10"/>
        </w:rPr>
        <w:t> 万元，主要包括：基本工资、</w:t>
      </w:r>
    </w:p>
    <w:p>
      <w:pPr>
        <w:pStyle w:val="BodyText"/>
        <w:spacing w:line="338" w:lineRule="auto" w:before="170"/>
        <w:ind w:right="258"/>
        <w:jc w:val="both"/>
      </w:pPr>
      <w:r>
        <w:rPr>
          <w:spacing w:val="-15"/>
        </w:rPr>
        <w:t>津贴补贴、奖金、社会保障缴费，较上年减少 </w:t>
      </w:r>
      <w:r>
        <w:rPr/>
        <w:t>180.43</w:t>
      </w:r>
      <w:r>
        <w:rPr>
          <w:spacing w:val="-27"/>
        </w:rPr>
        <w:t> 万元，主</w:t>
      </w:r>
      <w:r>
        <w:rPr>
          <w:spacing w:val="-27"/>
          <w:w w:val="95"/>
        </w:rPr>
        <w:t>要原因是：本年补发乡镇补贴、对个人及家庭的补助较上年减 </w:t>
      </w:r>
      <w:r>
        <w:rPr>
          <w:spacing w:val="-21"/>
        </w:rPr>
        <w:t>少；公用经费 </w:t>
      </w:r>
      <w:r>
        <w:rPr/>
        <w:t>270.58</w:t>
      </w:r>
      <w:r>
        <w:rPr>
          <w:spacing w:val="-16"/>
        </w:rPr>
        <w:t> 万元，主要包括：办公费、印刷费、咨询</w:t>
      </w:r>
    </w:p>
    <w:p>
      <w:pPr>
        <w:pStyle w:val="BodyText"/>
        <w:spacing w:line="338" w:lineRule="auto" w:before="6"/>
        <w:ind w:right="258"/>
        <w:jc w:val="both"/>
      </w:pPr>
      <w:r>
        <w:rPr>
          <w:spacing w:val="-5"/>
        </w:rPr>
        <w:t>费、手续费、防疫办公费，较上年减少 </w:t>
      </w:r>
      <w:r>
        <w:rPr/>
        <w:t>17.97</w:t>
      </w:r>
      <w:r>
        <w:rPr>
          <w:spacing w:val="-12"/>
        </w:rPr>
        <w:t> 万元，主要原因是：本年缩减了开支。</w:t>
      </w:r>
    </w:p>
    <w:p>
      <w:pPr>
        <w:pStyle w:val="BodyText"/>
        <w:spacing w:before="3"/>
        <w:ind w:left="820"/>
        <w:rPr>
          <w:rFonts w:ascii="楷体" w:hAnsi="楷体" w:eastAsia="楷体" w:hint="eastAsia"/>
        </w:rPr>
      </w:pPr>
      <w:r>
        <w:rPr>
          <w:rFonts w:ascii="楷体" w:hAnsi="楷体" w:eastAsia="楷体" w:hint="eastAsia"/>
        </w:rPr>
        <w:t>（七</w:t>
      </w:r>
      <w:r>
        <w:rPr>
          <w:rFonts w:ascii="楷体" w:hAnsi="楷体" w:eastAsia="楷体" w:hint="eastAsia"/>
          <w:spacing w:val="-84"/>
        </w:rPr>
        <w:t>）</w:t>
      </w:r>
      <w:r>
        <w:rPr>
          <w:rFonts w:ascii="楷体" w:hAnsi="楷体" w:eastAsia="楷体" w:hint="eastAsia"/>
          <w:spacing w:val="-28"/>
        </w:rPr>
        <w:t>关于 </w:t>
      </w:r>
      <w:r>
        <w:rPr>
          <w:rFonts w:ascii="楷体" w:hAnsi="楷体" w:eastAsia="楷体" w:hint="eastAsia"/>
        </w:rPr>
        <w:t>2021</w:t>
      </w:r>
      <w:r>
        <w:rPr>
          <w:rFonts w:ascii="楷体" w:hAnsi="楷体" w:eastAsia="楷体" w:hint="eastAsia"/>
          <w:spacing w:val="-13"/>
        </w:rPr>
        <w:t> 年度财政拨款</w:t>
      </w:r>
      <w:r>
        <w:rPr>
          <w:rFonts w:ascii="Times New Roman" w:hAnsi="Times New Roman" w:eastAsia="Times New Roman"/>
        </w:rPr>
        <w:t>“</w:t>
      </w:r>
      <w:r>
        <w:rPr>
          <w:rFonts w:ascii="楷体" w:hAnsi="楷体" w:eastAsia="楷体" w:hint="eastAsia"/>
        </w:rPr>
        <w:t>三公</w:t>
      </w:r>
      <w:r>
        <w:rPr>
          <w:rFonts w:ascii="Times New Roman" w:hAnsi="Times New Roman" w:eastAsia="Times New Roman"/>
        </w:rPr>
        <w:t>”</w:t>
      </w:r>
      <w:r>
        <w:rPr>
          <w:rFonts w:ascii="楷体" w:hAnsi="楷体" w:eastAsia="楷体" w:hint="eastAsia"/>
        </w:rPr>
        <w:t>经费支出决算情况说</w:t>
      </w:r>
    </w:p>
    <w:p>
      <w:pPr>
        <w:pStyle w:val="BodyText"/>
        <w:spacing w:before="1"/>
        <w:ind w:left="0"/>
        <w:rPr>
          <w:rFonts w:ascii="楷体"/>
          <w:sz w:val="9"/>
        </w:rPr>
      </w:pPr>
    </w:p>
    <w:p>
      <w:pPr>
        <w:pStyle w:val="BodyText"/>
        <w:spacing w:before="55"/>
        <w:rPr>
          <w:rFonts w:ascii="楷体" w:eastAsia="楷体" w:hint="eastAsia"/>
        </w:rPr>
      </w:pPr>
      <w:r>
        <w:rPr>
          <w:rFonts w:ascii="楷体" w:eastAsia="楷体" w:hint="eastAsia"/>
          <w:w w:val="99"/>
        </w:rPr>
        <w:t>明</w:t>
      </w:r>
    </w:p>
    <w:p>
      <w:pPr>
        <w:pStyle w:val="BodyText"/>
        <w:spacing w:before="168"/>
        <w:ind w:left="820"/>
      </w:pPr>
      <w:r>
        <w:rPr/>
        <w:t>1、财政拨款</w:t>
      </w:r>
      <w:r>
        <w:rPr>
          <w:rFonts w:ascii="Times New Roman" w:hAnsi="Times New Roman" w:eastAsia="Times New Roman"/>
        </w:rPr>
        <w:t>“</w:t>
      </w:r>
      <w:r>
        <w:rPr/>
        <w:t>三公</w:t>
      </w:r>
      <w:r>
        <w:rPr>
          <w:rFonts w:ascii="Times New Roman" w:hAnsi="Times New Roman" w:eastAsia="Times New Roman"/>
        </w:rPr>
        <w:t>”</w:t>
      </w:r>
      <w:r>
        <w:rPr/>
        <w:t>经费支出决算总体情况说明</w:t>
      </w:r>
    </w:p>
    <w:p>
      <w:pPr>
        <w:pStyle w:val="BodyText"/>
        <w:spacing w:before="171"/>
        <w:ind w:left="820"/>
      </w:pPr>
      <w:r>
        <w:rPr/>
        <w:t>本部门2021年度财政拨款</w:t>
      </w:r>
      <w:r>
        <w:rPr>
          <w:rFonts w:ascii="Times New Roman" w:hAnsi="Times New Roman" w:eastAsia="Times New Roman"/>
        </w:rPr>
        <w:t>“</w:t>
      </w:r>
      <w:r>
        <w:rPr/>
        <w:t>三公</w:t>
      </w:r>
      <w:r>
        <w:rPr>
          <w:rFonts w:ascii="Times New Roman" w:hAnsi="Times New Roman" w:eastAsia="Times New Roman"/>
        </w:rPr>
        <w:t>”</w:t>
      </w:r>
      <w:r>
        <w:rPr/>
        <w:t>经费预算为31万元，支出</w:t>
      </w:r>
    </w:p>
    <w:p>
      <w:pPr>
        <w:pStyle w:val="BodyText"/>
        <w:spacing w:before="1"/>
        <w:ind w:left="0"/>
        <w:rPr>
          <w:sz w:val="9"/>
        </w:rPr>
      </w:pPr>
    </w:p>
    <w:p>
      <w:pPr>
        <w:pStyle w:val="BodyText"/>
        <w:spacing w:line="338" w:lineRule="auto" w:before="54"/>
        <w:ind w:right="258"/>
        <w:jc w:val="both"/>
      </w:pPr>
      <w:r>
        <w:rPr>
          <w:w w:val="95"/>
        </w:rPr>
        <w:t>决算为31万元，完成预算的100%，其中：因公出国（境）费预 算为0万元，支出决算为0万元，完成预算的0%；公务用车购置 及运行维护费预算为31万元，支出决算为31万元，完成预算的100%；公务接待费预算为0万元，支出决算为0万元，完成预算 </w:t>
      </w:r>
      <w:r>
        <w:rPr/>
        <w:t>的0</w:t>
      </w:r>
      <w:r>
        <w:rPr>
          <w:spacing w:val="2"/>
        </w:rPr>
        <w:t>%。</w:t>
      </w:r>
      <w:r>
        <w:rPr/>
        <w:t>2021年度财政拨款</w:t>
      </w:r>
      <w:r>
        <w:rPr>
          <w:rFonts w:ascii="Times New Roman" w:hAnsi="Times New Roman" w:eastAsia="Times New Roman"/>
        </w:rPr>
        <w:t>“</w:t>
      </w:r>
      <w:r>
        <w:rPr/>
        <w:t>三公</w:t>
      </w:r>
      <w:r>
        <w:rPr>
          <w:rFonts w:ascii="Times New Roman" w:hAnsi="Times New Roman" w:eastAsia="Times New Roman"/>
        </w:rPr>
        <w:t>”</w:t>
      </w:r>
      <w:r>
        <w:rPr/>
        <w:t>经费支出决算与预算差异情况</w:t>
      </w:r>
      <w:r>
        <w:rPr>
          <w:w w:val="95"/>
        </w:rPr>
        <w:t>的原因：本单位三公经费预算决算数据一致，二者之间并无差 </w:t>
      </w:r>
      <w:r>
        <w:rPr/>
        <w:t>异。</w:t>
      </w:r>
    </w:p>
    <w:p>
      <w:pPr>
        <w:pStyle w:val="BodyText"/>
        <w:spacing w:before="12"/>
        <w:ind w:left="820"/>
      </w:pPr>
      <w:r>
        <w:rPr/>
        <w:t>2、财政拨款</w:t>
      </w:r>
      <w:r>
        <w:rPr>
          <w:rFonts w:ascii="Times New Roman" w:hAnsi="Times New Roman" w:eastAsia="Times New Roman"/>
        </w:rPr>
        <w:t>“</w:t>
      </w:r>
      <w:r>
        <w:rPr/>
        <w:t>三公</w:t>
      </w:r>
      <w:r>
        <w:rPr>
          <w:rFonts w:ascii="Times New Roman" w:hAnsi="Times New Roman" w:eastAsia="Times New Roman"/>
        </w:rPr>
        <w:t>”</w:t>
      </w:r>
      <w:r>
        <w:rPr/>
        <w:t>经费支出决算具体情况说明</w:t>
      </w:r>
    </w:p>
    <w:p>
      <w:pPr>
        <w:pStyle w:val="BodyText"/>
        <w:spacing w:line="340" w:lineRule="auto" w:before="171"/>
        <w:ind w:right="258" w:firstLine="600"/>
      </w:pPr>
      <w:r>
        <w:rPr>
          <w:spacing w:val="-19"/>
        </w:rPr>
        <w:t>本部门 </w:t>
      </w:r>
      <w:r>
        <w:rPr/>
        <w:t>2021</w:t>
      </w:r>
      <w:r>
        <w:rPr>
          <w:spacing w:val="-9"/>
        </w:rPr>
        <w:t> 年度财政拨款</w:t>
      </w:r>
      <w:r>
        <w:rPr>
          <w:rFonts w:ascii="Times New Roman" w:hAnsi="Times New Roman" w:eastAsia="Times New Roman"/>
        </w:rPr>
        <w:t>“</w:t>
      </w:r>
      <w:r>
        <w:rPr>
          <w:spacing w:val="5"/>
        </w:rPr>
        <w:t>三公</w:t>
      </w:r>
      <w:r>
        <w:rPr>
          <w:rFonts w:ascii="Times New Roman" w:hAnsi="Times New Roman" w:eastAsia="Times New Roman"/>
        </w:rPr>
        <w:t>”</w:t>
      </w:r>
      <w:r>
        <w:rPr>
          <w:spacing w:val="-14"/>
        </w:rPr>
        <w:t>经费支出 </w:t>
      </w:r>
      <w:r>
        <w:rPr/>
        <w:t>31</w:t>
      </w:r>
      <w:r>
        <w:rPr>
          <w:spacing w:val="-13"/>
        </w:rPr>
        <w:t> 万元，因公</w:t>
      </w:r>
      <w:r>
        <w:rPr>
          <w:spacing w:val="-16"/>
        </w:rPr>
        <w:t>出国</w:t>
      </w:r>
      <w:r>
        <w:rPr/>
        <w:t>（境</w:t>
      </w:r>
      <w:r>
        <w:rPr>
          <w:spacing w:val="-19"/>
        </w:rPr>
        <w:t>）</w:t>
      </w:r>
      <w:r>
        <w:rPr>
          <w:spacing w:val="-22"/>
        </w:rPr>
        <w:t>费支出 </w:t>
      </w:r>
      <w:r>
        <w:rPr/>
        <w:t>0</w:t>
      </w:r>
      <w:r>
        <w:rPr>
          <w:spacing w:val="-32"/>
        </w:rPr>
        <w:t> 万元，占 </w:t>
      </w:r>
      <w:r>
        <w:rPr>
          <w:spacing w:val="-7"/>
        </w:rPr>
        <w:t>0</w:t>
      </w:r>
      <w:r>
        <w:rPr>
          <w:spacing w:val="-4"/>
        </w:rPr>
        <w:t>%；公务用车购置及运行维护费</w:t>
      </w:r>
    </w:p>
    <w:p>
      <w:pPr>
        <w:spacing w:after="0" w:line="340" w:lineRule="auto"/>
        <w:sectPr>
          <w:pgSz w:w="12240" w:h="15840"/>
          <w:pgMar w:top="1500" w:bottom="280" w:left="1580" w:right="1540"/>
        </w:sectPr>
      </w:pPr>
    </w:p>
    <w:p>
      <w:pPr>
        <w:pStyle w:val="BodyText"/>
        <w:spacing w:line="340" w:lineRule="auto" w:before="84"/>
        <w:ind w:right="258"/>
        <w:jc w:val="both"/>
      </w:pPr>
      <w:r>
        <w:rPr>
          <w:spacing w:val="-28"/>
        </w:rPr>
        <w:t>支出 </w:t>
      </w:r>
      <w:r>
        <w:rPr/>
        <w:t>31</w:t>
      </w:r>
      <w:r>
        <w:rPr>
          <w:spacing w:val="-28"/>
        </w:rPr>
        <w:t> 万元，占 </w:t>
      </w:r>
      <w:r>
        <w:rPr/>
        <w:t>100</w:t>
      </w:r>
      <w:r>
        <w:rPr>
          <w:spacing w:val="-9"/>
        </w:rPr>
        <w:t>%；公务接待费支出 </w:t>
      </w:r>
      <w:r>
        <w:rPr/>
        <w:t>0</w:t>
      </w:r>
      <w:r>
        <w:rPr>
          <w:spacing w:val="-28"/>
        </w:rPr>
        <w:t> 万元，占 </w:t>
      </w:r>
      <w:r>
        <w:rPr/>
        <w:t>0%。具体情况如下：</w:t>
      </w:r>
    </w:p>
    <w:p>
      <w:pPr>
        <w:pStyle w:val="BodyText"/>
        <w:spacing w:line="338" w:lineRule="auto"/>
        <w:ind w:right="258" w:firstLine="600"/>
        <w:jc w:val="both"/>
      </w:pPr>
      <w:r>
        <w:rPr>
          <w:b/>
        </w:rPr>
        <w:t>因公出国</w:t>
      </w:r>
      <w:r>
        <w:rPr>
          <w:b/>
          <w:spacing w:val="5"/>
        </w:rPr>
        <w:t>（</w:t>
      </w:r>
      <w:r>
        <w:rPr>
          <w:b/>
        </w:rPr>
        <w:t>境）</w:t>
      </w:r>
      <w:r>
        <w:rPr>
          <w:b/>
          <w:spacing w:val="1"/>
        </w:rPr>
        <w:t>费支出</w:t>
      </w:r>
      <w:r>
        <w:rPr/>
        <w:t>0万元。全年因公出国（境）团组0 </w:t>
      </w:r>
      <w:r>
        <w:rPr>
          <w:w w:val="95"/>
        </w:rPr>
        <w:t>个，累计0人次。较上年增加0万元，主要原因是本单位并未发 </w:t>
      </w:r>
      <w:r>
        <w:rPr/>
        <w:t>生因公出国（境）支出。</w:t>
      </w:r>
    </w:p>
    <w:p>
      <w:pPr>
        <w:spacing w:before="3"/>
        <w:ind w:left="820" w:right="0" w:firstLine="0"/>
        <w:jc w:val="both"/>
        <w:rPr>
          <w:sz w:val="32"/>
        </w:rPr>
      </w:pPr>
      <w:r>
        <w:rPr>
          <w:b/>
          <w:spacing w:val="-6"/>
          <w:sz w:val="32"/>
        </w:rPr>
        <w:t>公务用车购置及运行维护费支出 </w:t>
      </w:r>
      <w:r>
        <w:rPr>
          <w:b/>
          <w:sz w:val="32"/>
        </w:rPr>
        <w:t>31</w:t>
      </w:r>
      <w:r>
        <w:rPr>
          <w:b/>
          <w:spacing w:val="-28"/>
          <w:sz w:val="32"/>
        </w:rPr>
        <w:t> 万元</w:t>
      </w:r>
      <w:r>
        <w:rPr>
          <w:spacing w:val="-20"/>
          <w:sz w:val="32"/>
        </w:rPr>
        <w:t>。其中：公务用车</w:t>
      </w:r>
    </w:p>
    <w:p>
      <w:pPr>
        <w:pStyle w:val="BodyText"/>
        <w:spacing w:before="168"/>
      </w:pPr>
      <w:r>
        <w:rPr>
          <w:spacing w:val="-17"/>
        </w:rPr>
        <w:t>购置支出 </w:t>
      </w:r>
      <w:r>
        <w:rPr/>
        <w:t>0</w:t>
      </w:r>
      <w:r>
        <w:rPr>
          <w:spacing w:val="-21"/>
        </w:rPr>
        <w:t> 万元，用于购置公务用车支出，车均购置费 </w:t>
      </w:r>
      <w:r>
        <w:rPr/>
        <w:t>0</w:t>
      </w:r>
      <w:r>
        <w:rPr>
          <w:spacing w:val="-21"/>
        </w:rPr>
        <w:t> 万元，</w:t>
      </w:r>
    </w:p>
    <w:p>
      <w:pPr>
        <w:pStyle w:val="BodyText"/>
        <w:spacing w:before="171"/>
      </w:pPr>
      <w:r>
        <w:rPr>
          <w:spacing w:val="-7"/>
        </w:rPr>
        <w:t>公务用车购置支出较上年增加 </w:t>
      </w:r>
      <w:r>
        <w:rPr/>
        <w:t>0</w:t>
      </w:r>
      <w:r>
        <w:rPr>
          <w:spacing w:val="-10"/>
        </w:rPr>
        <w:t> 万元，主要原因是本单位并未</w:t>
      </w:r>
    </w:p>
    <w:p>
      <w:pPr>
        <w:pStyle w:val="BodyText"/>
        <w:spacing w:before="171"/>
      </w:pPr>
      <w:r>
        <w:rPr>
          <w:spacing w:val="-12"/>
        </w:rPr>
        <w:t>发生公务用车购置支出。公务用车运行维护费支出 </w:t>
      </w:r>
      <w:r>
        <w:rPr/>
        <w:t>31</w:t>
      </w:r>
      <w:r>
        <w:rPr>
          <w:spacing w:val="-34"/>
        </w:rPr>
        <w:t> 万元，用</w:t>
      </w:r>
    </w:p>
    <w:p>
      <w:pPr>
        <w:pStyle w:val="BodyText"/>
        <w:spacing w:before="168"/>
      </w:pPr>
      <w:r>
        <w:rPr>
          <w:spacing w:val="-25"/>
        </w:rPr>
        <w:t>于维修公务用车，车辆保险，公务用车加油等，车均运维费 </w:t>
      </w:r>
      <w:r>
        <w:rPr/>
        <w:t>7.75</w:t>
      </w:r>
    </w:p>
    <w:p>
      <w:pPr>
        <w:pStyle w:val="BodyText"/>
        <w:spacing w:line="338" w:lineRule="auto" w:before="171"/>
        <w:ind w:right="99"/>
      </w:pPr>
      <w:r>
        <w:rPr>
          <w:spacing w:val="-5"/>
        </w:rPr>
        <w:t>万元，公务用车运行维护费支出较上年增加 </w:t>
      </w:r>
      <w:r>
        <w:rPr/>
        <w:t>10.69</w:t>
      </w:r>
      <w:r>
        <w:rPr>
          <w:spacing w:val="-15"/>
        </w:rPr>
        <w:t> 万元，主要</w:t>
      </w:r>
      <w:r>
        <w:rPr>
          <w:spacing w:val="-17"/>
          <w:w w:val="95"/>
        </w:rPr>
        <w:t>原因是生态建设、植被恢复工作增加导致车辆运行维护费增加， </w:t>
      </w:r>
      <w:r>
        <w:rPr>
          <w:spacing w:val="-22"/>
        </w:rPr>
        <w:t>财政拨款开支的公务用车保有量为 </w:t>
      </w:r>
      <w:r>
        <w:rPr/>
        <w:t>4</w:t>
      </w:r>
      <w:r>
        <w:rPr>
          <w:spacing w:val="-27"/>
        </w:rPr>
        <w:t> 辆。</w:t>
      </w:r>
    </w:p>
    <w:p>
      <w:pPr>
        <w:pStyle w:val="BodyText"/>
        <w:spacing w:line="340" w:lineRule="auto" w:before="6"/>
        <w:ind w:right="260" w:firstLine="600"/>
      </w:pPr>
      <w:r>
        <w:rPr>
          <w:b/>
        </w:rPr>
        <w:t>公务接待费支出</w:t>
      </w:r>
      <w:r>
        <w:rPr/>
        <w:t>0万元。较上年增加0万元，主要原因是本单位未发生公务接待支出。</w:t>
      </w:r>
    </w:p>
    <w:p>
      <w:pPr>
        <w:pStyle w:val="BodyText"/>
        <w:spacing w:before="11"/>
        <w:ind w:left="0"/>
        <w:rPr>
          <w:sz w:val="44"/>
        </w:rPr>
      </w:pPr>
    </w:p>
    <w:p>
      <w:pPr>
        <w:pStyle w:val="BodyText"/>
        <w:spacing w:before="1"/>
        <w:ind w:left="820"/>
      </w:pPr>
      <w:r>
        <w:rPr/>
        <w:t>三、预算绩效情况说明</w:t>
      </w:r>
    </w:p>
    <w:p>
      <w:pPr>
        <w:pStyle w:val="BodyText"/>
        <w:spacing w:before="170"/>
        <w:ind w:left="820"/>
      </w:pPr>
      <w:r>
        <w:rPr/>
        <w:t>（一）预算绩效管理工作开展情况</w:t>
      </w:r>
    </w:p>
    <w:p>
      <w:pPr>
        <w:pStyle w:val="BodyText"/>
        <w:spacing w:before="169"/>
        <w:ind w:left="820"/>
      </w:pPr>
      <w:r>
        <w:rPr>
          <w:spacing w:val="-7"/>
        </w:rPr>
        <w:t>根据预算绩效管理要求，我部门</w:t>
      </w:r>
      <w:r>
        <w:rPr/>
        <w:t>（单位</w:t>
      </w:r>
      <w:r>
        <w:rPr>
          <w:spacing w:val="-39"/>
        </w:rPr>
        <w:t>）</w:t>
      </w:r>
      <w:r>
        <w:rPr>
          <w:spacing w:val="-22"/>
        </w:rPr>
        <w:t>组织对 </w:t>
      </w:r>
      <w:r>
        <w:rPr/>
        <w:t>2021</w:t>
      </w:r>
      <w:r>
        <w:rPr>
          <w:spacing w:val="-29"/>
        </w:rPr>
        <w:t> 年度</w:t>
      </w:r>
    </w:p>
    <w:p>
      <w:pPr>
        <w:pStyle w:val="BodyText"/>
        <w:spacing w:before="171"/>
      </w:pPr>
      <w:r>
        <w:rPr>
          <w:spacing w:val="-4"/>
        </w:rPr>
        <w:t>一般公共预算项目支出全面开展绩效自评，其中，一级项目 </w:t>
      </w:r>
      <w:r>
        <w:rPr/>
        <w:t>1</w:t>
      </w:r>
    </w:p>
    <w:p>
      <w:pPr>
        <w:pStyle w:val="BodyText"/>
        <w:spacing w:before="170"/>
      </w:pPr>
      <w:r>
        <w:rPr>
          <w:spacing w:val="-12"/>
        </w:rPr>
        <w:t>个，二级项目 </w:t>
      </w:r>
      <w:r>
        <w:rPr/>
        <w:t>1</w:t>
      </w:r>
      <w:r>
        <w:rPr>
          <w:spacing w:val="-20"/>
        </w:rPr>
        <w:t> 个，共涉及资金 </w:t>
      </w:r>
      <w:r>
        <w:rPr/>
        <w:t>0</w:t>
      </w:r>
      <w:r>
        <w:rPr>
          <w:spacing w:val="-10"/>
        </w:rPr>
        <w:t> 万元，占一般公共预算项目</w:t>
      </w:r>
    </w:p>
    <w:p>
      <w:pPr>
        <w:pStyle w:val="BodyText"/>
        <w:spacing w:before="169"/>
      </w:pPr>
      <w:r>
        <w:rPr>
          <w:spacing w:val="-14"/>
        </w:rPr>
        <w:t>支出总额的 </w:t>
      </w:r>
      <w:r>
        <w:rPr/>
        <w:t>0</w:t>
      </w:r>
      <w:r>
        <w:rPr>
          <w:spacing w:val="-7"/>
        </w:rPr>
        <w:t>%；政府性基金预算项目 </w:t>
      </w:r>
      <w:r>
        <w:rPr/>
        <w:t>1</w:t>
      </w:r>
      <w:r>
        <w:rPr>
          <w:spacing w:val="-17"/>
        </w:rPr>
        <w:t> 个，其中，一级项目 </w:t>
      </w:r>
      <w:r>
        <w:rPr/>
        <w:t>1</w:t>
      </w:r>
    </w:p>
    <w:p>
      <w:pPr>
        <w:spacing w:after="0"/>
        <w:sectPr>
          <w:pgSz w:w="12240" w:h="15840"/>
          <w:pgMar w:top="1500" w:bottom="280" w:left="1580" w:right="1540"/>
        </w:sectPr>
      </w:pPr>
    </w:p>
    <w:p>
      <w:pPr>
        <w:pStyle w:val="BodyText"/>
        <w:spacing w:line="340" w:lineRule="auto" w:before="84"/>
        <w:ind w:right="258"/>
      </w:pPr>
      <w:r>
        <w:rPr>
          <w:spacing w:val="-12"/>
        </w:rPr>
        <w:t>个，二级项目 </w:t>
      </w:r>
      <w:r>
        <w:rPr/>
        <w:t>1</w:t>
      </w:r>
      <w:r>
        <w:rPr>
          <w:spacing w:val="-20"/>
        </w:rPr>
        <w:t> 个，共涉及资金 </w:t>
      </w:r>
      <w:r>
        <w:rPr/>
        <w:t>12.97</w:t>
      </w:r>
      <w:r>
        <w:rPr>
          <w:spacing w:val="-10"/>
        </w:rPr>
        <w:t> 万元，占应纳入绩效自</w:t>
      </w:r>
      <w:r>
        <w:rPr>
          <w:spacing w:val="-15"/>
        </w:rPr>
        <w:t>评的政府性基金预算项目支出总额的 </w:t>
      </w:r>
      <w:r>
        <w:rPr/>
        <w:t>100%。</w:t>
      </w:r>
    </w:p>
    <w:p>
      <w:pPr>
        <w:pStyle w:val="BodyText"/>
        <w:spacing w:line="407" w:lineRule="exact"/>
        <w:ind w:left="820"/>
      </w:pPr>
      <w:r>
        <w:rPr/>
        <w:t>（二）部门决算中项目绩效自评结果</w:t>
      </w:r>
    </w:p>
    <w:p>
      <w:pPr>
        <w:pStyle w:val="BodyText"/>
        <w:spacing w:line="340" w:lineRule="auto" w:before="168"/>
        <w:ind w:right="258" w:firstLine="600"/>
      </w:pPr>
      <w:r>
        <w:rPr>
          <w:spacing w:val="-17"/>
          <w:w w:val="95"/>
        </w:rPr>
        <w:t>我部门今年在在部门决算中反映“农村基础设施建设”</w:t>
      </w:r>
      <w:r>
        <w:rPr>
          <w:spacing w:val="-100"/>
          <w:w w:val="95"/>
        </w:rPr>
        <w:t>、“人 </w:t>
      </w:r>
      <w:r>
        <w:rPr>
          <w:spacing w:val="-100"/>
        </w:rPr>
        <w:t>居环境基础设施建设”等2个项目的绩效自评结果。</w:t>
      </w:r>
    </w:p>
    <w:p>
      <w:pPr>
        <w:pStyle w:val="ListParagraph"/>
        <w:numPr>
          <w:ilvl w:val="0"/>
          <w:numId w:val="2"/>
        </w:numPr>
        <w:tabs>
          <w:tab w:pos="1142" w:val="left" w:leader="none"/>
        </w:tabs>
        <w:spacing w:line="338" w:lineRule="auto" w:before="0" w:after="0"/>
        <w:ind w:left="220" w:right="99" w:firstLine="600"/>
        <w:jc w:val="left"/>
        <w:rPr>
          <w:sz w:val="32"/>
        </w:rPr>
      </w:pPr>
      <w:r>
        <w:rPr>
          <w:spacing w:val="-10"/>
          <w:w w:val="95"/>
          <w:sz w:val="32"/>
        </w:rPr>
        <w:t>自然灾害救灾补助自评综述：根据年初设定的绩效目标， </w:t>
      </w:r>
      <w:r>
        <w:rPr>
          <w:spacing w:val="-10"/>
          <w:sz w:val="32"/>
        </w:rPr>
        <w:t>项目自评得分100</w:t>
      </w:r>
      <w:r>
        <w:rPr>
          <w:spacing w:val="-13"/>
          <w:sz w:val="32"/>
        </w:rPr>
        <w:t>分。全年预算数为</w:t>
      </w:r>
      <w:r>
        <w:rPr>
          <w:sz w:val="32"/>
        </w:rPr>
        <w:t>31.49</w:t>
      </w:r>
      <w:r>
        <w:rPr>
          <w:spacing w:val="-13"/>
          <w:sz w:val="32"/>
        </w:rPr>
        <w:t>万元，执行数为</w:t>
      </w:r>
      <w:r>
        <w:rPr>
          <w:sz w:val="32"/>
        </w:rPr>
        <w:t>31.49 万元，完成预算的100%。项目绩效目标完成情况：夏季水灾救助。发现的主要问题及原因：未发现问题。下一步改进措施： 继续重视灾情，保障群众生命安全。</w:t>
      </w:r>
    </w:p>
    <w:p>
      <w:pPr>
        <w:pStyle w:val="ListParagraph"/>
        <w:numPr>
          <w:ilvl w:val="0"/>
          <w:numId w:val="2"/>
        </w:numPr>
        <w:tabs>
          <w:tab w:pos="1300" w:val="left" w:leader="none"/>
        </w:tabs>
        <w:spacing w:line="338" w:lineRule="auto" w:before="6" w:after="0"/>
        <w:ind w:left="220" w:right="99" w:firstLine="600"/>
        <w:jc w:val="left"/>
        <w:rPr>
          <w:sz w:val="32"/>
        </w:rPr>
      </w:pPr>
      <w:r>
        <w:rPr>
          <w:spacing w:val="-7"/>
          <w:sz w:val="32"/>
        </w:rPr>
        <w:t>农村基础设施建设项目项目自评综述：根据年初设定的绩效目标，项目自评得分90分。全年预算数为 </w:t>
      </w:r>
      <w:r>
        <w:rPr>
          <w:sz w:val="32"/>
        </w:rPr>
        <w:t>12.97万元，执</w:t>
      </w:r>
      <w:r>
        <w:rPr>
          <w:spacing w:val="-4"/>
          <w:sz w:val="32"/>
        </w:rPr>
        <w:t>行数为 </w:t>
      </w:r>
      <w:r>
        <w:rPr>
          <w:sz w:val="32"/>
        </w:rPr>
        <w:t>12.97</w:t>
      </w:r>
      <w:r>
        <w:rPr>
          <w:spacing w:val="-12"/>
          <w:sz w:val="32"/>
        </w:rPr>
        <w:t>万元，完成预算的</w:t>
      </w:r>
      <w:r>
        <w:rPr>
          <w:sz w:val="32"/>
        </w:rPr>
        <w:t>100</w:t>
      </w:r>
      <w:r>
        <w:rPr>
          <w:spacing w:val="-10"/>
          <w:sz w:val="32"/>
        </w:rPr>
        <w:t>%。项目绩效目标完成情况： 建设乡镇基础设施，保障公共基础设施的稳固和安全，提高群众生活质量。发现的主要问题及原因：基础设施建设期长。下一步改进措施：配合建设单位完成基础设施建设任务。</w:t>
      </w:r>
    </w:p>
    <w:p>
      <w:pPr>
        <w:pStyle w:val="BodyText"/>
        <w:ind w:left="0"/>
        <w:rPr>
          <w:sz w:val="20"/>
        </w:rPr>
      </w:pPr>
    </w:p>
    <w:p>
      <w:pPr>
        <w:pStyle w:val="BodyText"/>
        <w:ind w:left="0"/>
        <w:rPr>
          <w:sz w:val="20"/>
        </w:rPr>
      </w:pPr>
    </w:p>
    <w:p>
      <w:pPr>
        <w:pStyle w:val="BodyText"/>
        <w:ind w:left="0"/>
        <w:rPr>
          <w:sz w:val="20"/>
        </w:rPr>
      </w:pPr>
    </w:p>
    <w:p>
      <w:pPr>
        <w:pStyle w:val="BodyText"/>
        <w:spacing w:before="1" w:after="1"/>
        <w:ind w:left="0"/>
        <w:rPr>
          <w:sz w:val="20"/>
        </w:rPr>
      </w:pPr>
    </w:p>
    <w:tbl>
      <w:tblPr>
        <w:tblW w:w="0" w:type="auto"/>
        <w:jc w:val="left"/>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21"/>
        <w:gridCol w:w="1660"/>
        <w:gridCol w:w="1222"/>
        <w:gridCol w:w="1179"/>
        <w:gridCol w:w="740"/>
        <w:gridCol w:w="962"/>
        <w:gridCol w:w="961"/>
      </w:tblGrid>
      <w:tr>
        <w:trPr>
          <w:trHeight w:val="310" w:hRule="atLeast"/>
        </w:trPr>
        <w:tc>
          <w:tcPr>
            <w:tcW w:w="8645" w:type="dxa"/>
            <w:gridSpan w:val="7"/>
          </w:tcPr>
          <w:p>
            <w:pPr>
              <w:pStyle w:val="TableParagraph"/>
              <w:spacing w:line="288" w:lineRule="exact" w:before="3"/>
              <w:ind w:left="107"/>
              <w:rPr>
                <w:b/>
                <w:sz w:val="24"/>
              </w:rPr>
            </w:pPr>
            <w:r>
              <w:rPr>
                <w:b/>
                <w:sz w:val="24"/>
              </w:rPr>
              <w:t>项目支出绩效自评表-1</w:t>
            </w:r>
          </w:p>
        </w:tc>
      </w:tr>
      <w:tr>
        <w:trPr>
          <w:trHeight w:val="273" w:hRule="atLeast"/>
        </w:trPr>
        <w:tc>
          <w:tcPr>
            <w:tcW w:w="8645" w:type="dxa"/>
            <w:gridSpan w:val="7"/>
          </w:tcPr>
          <w:p>
            <w:pPr>
              <w:pStyle w:val="TableParagraph"/>
              <w:spacing w:line="253" w:lineRule="exact"/>
              <w:ind w:left="107"/>
              <w:rPr>
                <w:b/>
                <w:sz w:val="21"/>
              </w:rPr>
            </w:pPr>
            <w:r>
              <w:rPr>
                <w:b/>
                <w:sz w:val="21"/>
              </w:rPr>
              <w:t>（ 2021 年度）</w:t>
            </w:r>
          </w:p>
        </w:tc>
      </w:tr>
      <w:tr>
        <w:trPr>
          <w:trHeight w:val="830" w:hRule="atLeast"/>
        </w:trPr>
        <w:tc>
          <w:tcPr>
            <w:tcW w:w="1921" w:type="dxa"/>
          </w:tcPr>
          <w:p>
            <w:pPr>
              <w:pStyle w:val="TableParagraph"/>
              <w:spacing w:before="1"/>
              <w:ind w:left="107"/>
              <w:rPr>
                <w:b/>
                <w:sz w:val="13"/>
              </w:rPr>
            </w:pPr>
            <w:r>
              <w:rPr>
                <w:b/>
                <w:sz w:val="13"/>
              </w:rPr>
              <w:t>项目名称</w:t>
            </w:r>
          </w:p>
        </w:tc>
        <w:tc>
          <w:tcPr>
            <w:tcW w:w="2882" w:type="dxa"/>
            <w:gridSpan w:val="2"/>
          </w:tcPr>
          <w:p>
            <w:pPr>
              <w:pStyle w:val="TableParagraph"/>
              <w:spacing w:line="410" w:lineRule="atLeast" w:before="3"/>
              <w:ind w:left="106" w:right="99"/>
              <w:rPr>
                <w:rFonts w:ascii="仿宋" w:eastAsia="仿宋" w:hint="eastAsia"/>
                <w:sz w:val="32"/>
              </w:rPr>
            </w:pPr>
            <w:r>
              <w:rPr>
                <w:rFonts w:ascii="仿宋" w:eastAsia="仿宋" w:hint="eastAsia"/>
                <w:sz w:val="32"/>
              </w:rPr>
              <w:t>自然灾害救灾补助项目</w:t>
            </w:r>
          </w:p>
        </w:tc>
        <w:tc>
          <w:tcPr>
            <w:tcW w:w="1179" w:type="dxa"/>
          </w:tcPr>
          <w:p>
            <w:pPr>
              <w:pStyle w:val="TableParagraph"/>
              <w:spacing w:before="1"/>
              <w:ind w:left="107" w:right="97"/>
              <w:rPr>
                <w:b/>
                <w:sz w:val="13"/>
              </w:rPr>
            </w:pPr>
            <w:r>
              <w:rPr>
                <w:b/>
                <w:sz w:val="13"/>
              </w:rPr>
              <w:t>项目负责人及电话</w:t>
            </w:r>
          </w:p>
        </w:tc>
        <w:tc>
          <w:tcPr>
            <w:tcW w:w="2663" w:type="dxa"/>
            <w:gridSpan w:val="3"/>
          </w:tcPr>
          <w:p>
            <w:pPr>
              <w:pStyle w:val="TableParagraph"/>
              <w:rPr>
                <w:rFonts w:ascii="Times New Roman"/>
                <w:sz w:val="28"/>
              </w:rPr>
            </w:pPr>
          </w:p>
        </w:tc>
      </w:tr>
      <w:tr>
        <w:trPr>
          <w:trHeight w:val="410" w:hRule="atLeast"/>
        </w:trPr>
        <w:tc>
          <w:tcPr>
            <w:tcW w:w="1921" w:type="dxa"/>
          </w:tcPr>
          <w:p>
            <w:pPr>
              <w:pStyle w:val="TableParagraph"/>
              <w:spacing w:before="1"/>
              <w:ind w:left="107"/>
              <w:rPr>
                <w:b/>
                <w:sz w:val="13"/>
              </w:rPr>
            </w:pPr>
            <w:r>
              <w:rPr>
                <w:b/>
                <w:sz w:val="13"/>
              </w:rPr>
              <w:t>主管部门</w:t>
            </w:r>
          </w:p>
        </w:tc>
        <w:tc>
          <w:tcPr>
            <w:tcW w:w="2882" w:type="dxa"/>
            <w:gridSpan w:val="2"/>
          </w:tcPr>
          <w:p>
            <w:pPr>
              <w:pStyle w:val="TableParagraph"/>
              <w:rPr>
                <w:rFonts w:ascii="Times New Roman"/>
                <w:sz w:val="28"/>
              </w:rPr>
            </w:pPr>
          </w:p>
        </w:tc>
        <w:tc>
          <w:tcPr>
            <w:tcW w:w="1179" w:type="dxa"/>
          </w:tcPr>
          <w:p>
            <w:pPr>
              <w:pStyle w:val="TableParagraph"/>
              <w:spacing w:before="1"/>
              <w:ind w:left="107"/>
              <w:rPr>
                <w:b/>
                <w:sz w:val="13"/>
              </w:rPr>
            </w:pPr>
            <w:r>
              <w:rPr>
                <w:b/>
                <w:sz w:val="13"/>
              </w:rPr>
              <w:t>实施单位</w:t>
            </w:r>
          </w:p>
        </w:tc>
        <w:tc>
          <w:tcPr>
            <w:tcW w:w="2663" w:type="dxa"/>
            <w:gridSpan w:val="3"/>
          </w:tcPr>
          <w:p>
            <w:pPr>
              <w:pStyle w:val="TableParagraph"/>
              <w:rPr>
                <w:rFonts w:ascii="Times New Roman"/>
                <w:sz w:val="28"/>
              </w:rPr>
            </w:pPr>
          </w:p>
        </w:tc>
      </w:tr>
      <w:tr>
        <w:trPr>
          <w:trHeight w:val="407" w:hRule="atLeast"/>
        </w:trPr>
        <w:tc>
          <w:tcPr>
            <w:tcW w:w="1921" w:type="dxa"/>
          </w:tcPr>
          <w:p>
            <w:pPr>
              <w:pStyle w:val="TableParagraph"/>
              <w:spacing w:before="1"/>
              <w:ind w:left="107"/>
              <w:rPr>
                <w:b/>
                <w:sz w:val="13"/>
              </w:rPr>
            </w:pPr>
            <w:r>
              <w:rPr>
                <w:b/>
                <w:sz w:val="13"/>
              </w:rPr>
              <w:t>项目预算执行情况 （万元）</w:t>
            </w:r>
          </w:p>
        </w:tc>
        <w:tc>
          <w:tcPr>
            <w:tcW w:w="1660" w:type="dxa"/>
          </w:tcPr>
          <w:p>
            <w:pPr>
              <w:pStyle w:val="TableParagraph"/>
              <w:rPr>
                <w:rFonts w:ascii="Times New Roman"/>
                <w:sz w:val="28"/>
              </w:rPr>
            </w:pPr>
          </w:p>
        </w:tc>
        <w:tc>
          <w:tcPr>
            <w:tcW w:w="1222" w:type="dxa"/>
          </w:tcPr>
          <w:p>
            <w:pPr>
              <w:pStyle w:val="TableParagraph"/>
              <w:spacing w:before="1"/>
              <w:ind w:left="107"/>
              <w:rPr>
                <w:b/>
                <w:sz w:val="13"/>
              </w:rPr>
            </w:pPr>
            <w:r>
              <w:rPr>
                <w:b/>
                <w:sz w:val="13"/>
              </w:rPr>
              <w:t>全年预算数（A）</w:t>
            </w:r>
          </w:p>
        </w:tc>
        <w:tc>
          <w:tcPr>
            <w:tcW w:w="1179" w:type="dxa"/>
          </w:tcPr>
          <w:p>
            <w:pPr>
              <w:pStyle w:val="TableParagraph"/>
              <w:spacing w:before="1"/>
              <w:ind w:left="107"/>
              <w:rPr>
                <w:b/>
                <w:sz w:val="13"/>
              </w:rPr>
            </w:pPr>
            <w:r>
              <w:rPr>
                <w:b/>
                <w:sz w:val="13"/>
              </w:rPr>
              <w:t>全年执行数（B）</w:t>
            </w:r>
          </w:p>
        </w:tc>
        <w:tc>
          <w:tcPr>
            <w:tcW w:w="740" w:type="dxa"/>
          </w:tcPr>
          <w:p>
            <w:pPr>
              <w:pStyle w:val="TableParagraph"/>
              <w:spacing w:before="1"/>
              <w:ind w:left="106"/>
              <w:rPr>
                <w:b/>
                <w:sz w:val="13"/>
              </w:rPr>
            </w:pPr>
            <w:r>
              <w:rPr>
                <w:b/>
                <w:sz w:val="13"/>
              </w:rPr>
              <w:t>分值</w:t>
            </w:r>
          </w:p>
        </w:tc>
        <w:tc>
          <w:tcPr>
            <w:tcW w:w="962" w:type="dxa"/>
          </w:tcPr>
          <w:p>
            <w:pPr>
              <w:pStyle w:val="TableParagraph"/>
              <w:spacing w:before="1"/>
              <w:ind w:left="108"/>
              <w:rPr>
                <w:b/>
                <w:sz w:val="13"/>
              </w:rPr>
            </w:pPr>
            <w:r>
              <w:rPr>
                <w:b/>
                <w:sz w:val="13"/>
              </w:rPr>
              <w:t>执行率（B/A)</w:t>
            </w:r>
          </w:p>
        </w:tc>
        <w:tc>
          <w:tcPr>
            <w:tcW w:w="961" w:type="dxa"/>
          </w:tcPr>
          <w:p>
            <w:pPr>
              <w:pStyle w:val="TableParagraph"/>
              <w:spacing w:before="1"/>
              <w:ind w:left="108"/>
              <w:rPr>
                <w:b/>
                <w:sz w:val="13"/>
              </w:rPr>
            </w:pPr>
            <w:r>
              <w:rPr>
                <w:b/>
                <w:sz w:val="13"/>
              </w:rPr>
              <w:t>得分</w:t>
            </w:r>
          </w:p>
        </w:tc>
      </w:tr>
    </w:tbl>
    <w:p>
      <w:pPr>
        <w:spacing w:after="0"/>
        <w:rPr>
          <w:sz w:val="13"/>
        </w:rPr>
        <w:sectPr>
          <w:pgSz w:w="12240" w:h="15840"/>
          <w:pgMar w:top="1500" w:bottom="280" w:left="1580" w:right="1540"/>
        </w:sectPr>
      </w:pPr>
    </w:p>
    <w:tbl>
      <w:tblPr>
        <w:tblW w:w="0" w:type="auto"/>
        <w:jc w:val="left"/>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60"/>
        <w:gridCol w:w="961"/>
        <w:gridCol w:w="960"/>
        <w:gridCol w:w="701"/>
        <w:gridCol w:w="262"/>
        <w:gridCol w:w="957"/>
        <w:gridCol w:w="1182"/>
        <w:gridCol w:w="739"/>
        <w:gridCol w:w="963"/>
        <w:gridCol w:w="956"/>
      </w:tblGrid>
      <w:tr>
        <w:trPr>
          <w:trHeight w:val="424" w:hRule="atLeast"/>
        </w:trPr>
        <w:tc>
          <w:tcPr>
            <w:tcW w:w="1921" w:type="dxa"/>
            <w:gridSpan w:val="2"/>
            <w:tcBorders>
              <w:top w:val="nil"/>
            </w:tcBorders>
          </w:tcPr>
          <w:p>
            <w:pPr>
              <w:pStyle w:val="TableParagraph"/>
              <w:rPr>
                <w:rFonts w:ascii="Times New Roman"/>
                <w:sz w:val="16"/>
              </w:rPr>
            </w:pPr>
          </w:p>
        </w:tc>
        <w:tc>
          <w:tcPr>
            <w:tcW w:w="1661" w:type="dxa"/>
            <w:gridSpan w:val="2"/>
            <w:tcBorders>
              <w:top w:val="nil"/>
            </w:tcBorders>
          </w:tcPr>
          <w:p>
            <w:pPr>
              <w:pStyle w:val="TableParagraph"/>
              <w:spacing w:before="5"/>
              <w:ind w:left="106"/>
              <w:rPr>
                <w:b/>
                <w:sz w:val="13"/>
              </w:rPr>
            </w:pPr>
            <w:r>
              <w:rPr>
                <w:b/>
                <w:sz w:val="13"/>
              </w:rPr>
              <w:t>年度资金总额：</w:t>
            </w:r>
          </w:p>
        </w:tc>
        <w:tc>
          <w:tcPr>
            <w:tcW w:w="1219" w:type="dxa"/>
            <w:gridSpan w:val="2"/>
            <w:tcBorders>
              <w:top w:val="nil"/>
            </w:tcBorders>
          </w:tcPr>
          <w:p>
            <w:pPr>
              <w:pStyle w:val="TableParagraph"/>
              <w:spacing w:line="397" w:lineRule="exact" w:before="7"/>
              <w:ind w:left="106"/>
              <w:rPr>
                <w:rFonts w:ascii="仿宋"/>
                <w:sz w:val="32"/>
              </w:rPr>
            </w:pPr>
            <w:r>
              <w:rPr>
                <w:rFonts w:ascii="仿宋"/>
                <w:sz w:val="32"/>
              </w:rPr>
              <w:t>31.49</w:t>
            </w:r>
          </w:p>
        </w:tc>
        <w:tc>
          <w:tcPr>
            <w:tcW w:w="1182" w:type="dxa"/>
            <w:tcBorders>
              <w:top w:val="nil"/>
            </w:tcBorders>
          </w:tcPr>
          <w:p>
            <w:pPr>
              <w:pStyle w:val="TableParagraph"/>
              <w:spacing w:line="397" w:lineRule="exact" w:before="7"/>
              <w:ind w:left="109"/>
              <w:rPr>
                <w:rFonts w:ascii="仿宋"/>
                <w:sz w:val="32"/>
              </w:rPr>
            </w:pPr>
            <w:r>
              <w:rPr>
                <w:rFonts w:ascii="仿宋"/>
                <w:sz w:val="32"/>
              </w:rPr>
              <w:t>31.49</w:t>
            </w:r>
          </w:p>
        </w:tc>
        <w:tc>
          <w:tcPr>
            <w:tcW w:w="739" w:type="dxa"/>
            <w:tcBorders>
              <w:top w:val="nil"/>
            </w:tcBorders>
          </w:tcPr>
          <w:p>
            <w:pPr>
              <w:pStyle w:val="TableParagraph"/>
              <w:spacing w:before="5"/>
              <w:ind w:left="105"/>
              <w:rPr>
                <w:b/>
                <w:sz w:val="13"/>
              </w:rPr>
            </w:pPr>
            <w:r>
              <w:rPr>
                <w:b/>
                <w:sz w:val="13"/>
              </w:rPr>
              <w:t>10</w:t>
            </w:r>
          </w:p>
        </w:tc>
        <w:tc>
          <w:tcPr>
            <w:tcW w:w="963" w:type="dxa"/>
            <w:tcBorders>
              <w:top w:val="nil"/>
            </w:tcBorders>
          </w:tcPr>
          <w:p>
            <w:pPr>
              <w:pStyle w:val="TableParagraph"/>
              <w:spacing w:before="4"/>
              <w:ind w:left="108"/>
              <w:rPr>
                <w:rFonts w:ascii="Times New Roman"/>
                <w:b/>
                <w:sz w:val="13"/>
              </w:rPr>
            </w:pPr>
            <w:r>
              <w:rPr>
                <w:rFonts w:ascii="Times New Roman"/>
                <w:b/>
                <w:sz w:val="13"/>
              </w:rPr>
              <w:t>100</w:t>
            </w:r>
          </w:p>
        </w:tc>
        <w:tc>
          <w:tcPr>
            <w:tcW w:w="956" w:type="dxa"/>
            <w:tcBorders>
              <w:top w:val="nil"/>
            </w:tcBorders>
          </w:tcPr>
          <w:p>
            <w:pPr>
              <w:pStyle w:val="TableParagraph"/>
              <w:spacing w:before="4"/>
              <w:ind w:left="107"/>
              <w:rPr>
                <w:rFonts w:ascii="Times New Roman"/>
                <w:b/>
                <w:sz w:val="13"/>
              </w:rPr>
            </w:pPr>
            <w:r>
              <w:rPr>
                <w:rFonts w:ascii="Times New Roman"/>
                <w:b/>
                <w:sz w:val="13"/>
              </w:rPr>
              <w:t>10</w:t>
            </w:r>
          </w:p>
        </w:tc>
      </w:tr>
      <w:tr>
        <w:trPr>
          <w:trHeight w:val="415" w:hRule="atLeast"/>
        </w:trPr>
        <w:tc>
          <w:tcPr>
            <w:tcW w:w="1921" w:type="dxa"/>
            <w:gridSpan w:val="2"/>
          </w:tcPr>
          <w:p>
            <w:pPr>
              <w:pStyle w:val="TableParagraph"/>
              <w:rPr>
                <w:rFonts w:ascii="Times New Roman"/>
                <w:sz w:val="16"/>
              </w:rPr>
            </w:pPr>
          </w:p>
        </w:tc>
        <w:tc>
          <w:tcPr>
            <w:tcW w:w="1661" w:type="dxa"/>
            <w:gridSpan w:val="2"/>
          </w:tcPr>
          <w:p>
            <w:pPr>
              <w:pStyle w:val="TableParagraph"/>
              <w:spacing w:line="162" w:lineRule="exact"/>
              <w:ind w:left="106"/>
              <w:rPr>
                <w:b/>
                <w:sz w:val="13"/>
              </w:rPr>
            </w:pPr>
            <w:r>
              <w:rPr>
                <w:b/>
                <w:sz w:val="13"/>
              </w:rPr>
              <w:t>其中：财政拨款</w:t>
            </w:r>
          </w:p>
        </w:tc>
        <w:tc>
          <w:tcPr>
            <w:tcW w:w="1219" w:type="dxa"/>
            <w:gridSpan w:val="2"/>
          </w:tcPr>
          <w:p>
            <w:pPr>
              <w:pStyle w:val="TableParagraph"/>
              <w:spacing w:line="395" w:lineRule="exact"/>
              <w:ind w:left="106"/>
              <w:rPr>
                <w:rFonts w:ascii="仿宋"/>
                <w:sz w:val="32"/>
              </w:rPr>
            </w:pPr>
            <w:r>
              <w:rPr>
                <w:rFonts w:ascii="仿宋"/>
                <w:sz w:val="32"/>
              </w:rPr>
              <w:t>31.49</w:t>
            </w:r>
          </w:p>
        </w:tc>
        <w:tc>
          <w:tcPr>
            <w:tcW w:w="1182" w:type="dxa"/>
          </w:tcPr>
          <w:p>
            <w:pPr>
              <w:pStyle w:val="TableParagraph"/>
              <w:spacing w:line="395" w:lineRule="exact"/>
              <w:ind w:left="109"/>
              <w:rPr>
                <w:rFonts w:ascii="仿宋"/>
                <w:sz w:val="32"/>
              </w:rPr>
            </w:pPr>
            <w:r>
              <w:rPr>
                <w:rFonts w:ascii="仿宋"/>
                <w:sz w:val="32"/>
              </w:rPr>
              <w:t>31.49</w:t>
            </w:r>
          </w:p>
        </w:tc>
        <w:tc>
          <w:tcPr>
            <w:tcW w:w="739" w:type="dxa"/>
          </w:tcPr>
          <w:p>
            <w:pPr>
              <w:pStyle w:val="TableParagraph"/>
              <w:spacing w:line="144" w:lineRule="exact"/>
              <w:ind w:left="105"/>
              <w:rPr>
                <w:rFonts w:ascii="Times New Roman"/>
                <w:b/>
                <w:sz w:val="13"/>
              </w:rPr>
            </w:pPr>
            <w:r>
              <w:rPr>
                <w:rFonts w:ascii="Times New Roman"/>
                <w:b/>
                <w:sz w:val="13"/>
              </w:rPr>
              <w:t>-</w:t>
            </w:r>
          </w:p>
        </w:tc>
        <w:tc>
          <w:tcPr>
            <w:tcW w:w="963" w:type="dxa"/>
          </w:tcPr>
          <w:p>
            <w:pPr>
              <w:pStyle w:val="TableParagraph"/>
              <w:rPr>
                <w:rFonts w:ascii="Times New Roman"/>
                <w:sz w:val="16"/>
              </w:rPr>
            </w:pPr>
          </w:p>
        </w:tc>
        <w:tc>
          <w:tcPr>
            <w:tcW w:w="956" w:type="dxa"/>
          </w:tcPr>
          <w:p>
            <w:pPr>
              <w:pStyle w:val="TableParagraph"/>
              <w:spacing w:line="144" w:lineRule="exact"/>
              <w:ind w:left="107"/>
              <w:rPr>
                <w:rFonts w:ascii="Times New Roman"/>
                <w:b/>
                <w:sz w:val="13"/>
              </w:rPr>
            </w:pPr>
            <w:r>
              <w:rPr>
                <w:rFonts w:ascii="Times New Roman"/>
                <w:b/>
                <w:sz w:val="13"/>
              </w:rPr>
              <w:t>-</w:t>
            </w:r>
          </w:p>
        </w:tc>
      </w:tr>
      <w:tr>
        <w:trPr>
          <w:trHeight w:val="410" w:hRule="atLeast"/>
        </w:trPr>
        <w:tc>
          <w:tcPr>
            <w:tcW w:w="1921" w:type="dxa"/>
            <w:gridSpan w:val="2"/>
          </w:tcPr>
          <w:p>
            <w:pPr>
              <w:pStyle w:val="TableParagraph"/>
              <w:rPr>
                <w:rFonts w:ascii="Times New Roman"/>
                <w:sz w:val="16"/>
              </w:rPr>
            </w:pPr>
          </w:p>
        </w:tc>
        <w:tc>
          <w:tcPr>
            <w:tcW w:w="1661" w:type="dxa"/>
            <w:gridSpan w:val="2"/>
          </w:tcPr>
          <w:p>
            <w:pPr>
              <w:pStyle w:val="TableParagraph"/>
              <w:spacing w:line="162" w:lineRule="exact"/>
              <w:ind w:left="106"/>
              <w:rPr>
                <w:b/>
                <w:sz w:val="13"/>
              </w:rPr>
            </w:pPr>
            <w:r>
              <w:rPr>
                <w:b/>
                <w:sz w:val="13"/>
              </w:rPr>
              <w:t>其他资金</w:t>
            </w:r>
          </w:p>
        </w:tc>
        <w:tc>
          <w:tcPr>
            <w:tcW w:w="1219" w:type="dxa"/>
            <w:gridSpan w:val="2"/>
          </w:tcPr>
          <w:p>
            <w:pPr>
              <w:pStyle w:val="TableParagraph"/>
              <w:rPr>
                <w:rFonts w:ascii="Times New Roman"/>
                <w:sz w:val="16"/>
              </w:rPr>
            </w:pPr>
          </w:p>
        </w:tc>
        <w:tc>
          <w:tcPr>
            <w:tcW w:w="1182" w:type="dxa"/>
          </w:tcPr>
          <w:p>
            <w:pPr>
              <w:pStyle w:val="TableParagraph"/>
              <w:rPr>
                <w:rFonts w:ascii="Times New Roman"/>
                <w:sz w:val="16"/>
              </w:rPr>
            </w:pPr>
          </w:p>
        </w:tc>
        <w:tc>
          <w:tcPr>
            <w:tcW w:w="739" w:type="dxa"/>
          </w:tcPr>
          <w:p>
            <w:pPr>
              <w:pStyle w:val="TableParagraph"/>
              <w:spacing w:line="144" w:lineRule="exact"/>
              <w:ind w:left="105"/>
              <w:rPr>
                <w:rFonts w:ascii="Times New Roman"/>
                <w:b/>
                <w:sz w:val="13"/>
              </w:rPr>
            </w:pPr>
            <w:r>
              <w:rPr>
                <w:rFonts w:ascii="Times New Roman"/>
                <w:b/>
                <w:sz w:val="13"/>
              </w:rPr>
              <w:t>-</w:t>
            </w:r>
          </w:p>
        </w:tc>
        <w:tc>
          <w:tcPr>
            <w:tcW w:w="963" w:type="dxa"/>
          </w:tcPr>
          <w:p>
            <w:pPr>
              <w:pStyle w:val="TableParagraph"/>
              <w:rPr>
                <w:rFonts w:ascii="Times New Roman"/>
                <w:sz w:val="16"/>
              </w:rPr>
            </w:pPr>
          </w:p>
        </w:tc>
        <w:tc>
          <w:tcPr>
            <w:tcW w:w="956" w:type="dxa"/>
          </w:tcPr>
          <w:p>
            <w:pPr>
              <w:pStyle w:val="TableParagraph"/>
              <w:spacing w:line="144" w:lineRule="exact"/>
              <w:ind w:left="107"/>
              <w:rPr>
                <w:rFonts w:ascii="Times New Roman"/>
                <w:b/>
                <w:sz w:val="13"/>
              </w:rPr>
            </w:pPr>
            <w:r>
              <w:rPr>
                <w:rFonts w:ascii="Times New Roman"/>
                <w:b/>
                <w:sz w:val="13"/>
              </w:rPr>
              <w:t>-</w:t>
            </w:r>
          </w:p>
        </w:tc>
      </w:tr>
      <w:tr>
        <w:trPr>
          <w:trHeight w:val="337" w:hRule="atLeast"/>
        </w:trPr>
        <w:tc>
          <w:tcPr>
            <w:tcW w:w="960" w:type="dxa"/>
          </w:tcPr>
          <w:p>
            <w:pPr>
              <w:pStyle w:val="TableParagraph"/>
              <w:spacing w:line="162" w:lineRule="exact"/>
              <w:ind w:left="107"/>
              <w:rPr>
                <w:b/>
                <w:sz w:val="13"/>
              </w:rPr>
            </w:pPr>
            <w:r>
              <w:rPr>
                <w:b/>
                <w:sz w:val="13"/>
              </w:rPr>
              <w:t>年度总体目</w:t>
            </w:r>
          </w:p>
          <w:p>
            <w:pPr>
              <w:pStyle w:val="TableParagraph"/>
              <w:spacing w:line="154" w:lineRule="exact" w:before="1"/>
              <w:ind w:left="107"/>
              <w:rPr>
                <w:b/>
                <w:sz w:val="13"/>
              </w:rPr>
            </w:pPr>
            <w:r>
              <w:rPr>
                <w:b/>
                <w:sz w:val="13"/>
              </w:rPr>
              <w:t>标完成情况</w:t>
            </w:r>
          </w:p>
        </w:tc>
        <w:tc>
          <w:tcPr>
            <w:tcW w:w="3841" w:type="dxa"/>
            <w:gridSpan w:val="5"/>
          </w:tcPr>
          <w:p>
            <w:pPr>
              <w:pStyle w:val="TableParagraph"/>
              <w:spacing w:line="162" w:lineRule="exact"/>
              <w:ind w:left="107"/>
              <w:rPr>
                <w:b/>
                <w:sz w:val="13"/>
              </w:rPr>
            </w:pPr>
            <w:r>
              <w:rPr>
                <w:b/>
                <w:sz w:val="13"/>
              </w:rPr>
              <w:t>预期目标</w:t>
            </w:r>
          </w:p>
        </w:tc>
        <w:tc>
          <w:tcPr>
            <w:tcW w:w="3840" w:type="dxa"/>
            <w:gridSpan w:val="4"/>
          </w:tcPr>
          <w:p>
            <w:pPr>
              <w:pStyle w:val="TableParagraph"/>
              <w:spacing w:line="162" w:lineRule="exact"/>
              <w:ind w:left="109"/>
              <w:rPr>
                <w:b/>
                <w:sz w:val="13"/>
              </w:rPr>
            </w:pPr>
            <w:r>
              <w:rPr>
                <w:b/>
                <w:sz w:val="13"/>
              </w:rPr>
              <w:t>目标实际完成情况</w:t>
            </w:r>
          </w:p>
        </w:tc>
      </w:tr>
      <w:tr>
        <w:trPr>
          <w:trHeight w:val="410" w:hRule="atLeast"/>
        </w:trPr>
        <w:tc>
          <w:tcPr>
            <w:tcW w:w="960" w:type="dxa"/>
          </w:tcPr>
          <w:p>
            <w:pPr>
              <w:pStyle w:val="TableParagraph"/>
              <w:rPr>
                <w:rFonts w:ascii="Times New Roman"/>
                <w:sz w:val="16"/>
              </w:rPr>
            </w:pPr>
          </w:p>
        </w:tc>
        <w:tc>
          <w:tcPr>
            <w:tcW w:w="3841" w:type="dxa"/>
            <w:gridSpan w:val="5"/>
          </w:tcPr>
          <w:p>
            <w:pPr>
              <w:pStyle w:val="TableParagraph"/>
              <w:spacing w:line="304" w:lineRule="exact"/>
              <w:ind w:left="107"/>
              <w:rPr>
                <w:sz w:val="24"/>
              </w:rPr>
            </w:pPr>
            <w:r>
              <w:rPr>
                <w:sz w:val="24"/>
              </w:rPr>
              <w:t>水灾救助</w:t>
            </w:r>
          </w:p>
        </w:tc>
        <w:tc>
          <w:tcPr>
            <w:tcW w:w="3840" w:type="dxa"/>
            <w:gridSpan w:val="4"/>
          </w:tcPr>
          <w:p>
            <w:pPr>
              <w:pStyle w:val="TableParagraph"/>
              <w:spacing w:line="304" w:lineRule="exact"/>
              <w:ind w:left="109"/>
              <w:rPr>
                <w:sz w:val="24"/>
              </w:rPr>
            </w:pPr>
            <w:r>
              <w:rPr>
                <w:sz w:val="24"/>
              </w:rPr>
              <w:t>水灾救助</w:t>
            </w:r>
          </w:p>
        </w:tc>
      </w:tr>
      <w:tr>
        <w:trPr>
          <w:trHeight w:val="505" w:hRule="atLeast"/>
        </w:trPr>
        <w:tc>
          <w:tcPr>
            <w:tcW w:w="960" w:type="dxa"/>
          </w:tcPr>
          <w:p>
            <w:pPr>
              <w:pStyle w:val="TableParagraph"/>
              <w:spacing w:line="163" w:lineRule="exact"/>
              <w:ind w:left="107"/>
              <w:rPr>
                <w:b/>
                <w:sz w:val="13"/>
              </w:rPr>
            </w:pPr>
            <w:r>
              <w:rPr>
                <w:b/>
                <w:sz w:val="13"/>
              </w:rPr>
              <w:t>绩效指标</w:t>
            </w:r>
          </w:p>
        </w:tc>
        <w:tc>
          <w:tcPr>
            <w:tcW w:w="961" w:type="dxa"/>
          </w:tcPr>
          <w:p>
            <w:pPr>
              <w:pStyle w:val="TableParagraph"/>
              <w:spacing w:line="163" w:lineRule="exact"/>
              <w:ind w:left="107"/>
              <w:rPr>
                <w:b/>
                <w:sz w:val="13"/>
              </w:rPr>
            </w:pPr>
            <w:r>
              <w:rPr>
                <w:b/>
                <w:sz w:val="13"/>
              </w:rPr>
              <w:t>一级指标</w:t>
            </w:r>
          </w:p>
        </w:tc>
        <w:tc>
          <w:tcPr>
            <w:tcW w:w="960" w:type="dxa"/>
          </w:tcPr>
          <w:p>
            <w:pPr>
              <w:pStyle w:val="TableParagraph"/>
              <w:spacing w:line="163" w:lineRule="exact"/>
              <w:ind w:left="106"/>
              <w:rPr>
                <w:b/>
                <w:sz w:val="13"/>
              </w:rPr>
            </w:pPr>
            <w:r>
              <w:rPr>
                <w:b/>
                <w:sz w:val="13"/>
              </w:rPr>
              <w:t>二级指标</w:t>
            </w:r>
          </w:p>
        </w:tc>
        <w:tc>
          <w:tcPr>
            <w:tcW w:w="701" w:type="dxa"/>
          </w:tcPr>
          <w:p>
            <w:pPr>
              <w:pStyle w:val="TableParagraph"/>
              <w:spacing w:line="242" w:lineRule="auto"/>
              <w:ind w:left="106" w:right="39"/>
              <w:rPr>
                <w:b/>
                <w:sz w:val="13"/>
              </w:rPr>
            </w:pPr>
            <w:r>
              <w:rPr>
                <w:b/>
                <w:sz w:val="13"/>
              </w:rPr>
              <w:t>三 级 指标</w:t>
            </w:r>
          </w:p>
        </w:tc>
        <w:tc>
          <w:tcPr>
            <w:tcW w:w="1219" w:type="dxa"/>
            <w:gridSpan w:val="2"/>
          </w:tcPr>
          <w:p>
            <w:pPr>
              <w:pStyle w:val="TableParagraph"/>
              <w:spacing w:line="163" w:lineRule="exact"/>
              <w:ind w:left="106"/>
              <w:rPr>
                <w:b/>
                <w:sz w:val="13"/>
              </w:rPr>
            </w:pPr>
            <w:r>
              <w:rPr>
                <w:b/>
                <w:sz w:val="13"/>
              </w:rPr>
              <w:t>分值</w:t>
            </w:r>
          </w:p>
        </w:tc>
        <w:tc>
          <w:tcPr>
            <w:tcW w:w="1182" w:type="dxa"/>
          </w:tcPr>
          <w:p>
            <w:pPr>
              <w:pStyle w:val="TableParagraph"/>
              <w:spacing w:line="163" w:lineRule="exact"/>
              <w:ind w:left="106"/>
              <w:rPr>
                <w:b/>
                <w:sz w:val="13"/>
              </w:rPr>
            </w:pPr>
            <w:r>
              <w:rPr>
                <w:b/>
                <w:sz w:val="13"/>
              </w:rPr>
              <w:t>预期指标值</w:t>
            </w:r>
          </w:p>
        </w:tc>
        <w:tc>
          <w:tcPr>
            <w:tcW w:w="739" w:type="dxa"/>
          </w:tcPr>
          <w:p>
            <w:pPr>
              <w:pStyle w:val="TableParagraph"/>
              <w:spacing w:line="242" w:lineRule="auto"/>
              <w:ind w:left="105" w:right="100"/>
              <w:rPr>
                <w:b/>
                <w:sz w:val="13"/>
              </w:rPr>
            </w:pPr>
            <w:r>
              <w:rPr>
                <w:b/>
                <w:sz w:val="13"/>
              </w:rPr>
              <w:t>实 际 完成 指 标</w:t>
            </w:r>
          </w:p>
          <w:p>
            <w:pPr>
              <w:pStyle w:val="TableParagraph"/>
              <w:spacing w:line="153" w:lineRule="exact"/>
              <w:ind w:left="105"/>
              <w:rPr>
                <w:b/>
                <w:sz w:val="13"/>
              </w:rPr>
            </w:pPr>
            <w:r>
              <w:rPr>
                <w:b/>
                <w:w w:val="99"/>
                <w:sz w:val="13"/>
              </w:rPr>
              <w:t>值</w:t>
            </w:r>
          </w:p>
        </w:tc>
        <w:tc>
          <w:tcPr>
            <w:tcW w:w="963" w:type="dxa"/>
          </w:tcPr>
          <w:p>
            <w:pPr>
              <w:pStyle w:val="TableParagraph"/>
              <w:spacing w:line="163" w:lineRule="exact"/>
              <w:ind w:left="105"/>
              <w:rPr>
                <w:b/>
                <w:sz w:val="13"/>
              </w:rPr>
            </w:pPr>
            <w:r>
              <w:rPr>
                <w:b/>
                <w:sz w:val="13"/>
              </w:rPr>
              <w:t>得分</w:t>
            </w:r>
          </w:p>
        </w:tc>
        <w:tc>
          <w:tcPr>
            <w:tcW w:w="956" w:type="dxa"/>
          </w:tcPr>
          <w:p>
            <w:pPr>
              <w:pStyle w:val="TableParagraph"/>
              <w:spacing w:line="242" w:lineRule="auto"/>
              <w:ind w:left="107" w:right="96"/>
              <w:rPr>
                <w:b/>
                <w:sz w:val="13"/>
              </w:rPr>
            </w:pPr>
            <w:r>
              <w:rPr>
                <w:b/>
                <w:sz w:val="13"/>
              </w:rPr>
              <w:t>未完成原因及拟采取的</w:t>
            </w:r>
          </w:p>
          <w:p>
            <w:pPr>
              <w:pStyle w:val="TableParagraph"/>
              <w:spacing w:line="153" w:lineRule="exact"/>
              <w:ind w:left="107"/>
              <w:rPr>
                <w:b/>
                <w:sz w:val="13"/>
              </w:rPr>
            </w:pPr>
            <w:r>
              <w:rPr>
                <w:b/>
                <w:sz w:val="13"/>
              </w:rPr>
              <w:t>改进措施</w:t>
            </w:r>
          </w:p>
        </w:tc>
      </w:tr>
      <w:tr>
        <w:trPr>
          <w:trHeight w:val="659" w:hRule="atLeast"/>
        </w:trPr>
        <w:tc>
          <w:tcPr>
            <w:tcW w:w="960" w:type="dxa"/>
          </w:tcPr>
          <w:p>
            <w:pPr>
              <w:pStyle w:val="TableParagraph"/>
              <w:rPr>
                <w:rFonts w:ascii="Times New Roman"/>
                <w:sz w:val="16"/>
              </w:rPr>
            </w:pPr>
          </w:p>
        </w:tc>
        <w:tc>
          <w:tcPr>
            <w:tcW w:w="961" w:type="dxa"/>
          </w:tcPr>
          <w:p>
            <w:pPr>
              <w:pStyle w:val="TableParagraph"/>
              <w:spacing w:line="242" w:lineRule="auto"/>
              <w:ind w:left="107" w:right="96"/>
              <w:rPr>
                <w:b/>
                <w:sz w:val="13"/>
              </w:rPr>
            </w:pPr>
            <w:r>
              <w:rPr>
                <w:b/>
                <w:sz w:val="13"/>
              </w:rPr>
              <w:t>产 出 指 标(50分)</w:t>
            </w:r>
          </w:p>
        </w:tc>
        <w:tc>
          <w:tcPr>
            <w:tcW w:w="960" w:type="dxa"/>
          </w:tcPr>
          <w:p>
            <w:pPr>
              <w:pStyle w:val="TableParagraph"/>
              <w:spacing w:line="163" w:lineRule="exact"/>
              <w:ind w:left="106"/>
              <w:rPr>
                <w:b/>
                <w:sz w:val="13"/>
              </w:rPr>
            </w:pPr>
            <w:r>
              <w:rPr>
                <w:b/>
                <w:sz w:val="13"/>
              </w:rPr>
              <w:t>数量指标</w:t>
            </w:r>
          </w:p>
        </w:tc>
        <w:tc>
          <w:tcPr>
            <w:tcW w:w="701" w:type="dxa"/>
          </w:tcPr>
          <w:p>
            <w:pPr>
              <w:pStyle w:val="TableParagraph"/>
              <w:spacing w:line="242" w:lineRule="auto"/>
              <w:ind w:left="106" w:right="97"/>
              <w:rPr>
                <w:sz w:val="16"/>
              </w:rPr>
            </w:pPr>
            <w:r>
              <w:rPr>
                <w:sz w:val="16"/>
              </w:rPr>
              <w:t>水灾救助</w:t>
            </w:r>
          </w:p>
        </w:tc>
        <w:tc>
          <w:tcPr>
            <w:tcW w:w="1219" w:type="dxa"/>
            <w:gridSpan w:val="2"/>
          </w:tcPr>
          <w:p>
            <w:pPr>
              <w:pStyle w:val="TableParagraph"/>
              <w:spacing w:line="363" w:lineRule="exact"/>
              <w:ind w:left="106"/>
              <w:rPr>
                <w:rFonts w:ascii="Times New Roman"/>
                <w:sz w:val="32"/>
              </w:rPr>
            </w:pPr>
            <w:r>
              <w:rPr>
                <w:rFonts w:ascii="Times New Roman"/>
                <w:sz w:val="32"/>
              </w:rPr>
              <w:t>50</w:t>
            </w:r>
          </w:p>
        </w:tc>
        <w:tc>
          <w:tcPr>
            <w:tcW w:w="1182" w:type="dxa"/>
          </w:tcPr>
          <w:p>
            <w:pPr>
              <w:pStyle w:val="TableParagraph"/>
              <w:spacing w:line="363" w:lineRule="exact"/>
              <w:ind w:left="106"/>
              <w:rPr>
                <w:rFonts w:ascii="Times New Roman"/>
                <w:sz w:val="32"/>
              </w:rPr>
            </w:pPr>
            <w:r>
              <w:rPr>
                <w:rFonts w:ascii="Times New Roman"/>
                <w:sz w:val="32"/>
              </w:rPr>
              <w:t>50</w:t>
            </w:r>
          </w:p>
        </w:tc>
        <w:tc>
          <w:tcPr>
            <w:tcW w:w="739" w:type="dxa"/>
          </w:tcPr>
          <w:p>
            <w:pPr>
              <w:pStyle w:val="TableParagraph"/>
              <w:spacing w:line="363" w:lineRule="exact"/>
              <w:ind w:left="105"/>
              <w:rPr>
                <w:rFonts w:ascii="Times New Roman"/>
                <w:sz w:val="32"/>
              </w:rPr>
            </w:pPr>
            <w:r>
              <w:rPr>
                <w:rFonts w:ascii="Times New Roman"/>
                <w:sz w:val="32"/>
              </w:rPr>
              <w:t>50</w:t>
            </w:r>
          </w:p>
        </w:tc>
        <w:tc>
          <w:tcPr>
            <w:tcW w:w="963" w:type="dxa"/>
          </w:tcPr>
          <w:p>
            <w:pPr>
              <w:pStyle w:val="TableParagraph"/>
              <w:spacing w:line="363" w:lineRule="exact"/>
              <w:ind w:left="105"/>
              <w:rPr>
                <w:rFonts w:ascii="Times New Roman"/>
                <w:sz w:val="32"/>
              </w:rPr>
            </w:pPr>
            <w:r>
              <w:rPr>
                <w:rFonts w:ascii="Times New Roman"/>
                <w:sz w:val="32"/>
              </w:rPr>
              <w:t>50</w:t>
            </w:r>
          </w:p>
        </w:tc>
        <w:tc>
          <w:tcPr>
            <w:tcW w:w="956" w:type="dxa"/>
          </w:tcPr>
          <w:p>
            <w:pPr>
              <w:pStyle w:val="TableParagraph"/>
              <w:rPr>
                <w:rFonts w:ascii="Times New Roman"/>
                <w:sz w:val="16"/>
              </w:rPr>
            </w:pPr>
          </w:p>
        </w:tc>
      </w:tr>
      <w:tr>
        <w:trPr>
          <w:trHeight w:val="410" w:hRule="atLeast"/>
        </w:trPr>
        <w:tc>
          <w:tcPr>
            <w:tcW w:w="960" w:type="dxa"/>
          </w:tcPr>
          <w:p>
            <w:pPr>
              <w:pStyle w:val="TableParagraph"/>
              <w:rPr>
                <w:rFonts w:ascii="Times New Roman"/>
                <w:sz w:val="16"/>
              </w:rPr>
            </w:pPr>
          </w:p>
        </w:tc>
        <w:tc>
          <w:tcPr>
            <w:tcW w:w="961" w:type="dxa"/>
          </w:tcPr>
          <w:p>
            <w:pPr>
              <w:pStyle w:val="TableParagraph"/>
              <w:rPr>
                <w:rFonts w:ascii="Times New Roman"/>
                <w:sz w:val="16"/>
              </w:rPr>
            </w:pPr>
          </w:p>
        </w:tc>
        <w:tc>
          <w:tcPr>
            <w:tcW w:w="960" w:type="dxa"/>
          </w:tcPr>
          <w:p>
            <w:pPr>
              <w:pStyle w:val="TableParagraph"/>
              <w:rPr>
                <w:rFonts w:ascii="Times New Roman"/>
                <w:sz w:val="16"/>
              </w:rPr>
            </w:pPr>
          </w:p>
        </w:tc>
        <w:tc>
          <w:tcPr>
            <w:tcW w:w="701" w:type="dxa"/>
          </w:tcPr>
          <w:p>
            <w:pPr>
              <w:pStyle w:val="TableParagraph"/>
              <w:rPr>
                <w:rFonts w:ascii="Times New Roman"/>
                <w:sz w:val="16"/>
              </w:rPr>
            </w:pPr>
          </w:p>
        </w:tc>
        <w:tc>
          <w:tcPr>
            <w:tcW w:w="1219" w:type="dxa"/>
            <w:gridSpan w:val="2"/>
          </w:tcPr>
          <w:p>
            <w:pPr>
              <w:pStyle w:val="TableParagraph"/>
              <w:rPr>
                <w:rFonts w:ascii="Times New Roman"/>
                <w:sz w:val="16"/>
              </w:rPr>
            </w:pPr>
          </w:p>
        </w:tc>
        <w:tc>
          <w:tcPr>
            <w:tcW w:w="1182" w:type="dxa"/>
          </w:tcPr>
          <w:p>
            <w:pPr>
              <w:pStyle w:val="TableParagraph"/>
              <w:rPr>
                <w:rFonts w:ascii="Times New Roman"/>
                <w:sz w:val="16"/>
              </w:rPr>
            </w:pPr>
          </w:p>
        </w:tc>
        <w:tc>
          <w:tcPr>
            <w:tcW w:w="739" w:type="dxa"/>
          </w:tcPr>
          <w:p>
            <w:pPr>
              <w:pStyle w:val="TableParagraph"/>
              <w:rPr>
                <w:rFonts w:ascii="Times New Roman"/>
                <w:sz w:val="16"/>
              </w:rPr>
            </w:pPr>
          </w:p>
        </w:tc>
        <w:tc>
          <w:tcPr>
            <w:tcW w:w="963" w:type="dxa"/>
          </w:tcPr>
          <w:p>
            <w:pPr>
              <w:pStyle w:val="TableParagraph"/>
              <w:rPr>
                <w:rFonts w:ascii="Times New Roman"/>
                <w:sz w:val="16"/>
              </w:rPr>
            </w:pPr>
          </w:p>
        </w:tc>
        <w:tc>
          <w:tcPr>
            <w:tcW w:w="956" w:type="dxa"/>
          </w:tcPr>
          <w:p>
            <w:pPr>
              <w:pStyle w:val="TableParagraph"/>
              <w:rPr>
                <w:rFonts w:ascii="Times New Roman"/>
                <w:sz w:val="16"/>
              </w:rPr>
            </w:pPr>
          </w:p>
        </w:tc>
      </w:tr>
      <w:tr>
        <w:trPr>
          <w:trHeight w:val="409" w:hRule="atLeast"/>
        </w:trPr>
        <w:tc>
          <w:tcPr>
            <w:tcW w:w="960" w:type="dxa"/>
          </w:tcPr>
          <w:p>
            <w:pPr>
              <w:pStyle w:val="TableParagraph"/>
              <w:rPr>
                <w:rFonts w:ascii="Times New Roman"/>
                <w:sz w:val="16"/>
              </w:rPr>
            </w:pPr>
          </w:p>
        </w:tc>
        <w:tc>
          <w:tcPr>
            <w:tcW w:w="961" w:type="dxa"/>
          </w:tcPr>
          <w:p>
            <w:pPr>
              <w:pStyle w:val="TableParagraph"/>
              <w:rPr>
                <w:rFonts w:ascii="Times New Roman"/>
                <w:sz w:val="16"/>
              </w:rPr>
            </w:pPr>
          </w:p>
        </w:tc>
        <w:tc>
          <w:tcPr>
            <w:tcW w:w="960" w:type="dxa"/>
          </w:tcPr>
          <w:p>
            <w:pPr>
              <w:pStyle w:val="TableParagraph"/>
              <w:spacing w:line="161" w:lineRule="exact"/>
              <w:ind w:left="106"/>
              <w:rPr>
                <w:b/>
                <w:sz w:val="13"/>
              </w:rPr>
            </w:pPr>
            <w:r>
              <w:rPr>
                <w:b/>
                <w:sz w:val="13"/>
              </w:rPr>
              <w:t>质量指标</w:t>
            </w:r>
          </w:p>
        </w:tc>
        <w:tc>
          <w:tcPr>
            <w:tcW w:w="701" w:type="dxa"/>
          </w:tcPr>
          <w:p>
            <w:pPr>
              <w:pStyle w:val="TableParagraph"/>
              <w:rPr>
                <w:rFonts w:ascii="Times New Roman"/>
                <w:sz w:val="16"/>
              </w:rPr>
            </w:pPr>
          </w:p>
        </w:tc>
        <w:tc>
          <w:tcPr>
            <w:tcW w:w="1219" w:type="dxa"/>
            <w:gridSpan w:val="2"/>
          </w:tcPr>
          <w:p>
            <w:pPr>
              <w:pStyle w:val="TableParagraph"/>
              <w:rPr>
                <w:rFonts w:ascii="Times New Roman"/>
                <w:sz w:val="16"/>
              </w:rPr>
            </w:pPr>
          </w:p>
        </w:tc>
        <w:tc>
          <w:tcPr>
            <w:tcW w:w="1182" w:type="dxa"/>
          </w:tcPr>
          <w:p>
            <w:pPr>
              <w:pStyle w:val="TableParagraph"/>
              <w:rPr>
                <w:rFonts w:ascii="Times New Roman"/>
                <w:sz w:val="16"/>
              </w:rPr>
            </w:pPr>
          </w:p>
        </w:tc>
        <w:tc>
          <w:tcPr>
            <w:tcW w:w="739" w:type="dxa"/>
          </w:tcPr>
          <w:p>
            <w:pPr>
              <w:pStyle w:val="TableParagraph"/>
              <w:rPr>
                <w:rFonts w:ascii="Times New Roman"/>
                <w:sz w:val="16"/>
              </w:rPr>
            </w:pPr>
          </w:p>
        </w:tc>
        <w:tc>
          <w:tcPr>
            <w:tcW w:w="963" w:type="dxa"/>
          </w:tcPr>
          <w:p>
            <w:pPr>
              <w:pStyle w:val="TableParagraph"/>
              <w:rPr>
                <w:rFonts w:ascii="Times New Roman"/>
                <w:sz w:val="16"/>
              </w:rPr>
            </w:pPr>
          </w:p>
        </w:tc>
        <w:tc>
          <w:tcPr>
            <w:tcW w:w="956" w:type="dxa"/>
          </w:tcPr>
          <w:p>
            <w:pPr>
              <w:pStyle w:val="TableParagraph"/>
              <w:rPr>
                <w:rFonts w:ascii="Times New Roman"/>
                <w:sz w:val="16"/>
              </w:rPr>
            </w:pPr>
          </w:p>
        </w:tc>
      </w:tr>
      <w:tr>
        <w:trPr>
          <w:trHeight w:val="410" w:hRule="atLeast"/>
        </w:trPr>
        <w:tc>
          <w:tcPr>
            <w:tcW w:w="960" w:type="dxa"/>
          </w:tcPr>
          <w:p>
            <w:pPr>
              <w:pStyle w:val="TableParagraph"/>
              <w:rPr>
                <w:rFonts w:ascii="Times New Roman"/>
                <w:sz w:val="16"/>
              </w:rPr>
            </w:pPr>
          </w:p>
        </w:tc>
        <w:tc>
          <w:tcPr>
            <w:tcW w:w="961" w:type="dxa"/>
          </w:tcPr>
          <w:p>
            <w:pPr>
              <w:pStyle w:val="TableParagraph"/>
              <w:rPr>
                <w:rFonts w:ascii="Times New Roman"/>
                <w:sz w:val="16"/>
              </w:rPr>
            </w:pPr>
          </w:p>
        </w:tc>
        <w:tc>
          <w:tcPr>
            <w:tcW w:w="960" w:type="dxa"/>
          </w:tcPr>
          <w:p>
            <w:pPr>
              <w:pStyle w:val="TableParagraph"/>
              <w:rPr>
                <w:rFonts w:ascii="Times New Roman"/>
                <w:sz w:val="16"/>
              </w:rPr>
            </w:pPr>
          </w:p>
        </w:tc>
        <w:tc>
          <w:tcPr>
            <w:tcW w:w="701" w:type="dxa"/>
          </w:tcPr>
          <w:p>
            <w:pPr>
              <w:pStyle w:val="TableParagraph"/>
              <w:rPr>
                <w:rFonts w:ascii="Times New Roman"/>
                <w:sz w:val="16"/>
              </w:rPr>
            </w:pPr>
          </w:p>
        </w:tc>
        <w:tc>
          <w:tcPr>
            <w:tcW w:w="1219" w:type="dxa"/>
            <w:gridSpan w:val="2"/>
          </w:tcPr>
          <w:p>
            <w:pPr>
              <w:pStyle w:val="TableParagraph"/>
              <w:rPr>
                <w:rFonts w:ascii="Times New Roman"/>
                <w:sz w:val="16"/>
              </w:rPr>
            </w:pPr>
          </w:p>
        </w:tc>
        <w:tc>
          <w:tcPr>
            <w:tcW w:w="1182" w:type="dxa"/>
          </w:tcPr>
          <w:p>
            <w:pPr>
              <w:pStyle w:val="TableParagraph"/>
              <w:rPr>
                <w:rFonts w:ascii="Times New Roman"/>
                <w:sz w:val="16"/>
              </w:rPr>
            </w:pPr>
          </w:p>
        </w:tc>
        <w:tc>
          <w:tcPr>
            <w:tcW w:w="739" w:type="dxa"/>
          </w:tcPr>
          <w:p>
            <w:pPr>
              <w:pStyle w:val="TableParagraph"/>
              <w:rPr>
                <w:rFonts w:ascii="Times New Roman"/>
                <w:sz w:val="16"/>
              </w:rPr>
            </w:pPr>
          </w:p>
        </w:tc>
        <w:tc>
          <w:tcPr>
            <w:tcW w:w="963" w:type="dxa"/>
          </w:tcPr>
          <w:p>
            <w:pPr>
              <w:pStyle w:val="TableParagraph"/>
              <w:rPr>
                <w:rFonts w:ascii="Times New Roman"/>
                <w:sz w:val="16"/>
              </w:rPr>
            </w:pPr>
          </w:p>
        </w:tc>
        <w:tc>
          <w:tcPr>
            <w:tcW w:w="956" w:type="dxa"/>
          </w:tcPr>
          <w:p>
            <w:pPr>
              <w:pStyle w:val="TableParagraph"/>
              <w:rPr>
                <w:rFonts w:ascii="Times New Roman"/>
                <w:sz w:val="16"/>
              </w:rPr>
            </w:pPr>
          </w:p>
        </w:tc>
      </w:tr>
      <w:tr>
        <w:trPr>
          <w:trHeight w:val="410" w:hRule="atLeast"/>
        </w:trPr>
        <w:tc>
          <w:tcPr>
            <w:tcW w:w="960" w:type="dxa"/>
          </w:tcPr>
          <w:p>
            <w:pPr>
              <w:pStyle w:val="TableParagraph"/>
              <w:rPr>
                <w:rFonts w:ascii="Times New Roman"/>
                <w:sz w:val="16"/>
              </w:rPr>
            </w:pPr>
          </w:p>
        </w:tc>
        <w:tc>
          <w:tcPr>
            <w:tcW w:w="961" w:type="dxa"/>
          </w:tcPr>
          <w:p>
            <w:pPr>
              <w:pStyle w:val="TableParagraph"/>
              <w:rPr>
                <w:rFonts w:ascii="Times New Roman"/>
                <w:sz w:val="16"/>
              </w:rPr>
            </w:pPr>
          </w:p>
        </w:tc>
        <w:tc>
          <w:tcPr>
            <w:tcW w:w="960" w:type="dxa"/>
          </w:tcPr>
          <w:p>
            <w:pPr>
              <w:pStyle w:val="TableParagraph"/>
              <w:spacing w:line="161" w:lineRule="exact"/>
              <w:ind w:left="106"/>
              <w:rPr>
                <w:b/>
                <w:sz w:val="13"/>
              </w:rPr>
            </w:pPr>
            <w:r>
              <w:rPr>
                <w:b/>
                <w:sz w:val="13"/>
              </w:rPr>
              <w:t>时效指标</w:t>
            </w:r>
          </w:p>
        </w:tc>
        <w:tc>
          <w:tcPr>
            <w:tcW w:w="701" w:type="dxa"/>
          </w:tcPr>
          <w:p>
            <w:pPr>
              <w:pStyle w:val="TableParagraph"/>
              <w:rPr>
                <w:rFonts w:ascii="Times New Roman"/>
                <w:sz w:val="16"/>
              </w:rPr>
            </w:pPr>
          </w:p>
        </w:tc>
        <w:tc>
          <w:tcPr>
            <w:tcW w:w="1219" w:type="dxa"/>
            <w:gridSpan w:val="2"/>
          </w:tcPr>
          <w:p>
            <w:pPr>
              <w:pStyle w:val="TableParagraph"/>
              <w:rPr>
                <w:rFonts w:ascii="Times New Roman"/>
                <w:sz w:val="16"/>
              </w:rPr>
            </w:pPr>
          </w:p>
        </w:tc>
        <w:tc>
          <w:tcPr>
            <w:tcW w:w="1182" w:type="dxa"/>
          </w:tcPr>
          <w:p>
            <w:pPr>
              <w:pStyle w:val="TableParagraph"/>
              <w:rPr>
                <w:rFonts w:ascii="Times New Roman"/>
                <w:sz w:val="16"/>
              </w:rPr>
            </w:pPr>
          </w:p>
        </w:tc>
        <w:tc>
          <w:tcPr>
            <w:tcW w:w="739" w:type="dxa"/>
          </w:tcPr>
          <w:p>
            <w:pPr>
              <w:pStyle w:val="TableParagraph"/>
              <w:rPr>
                <w:rFonts w:ascii="Times New Roman"/>
                <w:sz w:val="16"/>
              </w:rPr>
            </w:pPr>
          </w:p>
        </w:tc>
        <w:tc>
          <w:tcPr>
            <w:tcW w:w="963" w:type="dxa"/>
          </w:tcPr>
          <w:p>
            <w:pPr>
              <w:pStyle w:val="TableParagraph"/>
              <w:rPr>
                <w:rFonts w:ascii="Times New Roman"/>
                <w:sz w:val="16"/>
              </w:rPr>
            </w:pPr>
          </w:p>
        </w:tc>
        <w:tc>
          <w:tcPr>
            <w:tcW w:w="956" w:type="dxa"/>
          </w:tcPr>
          <w:p>
            <w:pPr>
              <w:pStyle w:val="TableParagraph"/>
              <w:rPr>
                <w:rFonts w:ascii="Times New Roman"/>
                <w:sz w:val="16"/>
              </w:rPr>
            </w:pPr>
          </w:p>
        </w:tc>
      </w:tr>
      <w:tr>
        <w:trPr>
          <w:trHeight w:val="410" w:hRule="atLeast"/>
        </w:trPr>
        <w:tc>
          <w:tcPr>
            <w:tcW w:w="960" w:type="dxa"/>
          </w:tcPr>
          <w:p>
            <w:pPr>
              <w:pStyle w:val="TableParagraph"/>
              <w:rPr>
                <w:rFonts w:ascii="Times New Roman"/>
                <w:sz w:val="16"/>
              </w:rPr>
            </w:pPr>
          </w:p>
        </w:tc>
        <w:tc>
          <w:tcPr>
            <w:tcW w:w="961" w:type="dxa"/>
          </w:tcPr>
          <w:p>
            <w:pPr>
              <w:pStyle w:val="TableParagraph"/>
              <w:rPr>
                <w:rFonts w:ascii="Times New Roman"/>
                <w:sz w:val="16"/>
              </w:rPr>
            </w:pPr>
          </w:p>
        </w:tc>
        <w:tc>
          <w:tcPr>
            <w:tcW w:w="960" w:type="dxa"/>
          </w:tcPr>
          <w:p>
            <w:pPr>
              <w:pStyle w:val="TableParagraph"/>
              <w:rPr>
                <w:rFonts w:ascii="Times New Roman"/>
                <w:sz w:val="16"/>
              </w:rPr>
            </w:pPr>
          </w:p>
        </w:tc>
        <w:tc>
          <w:tcPr>
            <w:tcW w:w="701" w:type="dxa"/>
          </w:tcPr>
          <w:p>
            <w:pPr>
              <w:pStyle w:val="TableParagraph"/>
              <w:rPr>
                <w:rFonts w:ascii="Times New Roman"/>
                <w:sz w:val="16"/>
              </w:rPr>
            </w:pPr>
          </w:p>
        </w:tc>
        <w:tc>
          <w:tcPr>
            <w:tcW w:w="1219" w:type="dxa"/>
            <w:gridSpan w:val="2"/>
          </w:tcPr>
          <w:p>
            <w:pPr>
              <w:pStyle w:val="TableParagraph"/>
              <w:rPr>
                <w:rFonts w:ascii="Times New Roman"/>
                <w:sz w:val="16"/>
              </w:rPr>
            </w:pPr>
          </w:p>
        </w:tc>
        <w:tc>
          <w:tcPr>
            <w:tcW w:w="1182" w:type="dxa"/>
          </w:tcPr>
          <w:p>
            <w:pPr>
              <w:pStyle w:val="TableParagraph"/>
              <w:rPr>
                <w:rFonts w:ascii="Times New Roman"/>
                <w:sz w:val="16"/>
              </w:rPr>
            </w:pPr>
          </w:p>
        </w:tc>
        <w:tc>
          <w:tcPr>
            <w:tcW w:w="739" w:type="dxa"/>
          </w:tcPr>
          <w:p>
            <w:pPr>
              <w:pStyle w:val="TableParagraph"/>
              <w:rPr>
                <w:rFonts w:ascii="Times New Roman"/>
                <w:sz w:val="16"/>
              </w:rPr>
            </w:pPr>
          </w:p>
        </w:tc>
        <w:tc>
          <w:tcPr>
            <w:tcW w:w="963" w:type="dxa"/>
          </w:tcPr>
          <w:p>
            <w:pPr>
              <w:pStyle w:val="TableParagraph"/>
              <w:rPr>
                <w:rFonts w:ascii="Times New Roman"/>
                <w:sz w:val="16"/>
              </w:rPr>
            </w:pPr>
          </w:p>
        </w:tc>
        <w:tc>
          <w:tcPr>
            <w:tcW w:w="956" w:type="dxa"/>
          </w:tcPr>
          <w:p>
            <w:pPr>
              <w:pStyle w:val="TableParagraph"/>
              <w:rPr>
                <w:rFonts w:ascii="Times New Roman"/>
                <w:sz w:val="16"/>
              </w:rPr>
            </w:pPr>
          </w:p>
        </w:tc>
      </w:tr>
      <w:tr>
        <w:trPr>
          <w:trHeight w:val="410" w:hRule="atLeast"/>
        </w:trPr>
        <w:tc>
          <w:tcPr>
            <w:tcW w:w="960" w:type="dxa"/>
          </w:tcPr>
          <w:p>
            <w:pPr>
              <w:pStyle w:val="TableParagraph"/>
              <w:rPr>
                <w:rFonts w:ascii="Times New Roman"/>
                <w:sz w:val="16"/>
              </w:rPr>
            </w:pPr>
          </w:p>
        </w:tc>
        <w:tc>
          <w:tcPr>
            <w:tcW w:w="961" w:type="dxa"/>
          </w:tcPr>
          <w:p>
            <w:pPr>
              <w:pStyle w:val="TableParagraph"/>
              <w:rPr>
                <w:rFonts w:ascii="Times New Roman"/>
                <w:sz w:val="16"/>
              </w:rPr>
            </w:pPr>
          </w:p>
        </w:tc>
        <w:tc>
          <w:tcPr>
            <w:tcW w:w="960" w:type="dxa"/>
          </w:tcPr>
          <w:p>
            <w:pPr>
              <w:pStyle w:val="TableParagraph"/>
              <w:spacing w:line="161" w:lineRule="exact"/>
              <w:ind w:left="106"/>
              <w:rPr>
                <w:b/>
                <w:sz w:val="13"/>
              </w:rPr>
            </w:pPr>
            <w:r>
              <w:rPr>
                <w:b/>
                <w:sz w:val="13"/>
              </w:rPr>
              <w:t>成本指标</w:t>
            </w:r>
          </w:p>
        </w:tc>
        <w:tc>
          <w:tcPr>
            <w:tcW w:w="701" w:type="dxa"/>
          </w:tcPr>
          <w:p>
            <w:pPr>
              <w:pStyle w:val="TableParagraph"/>
              <w:rPr>
                <w:rFonts w:ascii="Times New Roman"/>
                <w:sz w:val="16"/>
              </w:rPr>
            </w:pPr>
          </w:p>
        </w:tc>
        <w:tc>
          <w:tcPr>
            <w:tcW w:w="1219" w:type="dxa"/>
            <w:gridSpan w:val="2"/>
          </w:tcPr>
          <w:p>
            <w:pPr>
              <w:pStyle w:val="TableParagraph"/>
              <w:rPr>
                <w:rFonts w:ascii="Times New Roman"/>
                <w:sz w:val="16"/>
              </w:rPr>
            </w:pPr>
          </w:p>
        </w:tc>
        <w:tc>
          <w:tcPr>
            <w:tcW w:w="1182" w:type="dxa"/>
          </w:tcPr>
          <w:p>
            <w:pPr>
              <w:pStyle w:val="TableParagraph"/>
              <w:rPr>
                <w:rFonts w:ascii="Times New Roman"/>
                <w:sz w:val="16"/>
              </w:rPr>
            </w:pPr>
          </w:p>
        </w:tc>
        <w:tc>
          <w:tcPr>
            <w:tcW w:w="739" w:type="dxa"/>
          </w:tcPr>
          <w:p>
            <w:pPr>
              <w:pStyle w:val="TableParagraph"/>
              <w:rPr>
                <w:rFonts w:ascii="Times New Roman"/>
                <w:sz w:val="16"/>
              </w:rPr>
            </w:pPr>
          </w:p>
        </w:tc>
        <w:tc>
          <w:tcPr>
            <w:tcW w:w="963" w:type="dxa"/>
          </w:tcPr>
          <w:p>
            <w:pPr>
              <w:pStyle w:val="TableParagraph"/>
              <w:rPr>
                <w:rFonts w:ascii="Times New Roman"/>
                <w:sz w:val="16"/>
              </w:rPr>
            </w:pPr>
          </w:p>
        </w:tc>
        <w:tc>
          <w:tcPr>
            <w:tcW w:w="956" w:type="dxa"/>
          </w:tcPr>
          <w:p>
            <w:pPr>
              <w:pStyle w:val="TableParagraph"/>
              <w:rPr>
                <w:rFonts w:ascii="Times New Roman"/>
                <w:sz w:val="16"/>
              </w:rPr>
            </w:pPr>
          </w:p>
        </w:tc>
      </w:tr>
      <w:tr>
        <w:trPr>
          <w:trHeight w:val="410" w:hRule="atLeast"/>
        </w:trPr>
        <w:tc>
          <w:tcPr>
            <w:tcW w:w="960" w:type="dxa"/>
          </w:tcPr>
          <w:p>
            <w:pPr>
              <w:pStyle w:val="TableParagraph"/>
              <w:rPr>
                <w:rFonts w:ascii="Times New Roman"/>
                <w:sz w:val="16"/>
              </w:rPr>
            </w:pPr>
          </w:p>
        </w:tc>
        <w:tc>
          <w:tcPr>
            <w:tcW w:w="961" w:type="dxa"/>
          </w:tcPr>
          <w:p>
            <w:pPr>
              <w:pStyle w:val="TableParagraph"/>
              <w:rPr>
                <w:rFonts w:ascii="Times New Roman"/>
                <w:sz w:val="16"/>
              </w:rPr>
            </w:pPr>
          </w:p>
        </w:tc>
        <w:tc>
          <w:tcPr>
            <w:tcW w:w="960" w:type="dxa"/>
          </w:tcPr>
          <w:p>
            <w:pPr>
              <w:pStyle w:val="TableParagraph"/>
              <w:rPr>
                <w:rFonts w:ascii="Times New Roman"/>
                <w:sz w:val="16"/>
              </w:rPr>
            </w:pPr>
          </w:p>
        </w:tc>
        <w:tc>
          <w:tcPr>
            <w:tcW w:w="701" w:type="dxa"/>
          </w:tcPr>
          <w:p>
            <w:pPr>
              <w:pStyle w:val="TableParagraph"/>
              <w:rPr>
                <w:rFonts w:ascii="Times New Roman"/>
                <w:sz w:val="16"/>
              </w:rPr>
            </w:pPr>
          </w:p>
        </w:tc>
        <w:tc>
          <w:tcPr>
            <w:tcW w:w="1219" w:type="dxa"/>
            <w:gridSpan w:val="2"/>
          </w:tcPr>
          <w:p>
            <w:pPr>
              <w:pStyle w:val="TableParagraph"/>
              <w:rPr>
                <w:rFonts w:ascii="Times New Roman"/>
                <w:sz w:val="16"/>
              </w:rPr>
            </w:pPr>
          </w:p>
        </w:tc>
        <w:tc>
          <w:tcPr>
            <w:tcW w:w="1182" w:type="dxa"/>
          </w:tcPr>
          <w:p>
            <w:pPr>
              <w:pStyle w:val="TableParagraph"/>
              <w:rPr>
                <w:rFonts w:ascii="Times New Roman"/>
                <w:sz w:val="16"/>
              </w:rPr>
            </w:pPr>
          </w:p>
        </w:tc>
        <w:tc>
          <w:tcPr>
            <w:tcW w:w="739" w:type="dxa"/>
          </w:tcPr>
          <w:p>
            <w:pPr>
              <w:pStyle w:val="TableParagraph"/>
              <w:rPr>
                <w:rFonts w:ascii="Times New Roman"/>
                <w:sz w:val="16"/>
              </w:rPr>
            </w:pPr>
          </w:p>
        </w:tc>
        <w:tc>
          <w:tcPr>
            <w:tcW w:w="963" w:type="dxa"/>
          </w:tcPr>
          <w:p>
            <w:pPr>
              <w:pStyle w:val="TableParagraph"/>
              <w:rPr>
                <w:rFonts w:ascii="Times New Roman"/>
                <w:sz w:val="16"/>
              </w:rPr>
            </w:pPr>
          </w:p>
        </w:tc>
        <w:tc>
          <w:tcPr>
            <w:tcW w:w="956" w:type="dxa"/>
          </w:tcPr>
          <w:p>
            <w:pPr>
              <w:pStyle w:val="TableParagraph"/>
              <w:rPr>
                <w:rFonts w:ascii="Times New Roman"/>
                <w:sz w:val="16"/>
              </w:rPr>
            </w:pPr>
          </w:p>
        </w:tc>
      </w:tr>
      <w:tr>
        <w:trPr>
          <w:trHeight w:val="410" w:hRule="atLeast"/>
        </w:trPr>
        <w:tc>
          <w:tcPr>
            <w:tcW w:w="960" w:type="dxa"/>
          </w:tcPr>
          <w:p>
            <w:pPr>
              <w:pStyle w:val="TableParagraph"/>
              <w:rPr>
                <w:rFonts w:ascii="Times New Roman"/>
                <w:sz w:val="16"/>
              </w:rPr>
            </w:pPr>
          </w:p>
        </w:tc>
        <w:tc>
          <w:tcPr>
            <w:tcW w:w="961" w:type="dxa"/>
          </w:tcPr>
          <w:p>
            <w:pPr>
              <w:pStyle w:val="TableParagraph"/>
              <w:spacing w:line="242" w:lineRule="auto"/>
              <w:ind w:left="107" w:right="99"/>
              <w:rPr>
                <w:b/>
                <w:sz w:val="13"/>
              </w:rPr>
            </w:pPr>
            <w:r>
              <w:rPr>
                <w:b/>
                <w:sz w:val="13"/>
              </w:rPr>
              <w:t>(30分) 效益指标</w:t>
            </w:r>
          </w:p>
        </w:tc>
        <w:tc>
          <w:tcPr>
            <w:tcW w:w="960" w:type="dxa"/>
          </w:tcPr>
          <w:p>
            <w:pPr>
              <w:pStyle w:val="TableParagraph"/>
              <w:spacing w:line="242" w:lineRule="auto"/>
              <w:ind w:left="106" w:right="99"/>
              <w:rPr>
                <w:b/>
                <w:sz w:val="13"/>
              </w:rPr>
            </w:pPr>
            <w:r>
              <w:rPr>
                <w:b/>
                <w:sz w:val="13"/>
              </w:rPr>
              <w:t>经济效益指标</w:t>
            </w:r>
          </w:p>
        </w:tc>
        <w:tc>
          <w:tcPr>
            <w:tcW w:w="701" w:type="dxa"/>
          </w:tcPr>
          <w:p>
            <w:pPr>
              <w:pStyle w:val="TableParagraph"/>
              <w:rPr>
                <w:rFonts w:ascii="Times New Roman"/>
                <w:sz w:val="16"/>
              </w:rPr>
            </w:pPr>
          </w:p>
        </w:tc>
        <w:tc>
          <w:tcPr>
            <w:tcW w:w="1219" w:type="dxa"/>
            <w:gridSpan w:val="2"/>
          </w:tcPr>
          <w:p>
            <w:pPr>
              <w:pStyle w:val="TableParagraph"/>
              <w:rPr>
                <w:rFonts w:ascii="Times New Roman"/>
                <w:sz w:val="16"/>
              </w:rPr>
            </w:pPr>
          </w:p>
        </w:tc>
        <w:tc>
          <w:tcPr>
            <w:tcW w:w="1182" w:type="dxa"/>
          </w:tcPr>
          <w:p>
            <w:pPr>
              <w:pStyle w:val="TableParagraph"/>
              <w:rPr>
                <w:rFonts w:ascii="Times New Roman"/>
                <w:sz w:val="16"/>
              </w:rPr>
            </w:pPr>
          </w:p>
        </w:tc>
        <w:tc>
          <w:tcPr>
            <w:tcW w:w="739" w:type="dxa"/>
          </w:tcPr>
          <w:p>
            <w:pPr>
              <w:pStyle w:val="TableParagraph"/>
              <w:rPr>
                <w:rFonts w:ascii="Times New Roman"/>
                <w:sz w:val="16"/>
              </w:rPr>
            </w:pPr>
          </w:p>
        </w:tc>
        <w:tc>
          <w:tcPr>
            <w:tcW w:w="963" w:type="dxa"/>
          </w:tcPr>
          <w:p>
            <w:pPr>
              <w:pStyle w:val="TableParagraph"/>
              <w:rPr>
                <w:rFonts w:ascii="Times New Roman"/>
                <w:sz w:val="16"/>
              </w:rPr>
            </w:pPr>
          </w:p>
        </w:tc>
        <w:tc>
          <w:tcPr>
            <w:tcW w:w="956" w:type="dxa"/>
          </w:tcPr>
          <w:p>
            <w:pPr>
              <w:pStyle w:val="TableParagraph"/>
              <w:rPr>
                <w:rFonts w:ascii="Times New Roman"/>
                <w:sz w:val="16"/>
              </w:rPr>
            </w:pPr>
          </w:p>
        </w:tc>
      </w:tr>
      <w:tr>
        <w:trPr>
          <w:trHeight w:val="415" w:hRule="atLeast"/>
        </w:trPr>
        <w:tc>
          <w:tcPr>
            <w:tcW w:w="960" w:type="dxa"/>
          </w:tcPr>
          <w:p>
            <w:pPr>
              <w:pStyle w:val="TableParagraph"/>
              <w:rPr>
                <w:rFonts w:ascii="Times New Roman"/>
                <w:sz w:val="16"/>
              </w:rPr>
            </w:pPr>
          </w:p>
        </w:tc>
        <w:tc>
          <w:tcPr>
            <w:tcW w:w="961" w:type="dxa"/>
          </w:tcPr>
          <w:p>
            <w:pPr>
              <w:pStyle w:val="TableParagraph"/>
              <w:rPr>
                <w:rFonts w:ascii="Times New Roman"/>
                <w:sz w:val="16"/>
              </w:rPr>
            </w:pPr>
          </w:p>
        </w:tc>
        <w:tc>
          <w:tcPr>
            <w:tcW w:w="960" w:type="dxa"/>
          </w:tcPr>
          <w:p>
            <w:pPr>
              <w:pStyle w:val="TableParagraph"/>
              <w:spacing w:line="242" w:lineRule="auto"/>
              <w:ind w:left="106" w:right="99"/>
              <w:rPr>
                <w:b/>
                <w:sz w:val="13"/>
              </w:rPr>
            </w:pPr>
            <w:r>
              <w:rPr>
                <w:b/>
                <w:sz w:val="13"/>
              </w:rPr>
              <w:t>社会效益指标</w:t>
            </w:r>
          </w:p>
        </w:tc>
        <w:tc>
          <w:tcPr>
            <w:tcW w:w="701" w:type="dxa"/>
          </w:tcPr>
          <w:p>
            <w:pPr>
              <w:pStyle w:val="TableParagraph"/>
              <w:spacing w:line="201" w:lineRule="exact"/>
              <w:ind w:left="106"/>
              <w:rPr>
                <w:sz w:val="16"/>
              </w:rPr>
            </w:pPr>
            <w:r>
              <w:rPr>
                <w:sz w:val="16"/>
              </w:rPr>
              <w:t>水灾救</w:t>
            </w:r>
          </w:p>
          <w:p>
            <w:pPr>
              <w:pStyle w:val="TableParagraph"/>
              <w:spacing w:line="193" w:lineRule="exact" w:before="1"/>
              <w:ind w:left="106"/>
              <w:rPr>
                <w:sz w:val="16"/>
              </w:rPr>
            </w:pPr>
            <w:r>
              <w:rPr>
                <w:w w:val="100"/>
                <w:sz w:val="16"/>
              </w:rPr>
              <w:t>助</w:t>
            </w:r>
          </w:p>
        </w:tc>
        <w:tc>
          <w:tcPr>
            <w:tcW w:w="1219" w:type="dxa"/>
            <w:gridSpan w:val="2"/>
          </w:tcPr>
          <w:p>
            <w:pPr>
              <w:pStyle w:val="TableParagraph"/>
              <w:spacing w:line="362" w:lineRule="exact"/>
              <w:ind w:left="106"/>
              <w:rPr>
                <w:rFonts w:ascii="Times New Roman"/>
                <w:sz w:val="32"/>
              </w:rPr>
            </w:pPr>
            <w:r>
              <w:rPr>
                <w:rFonts w:ascii="Times New Roman"/>
                <w:sz w:val="32"/>
              </w:rPr>
              <w:t>30</w:t>
            </w:r>
          </w:p>
        </w:tc>
        <w:tc>
          <w:tcPr>
            <w:tcW w:w="1182" w:type="dxa"/>
          </w:tcPr>
          <w:p>
            <w:pPr>
              <w:pStyle w:val="TableParagraph"/>
              <w:spacing w:line="362" w:lineRule="exact"/>
              <w:ind w:left="106"/>
              <w:rPr>
                <w:rFonts w:ascii="Times New Roman"/>
                <w:sz w:val="32"/>
              </w:rPr>
            </w:pPr>
            <w:r>
              <w:rPr>
                <w:rFonts w:ascii="Times New Roman"/>
                <w:sz w:val="32"/>
              </w:rPr>
              <w:t>30</w:t>
            </w:r>
          </w:p>
        </w:tc>
        <w:tc>
          <w:tcPr>
            <w:tcW w:w="739" w:type="dxa"/>
          </w:tcPr>
          <w:p>
            <w:pPr>
              <w:pStyle w:val="TableParagraph"/>
              <w:spacing w:line="362" w:lineRule="exact"/>
              <w:ind w:left="105"/>
              <w:rPr>
                <w:rFonts w:ascii="Times New Roman"/>
                <w:sz w:val="32"/>
              </w:rPr>
            </w:pPr>
            <w:r>
              <w:rPr>
                <w:rFonts w:ascii="Times New Roman"/>
                <w:sz w:val="32"/>
              </w:rPr>
              <w:t>30</w:t>
            </w:r>
          </w:p>
        </w:tc>
        <w:tc>
          <w:tcPr>
            <w:tcW w:w="963" w:type="dxa"/>
          </w:tcPr>
          <w:p>
            <w:pPr>
              <w:pStyle w:val="TableParagraph"/>
              <w:spacing w:line="362" w:lineRule="exact"/>
              <w:ind w:left="105"/>
              <w:rPr>
                <w:rFonts w:ascii="Times New Roman"/>
                <w:sz w:val="32"/>
              </w:rPr>
            </w:pPr>
            <w:r>
              <w:rPr>
                <w:rFonts w:ascii="Times New Roman"/>
                <w:sz w:val="32"/>
              </w:rPr>
              <w:t>30</w:t>
            </w:r>
          </w:p>
        </w:tc>
        <w:tc>
          <w:tcPr>
            <w:tcW w:w="956" w:type="dxa"/>
          </w:tcPr>
          <w:p>
            <w:pPr>
              <w:pStyle w:val="TableParagraph"/>
              <w:rPr>
                <w:rFonts w:ascii="Times New Roman"/>
                <w:sz w:val="16"/>
              </w:rPr>
            </w:pPr>
          </w:p>
        </w:tc>
      </w:tr>
      <w:tr>
        <w:trPr>
          <w:trHeight w:val="410" w:hRule="atLeast"/>
        </w:trPr>
        <w:tc>
          <w:tcPr>
            <w:tcW w:w="960" w:type="dxa"/>
          </w:tcPr>
          <w:p>
            <w:pPr>
              <w:pStyle w:val="TableParagraph"/>
              <w:rPr>
                <w:rFonts w:ascii="Times New Roman"/>
                <w:sz w:val="16"/>
              </w:rPr>
            </w:pPr>
          </w:p>
        </w:tc>
        <w:tc>
          <w:tcPr>
            <w:tcW w:w="961" w:type="dxa"/>
          </w:tcPr>
          <w:p>
            <w:pPr>
              <w:pStyle w:val="TableParagraph"/>
              <w:rPr>
                <w:rFonts w:ascii="Times New Roman"/>
                <w:sz w:val="16"/>
              </w:rPr>
            </w:pPr>
          </w:p>
        </w:tc>
        <w:tc>
          <w:tcPr>
            <w:tcW w:w="960" w:type="dxa"/>
          </w:tcPr>
          <w:p>
            <w:pPr>
              <w:pStyle w:val="TableParagraph"/>
              <w:spacing w:line="242" w:lineRule="auto"/>
              <w:ind w:left="106" w:right="99"/>
              <w:rPr>
                <w:b/>
                <w:sz w:val="13"/>
              </w:rPr>
            </w:pPr>
            <w:r>
              <w:rPr>
                <w:b/>
                <w:sz w:val="13"/>
              </w:rPr>
              <w:t>生态效益指标</w:t>
            </w:r>
          </w:p>
        </w:tc>
        <w:tc>
          <w:tcPr>
            <w:tcW w:w="701" w:type="dxa"/>
          </w:tcPr>
          <w:p>
            <w:pPr>
              <w:pStyle w:val="TableParagraph"/>
              <w:rPr>
                <w:rFonts w:ascii="Times New Roman"/>
                <w:sz w:val="16"/>
              </w:rPr>
            </w:pPr>
          </w:p>
        </w:tc>
        <w:tc>
          <w:tcPr>
            <w:tcW w:w="1219" w:type="dxa"/>
            <w:gridSpan w:val="2"/>
          </w:tcPr>
          <w:p>
            <w:pPr>
              <w:pStyle w:val="TableParagraph"/>
              <w:rPr>
                <w:rFonts w:ascii="Times New Roman"/>
                <w:sz w:val="16"/>
              </w:rPr>
            </w:pPr>
          </w:p>
        </w:tc>
        <w:tc>
          <w:tcPr>
            <w:tcW w:w="1182" w:type="dxa"/>
          </w:tcPr>
          <w:p>
            <w:pPr>
              <w:pStyle w:val="TableParagraph"/>
              <w:rPr>
                <w:rFonts w:ascii="Times New Roman"/>
                <w:sz w:val="16"/>
              </w:rPr>
            </w:pPr>
          </w:p>
        </w:tc>
        <w:tc>
          <w:tcPr>
            <w:tcW w:w="739" w:type="dxa"/>
          </w:tcPr>
          <w:p>
            <w:pPr>
              <w:pStyle w:val="TableParagraph"/>
              <w:rPr>
                <w:rFonts w:ascii="Times New Roman"/>
                <w:sz w:val="16"/>
              </w:rPr>
            </w:pPr>
          </w:p>
        </w:tc>
        <w:tc>
          <w:tcPr>
            <w:tcW w:w="963" w:type="dxa"/>
          </w:tcPr>
          <w:p>
            <w:pPr>
              <w:pStyle w:val="TableParagraph"/>
              <w:rPr>
                <w:rFonts w:ascii="Times New Roman"/>
                <w:sz w:val="16"/>
              </w:rPr>
            </w:pPr>
          </w:p>
        </w:tc>
        <w:tc>
          <w:tcPr>
            <w:tcW w:w="956" w:type="dxa"/>
          </w:tcPr>
          <w:p>
            <w:pPr>
              <w:pStyle w:val="TableParagraph"/>
              <w:rPr>
                <w:rFonts w:ascii="Times New Roman"/>
                <w:sz w:val="16"/>
              </w:rPr>
            </w:pPr>
          </w:p>
        </w:tc>
      </w:tr>
      <w:tr>
        <w:trPr>
          <w:trHeight w:val="410" w:hRule="atLeast"/>
        </w:trPr>
        <w:tc>
          <w:tcPr>
            <w:tcW w:w="960" w:type="dxa"/>
          </w:tcPr>
          <w:p>
            <w:pPr>
              <w:pStyle w:val="TableParagraph"/>
              <w:rPr>
                <w:rFonts w:ascii="Times New Roman"/>
                <w:sz w:val="16"/>
              </w:rPr>
            </w:pPr>
          </w:p>
        </w:tc>
        <w:tc>
          <w:tcPr>
            <w:tcW w:w="961" w:type="dxa"/>
          </w:tcPr>
          <w:p>
            <w:pPr>
              <w:pStyle w:val="TableParagraph"/>
              <w:rPr>
                <w:rFonts w:ascii="Times New Roman"/>
                <w:sz w:val="16"/>
              </w:rPr>
            </w:pPr>
          </w:p>
        </w:tc>
        <w:tc>
          <w:tcPr>
            <w:tcW w:w="960" w:type="dxa"/>
          </w:tcPr>
          <w:p>
            <w:pPr>
              <w:pStyle w:val="TableParagraph"/>
              <w:spacing w:line="242" w:lineRule="auto"/>
              <w:ind w:left="106" w:right="99"/>
              <w:rPr>
                <w:b/>
                <w:sz w:val="13"/>
              </w:rPr>
            </w:pPr>
            <w:r>
              <w:rPr>
                <w:b/>
                <w:sz w:val="13"/>
              </w:rPr>
              <w:t>可持续影响指标</w:t>
            </w:r>
          </w:p>
        </w:tc>
        <w:tc>
          <w:tcPr>
            <w:tcW w:w="701" w:type="dxa"/>
          </w:tcPr>
          <w:p>
            <w:pPr>
              <w:pStyle w:val="TableParagraph"/>
              <w:rPr>
                <w:rFonts w:ascii="Times New Roman"/>
                <w:sz w:val="16"/>
              </w:rPr>
            </w:pPr>
          </w:p>
        </w:tc>
        <w:tc>
          <w:tcPr>
            <w:tcW w:w="1219" w:type="dxa"/>
            <w:gridSpan w:val="2"/>
          </w:tcPr>
          <w:p>
            <w:pPr>
              <w:pStyle w:val="TableParagraph"/>
              <w:rPr>
                <w:rFonts w:ascii="Times New Roman"/>
                <w:sz w:val="16"/>
              </w:rPr>
            </w:pPr>
          </w:p>
        </w:tc>
        <w:tc>
          <w:tcPr>
            <w:tcW w:w="1182" w:type="dxa"/>
          </w:tcPr>
          <w:p>
            <w:pPr>
              <w:pStyle w:val="TableParagraph"/>
              <w:rPr>
                <w:rFonts w:ascii="Times New Roman"/>
                <w:sz w:val="16"/>
              </w:rPr>
            </w:pPr>
          </w:p>
        </w:tc>
        <w:tc>
          <w:tcPr>
            <w:tcW w:w="739" w:type="dxa"/>
          </w:tcPr>
          <w:p>
            <w:pPr>
              <w:pStyle w:val="TableParagraph"/>
              <w:rPr>
                <w:rFonts w:ascii="Times New Roman"/>
                <w:sz w:val="16"/>
              </w:rPr>
            </w:pPr>
          </w:p>
        </w:tc>
        <w:tc>
          <w:tcPr>
            <w:tcW w:w="963" w:type="dxa"/>
          </w:tcPr>
          <w:p>
            <w:pPr>
              <w:pStyle w:val="TableParagraph"/>
              <w:rPr>
                <w:rFonts w:ascii="Times New Roman"/>
                <w:sz w:val="16"/>
              </w:rPr>
            </w:pPr>
          </w:p>
        </w:tc>
        <w:tc>
          <w:tcPr>
            <w:tcW w:w="956" w:type="dxa"/>
          </w:tcPr>
          <w:p>
            <w:pPr>
              <w:pStyle w:val="TableParagraph"/>
              <w:rPr>
                <w:rFonts w:ascii="Times New Roman"/>
                <w:sz w:val="16"/>
              </w:rPr>
            </w:pPr>
          </w:p>
        </w:tc>
      </w:tr>
      <w:tr>
        <w:trPr>
          <w:trHeight w:val="622" w:hRule="atLeast"/>
        </w:trPr>
        <w:tc>
          <w:tcPr>
            <w:tcW w:w="960" w:type="dxa"/>
          </w:tcPr>
          <w:p>
            <w:pPr>
              <w:pStyle w:val="TableParagraph"/>
              <w:rPr>
                <w:rFonts w:ascii="Times New Roman"/>
                <w:sz w:val="16"/>
              </w:rPr>
            </w:pPr>
          </w:p>
        </w:tc>
        <w:tc>
          <w:tcPr>
            <w:tcW w:w="961" w:type="dxa"/>
          </w:tcPr>
          <w:p>
            <w:pPr>
              <w:pStyle w:val="TableParagraph"/>
              <w:spacing w:line="242" w:lineRule="auto"/>
              <w:ind w:left="107" w:right="99"/>
              <w:rPr>
                <w:b/>
                <w:sz w:val="13"/>
              </w:rPr>
            </w:pPr>
            <w:r>
              <w:rPr>
                <w:b/>
                <w:sz w:val="13"/>
              </w:rPr>
              <w:t>满意度指标(10分)</w:t>
            </w:r>
          </w:p>
        </w:tc>
        <w:tc>
          <w:tcPr>
            <w:tcW w:w="960" w:type="dxa"/>
          </w:tcPr>
          <w:p>
            <w:pPr>
              <w:pStyle w:val="TableParagraph"/>
              <w:spacing w:line="242" w:lineRule="auto"/>
              <w:ind w:left="106" w:right="99"/>
              <w:rPr>
                <w:b/>
                <w:sz w:val="13"/>
              </w:rPr>
            </w:pPr>
            <w:r>
              <w:rPr>
                <w:b/>
                <w:sz w:val="13"/>
              </w:rPr>
              <w:t>服务对象满意度指标</w:t>
            </w:r>
          </w:p>
        </w:tc>
        <w:tc>
          <w:tcPr>
            <w:tcW w:w="701" w:type="dxa"/>
          </w:tcPr>
          <w:p>
            <w:pPr>
              <w:pStyle w:val="TableParagraph"/>
              <w:spacing w:line="242" w:lineRule="auto"/>
              <w:ind w:left="106" w:right="97"/>
              <w:rPr>
                <w:sz w:val="16"/>
              </w:rPr>
            </w:pPr>
            <w:r>
              <w:rPr>
                <w:sz w:val="16"/>
              </w:rPr>
              <w:t>百姓满意 度</w:t>
            </w:r>
          </w:p>
          <w:p>
            <w:pPr>
              <w:pStyle w:val="TableParagraph"/>
              <w:spacing w:line="191" w:lineRule="exact"/>
              <w:ind w:left="106"/>
              <w:rPr>
                <w:sz w:val="16"/>
              </w:rPr>
            </w:pPr>
            <w:r>
              <w:rPr>
                <w:sz w:val="16"/>
              </w:rPr>
              <w:t>100%</w:t>
            </w:r>
          </w:p>
        </w:tc>
        <w:tc>
          <w:tcPr>
            <w:tcW w:w="1219" w:type="dxa"/>
            <w:gridSpan w:val="2"/>
          </w:tcPr>
          <w:p>
            <w:pPr>
              <w:pStyle w:val="TableParagraph"/>
              <w:spacing w:line="361" w:lineRule="exact"/>
              <w:ind w:left="106"/>
              <w:rPr>
                <w:rFonts w:ascii="Times New Roman"/>
                <w:sz w:val="32"/>
              </w:rPr>
            </w:pPr>
            <w:r>
              <w:rPr>
                <w:rFonts w:ascii="Times New Roman"/>
                <w:sz w:val="32"/>
              </w:rPr>
              <w:t>10</w:t>
            </w:r>
          </w:p>
        </w:tc>
        <w:tc>
          <w:tcPr>
            <w:tcW w:w="1182" w:type="dxa"/>
          </w:tcPr>
          <w:p>
            <w:pPr>
              <w:pStyle w:val="TableParagraph"/>
              <w:spacing w:line="361" w:lineRule="exact"/>
              <w:ind w:left="106"/>
              <w:rPr>
                <w:rFonts w:ascii="Times New Roman"/>
                <w:sz w:val="32"/>
              </w:rPr>
            </w:pPr>
            <w:r>
              <w:rPr>
                <w:rFonts w:ascii="Times New Roman"/>
                <w:sz w:val="32"/>
              </w:rPr>
              <w:t>10</w:t>
            </w:r>
          </w:p>
        </w:tc>
        <w:tc>
          <w:tcPr>
            <w:tcW w:w="739" w:type="dxa"/>
          </w:tcPr>
          <w:p>
            <w:pPr>
              <w:pStyle w:val="TableParagraph"/>
              <w:spacing w:line="361" w:lineRule="exact"/>
              <w:ind w:left="105"/>
              <w:rPr>
                <w:rFonts w:ascii="Times New Roman"/>
                <w:sz w:val="32"/>
              </w:rPr>
            </w:pPr>
            <w:r>
              <w:rPr>
                <w:rFonts w:ascii="Times New Roman"/>
                <w:sz w:val="32"/>
              </w:rPr>
              <w:t>10</w:t>
            </w:r>
          </w:p>
        </w:tc>
        <w:tc>
          <w:tcPr>
            <w:tcW w:w="963" w:type="dxa"/>
          </w:tcPr>
          <w:p>
            <w:pPr>
              <w:pStyle w:val="TableParagraph"/>
              <w:spacing w:line="361" w:lineRule="exact"/>
              <w:ind w:left="105"/>
              <w:rPr>
                <w:rFonts w:ascii="Times New Roman"/>
                <w:sz w:val="32"/>
              </w:rPr>
            </w:pPr>
            <w:r>
              <w:rPr>
                <w:rFonts w:ascii="Times New Roman"/>
                <w:sz w:val="32"/>
              </w:rPr>
              <w:t>10</w:t>
            </w:r>
          </w:p>
        </w:tc>
        <w:tc>
          <w:tcPr>
            <w:tcW w:w="956" w:type="dxa"/>
          </w:tcPr>
          <w:p>
            <w:pPr>
              <w:pStyle w:val="TableParagraph"/>
              <w:rPr>
                <w:rFonts w:ascii="Times New Roman"/>
                <w:sz w:val="16"/>
              </w:rPr>
            </w:pPr>
          </w:p>
        </w:tc>
      </w:tr>
      <w:tr>
        <w:trPr>
          <w:trHeight w:val="410" w:hRule="atLeast"/>
        </w:trPr>
        <w:tc>
          <w:tcPr>
            <w:tcW w:w="3844" w:type="dxa"/>
            <w:gridSpan w:val="5"/>
          </w:tcPr>
          <w:p>
            <w:pPr>
              <w:pStyle w:val="TableParagraph"/>
              <w:spacing w:line="162" w:lineRule="exact"/>
              <w:ind w:left="107"/>
              <w:rPr>
                <w:b/>
                <w:sz w:val="13"/>
              </w:rPr>
            </w:pPr>
            <w:r>
              <w:rPr>
                <w:b/>
                <w:sz w:val="13"/>
              </w:rPr>
              <w:t>总分</w:t>
            </w:r>
          </w:p>
        </w:tc>
        <w:tc>
          <w:tcPr>
            <w:tcW w:w="957" w:type="dxa"/>
          </w:tcPr>
          <w:p>
            <w:pPr>
              <w:pStyle w:val="TableParagraph"/>
              <w:spacing w:line="162" w:lineRule="exact"/>
              <w:ind w:left="106"/>
              <w:rPr>
                <w:b/>
                <w:sz w:val="13"/>
              </w:rPr>
            </w:pPr>
            <w:r>
              <w:rPr>
                <w:b/>
                <w:sz w:val="13"/>
              </w:rPr>
              <w:t>100</w:t>
            </w:r>
          </w:p>
        </w:tc>
        <w:tc>
          <w:tcPr>
            <w:tcW w:w="1921" w:type="dxa"/>
            <w:gridSpan w:val="2"/>
          </w:tcPr>
          <w:p>
            <w:pPr>
              <w:pStyle w:val="TableParagraph"/>
              <w:rPr>
                <w:rFonts w:ascii="Times New Roman"/>
                <w:sz w:val="16"/>
              </w:rPr>
            </w:pPr>
          </w:p>
        </w:tc>
        <w:tc>
          <w:tcPr>
            <w:tcW w:w="963" w:type="dxa"/>
          </w:tcPr>
          <w:p>
            <w:pPr>
              <w:pStyle w:val="TableParagraph"/>
              <w:spacing w:line="363" w:lineRule="exact"/>
              <w:ind w:left="110"/>
              <w:rPr>
                <w:rFonts w:ascii="Times New Roman"/>
                <w:sz w:val="32"/>
              </w:rPr>
            </w:pPr>
            <w:r>
              <w:rPr>
                <w:rFonts w:ascii="Times New Roman"/>
                <w:sz w:val="32"/>
              </w:rPr>
              <w:t>100</w:t>
            </w:r>
          </w:p>
        </w:tc>
        <w:tc>
          <w:tcPr>
            <w:tcW w:w="956" w:type="dxa"/>
          </w:tcPr>
          <w:p>
            <w:pPr>
              <w:pStyle w:val="TableParagraph"/>
              <w:rPr>
                <w:rFonts w:ascii="Times New Roman"/>
                <w:sz w:val="16"/>
              </w:rPr>
            </w:pPr>
          </w:p>
        </w:tc>
      </w:tr>
    </w:tbl>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5" w:after="1"/>
        <w:ind w:left="0"/>
        <w:rPr>
          <w:sz w:val="15"/>
        </w:rPr>
      </w:pPr>
    </w:p>
    <w:tbl>
      <w:tblPr>
        <w:tblW w:w="0" w:type="auto"/>
        <w:jc w:val="left"/>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21"/>
        <w:gridCol w:w="1525"/>
        <w:gridCol w:w="1276"/>
        <w:gridCol w:w="1455"/>
        <w:gridCol w:w="545"/>
        <w:gridCol w:w="960"/>
        <w:gridCol w:w="963"/>
      </w:tblGrid>
      <w:tr>
        <w:trPr>
          <w:trHeight w:val="311" w:hRule="atLeast"/>
        </w:trPr>
        <w:tc>
          <w:tcPr>
            <w:tcW w:w="8645" w:type="dxa"/>
            <w:gridSpan w:val="7"/>
          </w:tcPr>
          <w:p>
            <w:pPr>
              <w:pStyle w:val="TableParagraph"/>
              <w:spacing w:line="289" w:lineRule="exact" w:before="3"/>
              <w:ind w:left="107"/>
              <w:rPr>
                <w:b/>
                <w:sz w:val="24"/>
              </w:rPr>
            </w:pPr>
            <w:r>
              <w:rPr>
                <w:b/>
                <w:sz w:val="24"/>
              </w:rPr>
              <w:t>项目支出绩效自评表-2</w:t>
            </w:r>
          </w:p>
        </w:tc>
      </w:tr>
      <w:tr>
        <w:trPr>
          <w:trHeight w:val="272" w:hRule="atLeast"/>
        </w:trPr>
        <w:tc>
          <w:tcPr>
            <w:tcW w:w="8645" w:type="dxa"/>
            <w:gridSpan w:val="7"/>
          </w:tcPr>
          <w:p>
            <w:pPr>
              <w:pStyle w:val="TableParagraph"/>
              <w:spacing w:line="252" w:lineRule="exact"/>
              <w:ind w:left="107"/>
              <w:rPr>
                <w:b/>
                <w:sz w:val="21"/>
              </w:rPr>
            </w:pPr>
            <w:r>
              <w:rPr>
                <w:b/>
                <w:sz w:val="21"/>
              </w:rPr>
              <w:t>（ 2021 年度）</w:t>
            </w:r>
          </w:p>
        </w:tc>
      </w:tr>
      <w:tr>
        <w:trPr>
          <w:trHeight w:val="830" w:hRule="atLeast"/>
        </w:trPr>
        <w:tc>
          <w:tcPr>
            <w:tcW w:w="1921" w:type="dxa"/>
          </w:tcPr>
          <w:p>
            <w:pPr>
              <w:pStyle w:val="TableParagraph"/>
              <w:spacing w:before="1"/>
              <w:ind w:left="107"/>
              <w:rPr>
                <w:b/>
                <w:sz w:val="13"/>
              </w:rPr>
            </w:pPr>
            <w:r>
              <w:rPr>
                <w:b/>
                <w:sz w:val="13"/>
              </w:rPr>
              <w:t>项目名称</w:t>
            </w:r>
          </w:p>
        </w:tc>
        <w:tc>
          <w:tcPr>
            <w:tcW w:w="2801" w:type="dxa"/>
            <w:gridSpan w:val="2"/>
          </w:tcPr>
          <w:p>
            <w:pPr>
              <w:pStyle w:val="TableParagraph"/>
              <w:spacing w:before="3"/>
              <w:ind w:left="267"/>
              <w:rPr>
                <w:rFonts w:ascii="仿宋" w:eastAsia="仿宋" w:hint="eastAsia"/>
                <w:sz w:val="32"/>
              </w:rPr>
            </w:pPr>
            <w:r>
              <w:rPr>
                <w:rFonts w:ascii="仿宋" w:eastAsia="仿宋" w:hint="eastAsia"/>
                <w:sz w:val="32"/>
              </w:rPr>
              <w:t>农村基础设施建</w:t>
            </w:r>
          </w:p>
          <w:p>
            <w:pPr>
              <w:pStyle w:val="TableParagraph"/>
              <w:spacing w:line="392" w:lineRule="exact" w:before="5"/>
              <w:ind w:left="106"/>
              <w:rPr>
                <w:rFonts w:ascii="仿宋" w:eastAsia="仿宋" w:hint="eastAsia"/>
                <w:sz w:val="32"/>
              </w:rPr>
            </w:pPr>
            <w:r>
              <w:rPr>
                <w:rFonts w:ascii="仿宋" w:eastAsia="仿宋" w:hint="eastAsia"/>
                <w:sz w:val="32"/>
              </w:rPr>
              <w:t>设项目</w:t>
            </w:r>
          </w:p>
        </w:tc>
        <w:tc>
          <w:tcPr>
            <w:tcW w:w="1455" w:type="dxa"/>
          </w:tcPr>
          <w:p>
            <w:pPr>
              <w:pStyle w:val="TableParagraph"/>
              <w:spacing w:before="1"/>
              <w:ind w:left="106"/>
              <w:rPr>
                <w:b/>
                <w:sz w:val="13"/>
              </w:rPr>
            </w:pPr>
            <w:r>
              <w:rPr>
                <w:b/>
                <w:sz w:val="13"/>
              </w:rPr>
              <w:t>项目负责人及电话</w:t>
            </w:r>
          </w:p>
        </w:tc>
        <w:tc>
          <w:tcPr>
            <w:tcW w:w="2468" w:type="dxa"/>
            <w:gridSpan w:val="3"/>
          </w:tcPr>
          <w:p>
            <w:pPr>
              <w:pStyle w:val="TableParagraph"/>
              <w:rPr>
                <w:rFonts w:ascii="Times New Roman"/>
                <w:sz w:val="16"/>
              </w:rPr>
            </w:pPr>
          </w:p>
        </w:tc>
      </w:tr>
      <w:tr>
        <w:trPr>
          <w:trHeight w:val="410" w:hRule="atLeast"/>
        </w:trPr>
        <w:tc>
          <w:tcPr>
            <w:tcW w:w="1921" w:type="dxa"/>
          </w:tcPr>
          <w:p>
            <w:pPr>
              <w:pStyle w:val="TableParagraph"/>
              <w:spacing w:before="1"/>
              <w:ind w:left="107"/>
              <w:rPr>
                <w:b/>
                <w:sz w:val="13"/>
              </w:rPr>
            </w:pPr>
            <w:r>
              <w:rPr>
                <w:b/>
                <w:sz w:val="13"/>
              </w:rPr>
              <w:t>主管部门</w:t>
            </w:r>
          </w:p>
        </w:tc>
        <w:tc>
          <w:tcPr>
            <w:tcW w:w="2801" w:type="dxa"/>
            <w:gridSpan w:val="2"/>
          </w:tcPr>
          <w:p>
            <w:pPr>
              <w:pStyle w:val="TableParagraph"/>
              <w:rPr>
                <w:rFonts w:ascii="Times New Roman"/>
                <w:sz w:val="16"/>
              </w:rPr>
            </w:pPr>
          </w:p>
        </w:tc>
        <w:tc>
          <w:tcPr>
            <w:tcW w:w="1455" w:type="dxa"/>
          </w:tcPr>
          <w:p>
            <w:pPr>
              <w:pStyle w:val="TableParagraph"/>
              <w:spacing w:before="1"/>
              <w:ind w:left="106"/>
              <w:rPr>
                <w:b/>
                <w:sz w:val="13"/>
              </w:rPr>
            </w:pPr>
            <w:r>
              <w:rPr>
                <w:b/>
                <w:sz w:val="13"/>
              </w:rPr>
              <w:t>实施单位</w:t>
            </w:r>
          </w:p>
        </w:tc>
        <w:tc>
          <w:tcPr>
            <w:tcW w:w="2468" w:type="dxa"/>
            <w:gridSpan w:val="3"/>
          </w:tcPr>
          <w:p>
            <w:pPr>
              <w:pStyle w:val="TableParagraph"/>
              <w:rPr>
                <w:rFonts w:ascii="Times New Roman"/>
                <w:sz w:val="16"/>
              </w:rPr>
            </w:pPr>
          </w:p>
        </w:tc>
      </w:tr>
      <w:tr>
        <w:trPr>
          <w:trHeight w:val="407" w:hRule="atLeast"/>
        </w:trPr>
        <w:tc>
          <w:tcPr>
            <w:tcW w:w="1921" w:type="dxa"/>
          </w:tcPr>
          <w:p>
            <w:pPr>
              <w:pStyle w:val="TableParagraph"/>
              <w:spacing w:before="1"/>
              <w:ind w:left="107"/>
              <w:rPr>
                <w:b/>
                <w:sz w:val="13"/>
              </w:rPr>
            </w:pPr>
            <w:r>
              <w:rPr>
                <w:b/>
                <w:sz w:val="13"/>
              </w:rPr>
              <w:t>项目预算执行情况 （万元）</w:t>
            </w:r>
          </w:p>
        </w:tc>
        <w:tc>
          <w:tcPr>
            <w:tcW w:w="1525" w:type="dxa"/>
          </w:tcPr>
          <w:p>
            <w:pPr>
              <w:pStyle w:val="TableParagraph"/>
              <w:rPr>
                <w:rFonts w:ascii="Times New Roman"/>
                <w:sz w:val="16"/>
              </w:rPr>
            </w:pPr>
          </w:p>
        </w:tc>
        <w:tc>
          <w:tcPr>
            <w:tcW w:w="1276" w:type="dxa"/>
          </w:tcPr>
          <w:p>
            <w:pPr>
              <w:pStyle w:val="TableParagraph"/>
              <w:spacing w:before="1"/>
              <w:ind w:left="108"/>
              <w:rPr>
                <w:b/>
                <w:sz w:val="13"/>
              </w:rPr>
            </w:pPr>
            <w:r>
              <w:rPr>
                <w:b/>
                <w:sz w:val="13"/>
              </w:rPr>
              <w:t>全年预算数（A）</w:t>
            </w:r>
          </w:p>
        </w:tc>
        <w:tc>
          <w:tcPr>
            <w:tcW w:w="1455" w:type="dxa"/>
          </w:tcPr>
          <w:p>
            <w:pPr>
              <w:pStyle w:val="TableParagraph"/>
              <w:spacing w:before="1"/>
              <w:ind w:left="106"/>
              <w:rPr>
                <w:b/>
                <w:sz w:val="13"/>
              </w:rPr>
            </w:pPr>
            <w:r>
              <w:rPr>
                <w:b/>
                <w:sz w:val="13"/>
              </w:rPr>
              <w:t>全年执行数（B）</w:t>
            </w:r>
          </w:p>
        </w:tc>
        <w:tc>
          <w:tcPr>
            <w:tcW w:w="545" w:type="dxa"/>
          </w:tcPr>
          <w:p>
            <w:pPr>
              <w:pStyle w:val="TableParagraph"/>
              <w:spacing w:before="1"/>
              <w:ind w:left="108"/>
              <w:rPr>
                <w:b/>
                <w:sz w:val="13"/>
              </w:rPr>
            </w:pPr>
            <w:r>
              <w:rPr>
                <w:b/>
                <w:sz w:val="13"/>
              </w:rPr>
              <w:t>分值</w:t>
            </w:r>
          </w:p>
        </w:tc>
        <w:tc>
          <w:tcPr>
            <w:tcW w:w="960" w:type="dxa"/>
          </w:tcPr>
          <w:p>
            <w:pPr>
              <w:pStyle w:val="TableParagraph"/>
              <w:spacing w:before="1"/>
              <w:ind w:left="108"/>
              <w:rPr>
                <w:b/>
                <w:sz w:val="13"/>
              </w:rPr>
            </w:pPr>
            <w:r>
              <w:rPr>
                <w:b/>
                <w:sz w:val="13"/>
              </w:rPr>
              <w:t>执行率（B/A)</w:t>
            </w:r>
          </w:p>
        </w:tc>
        <w:tc>
          <w:tcPr>
            <w:tcW w:w="963" w:type="dxa"/>
          </w:tcPr>
          <w:p>
            <w:pPr>
              <w:pStyle w:val="TableParagraph"/>
              <w:spacing w:before="1"/>
              <w:ind w:left="108"/>
              <w:rPr>
                <w:b/>
                <w:sz w:val="13"/>
              </w:rPr>
            </w:pPr>
            <w:r>
              <w:rPr>
                <w:b/>
                <w:sz w:val="13"/>
              </w:rPr>
              <w:t>得分</w:t>
            </w:r>
          </w:p>
        </w:tc>
      </w:tr>
    </w:tbl>
    <w:p>
      <w:pPr>
        <w:spacing w:after="0"/>
        <w:rPr>
          <w:sz w:val="13"/>
        </w:rPr>
        <w:sectPr>
          <w:pgSz w:w="12240" w:h="15840"/>
          <w:pgMar w:top="1440" w:bottom="280" w:left="1580" w:right="1540"/>
        </w:sectPr>
      </w:pPr>
    </w:p>
    <w:tbl>
      <w:tblPr>
        <w:tblW w:w="0" w:type="auto"/>
        <w:jc w:val="left"/>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60"/>
        <w:gridCol w:w="961"/>
        <w:gridCol w:w="791"/>
        <w:gridCol w:w="735"/>
        <w:gridCol w:w="1276"/>
        <w:gridCol w:w="1455"/>
        <w:gridCol w:w="544"/>
        <w:gridCol w:w="960"/>
        <w:gridCol w:w="959"/>
      </w:tblGrid>
      <w:tr>
        <w:trPr>
          <w:trHeight w:val="424" w:hRule="atLeast"/>
        </w:trPr>
        <w:tc>
          <w:tcPr>
            <w:tcW w:w="1921" w:type="dxa"/>
            <w:gridSpan w:val="2"/>
            <w:tcBorders>
              <w:top w:val="nil"/>
            </w:tcBorders>
          </w:tcPr>
          <w:p>
            <w:pPr>
              <w:pStyle w:val="TableParagraph"/>
              <w:rPr>
                <w:rFonts w:ascii="Times New Roman"/>
                <w:sz w:val="20"/>
              </w:rPr>
            </w:pPr>
          </w:p>
        </w:tc>
        <w:tc>
          <w:tcPr>
            <w:tcW w:w="1526" w:type="dxa"/>
            <w:gridSpan w:val="2"/>
            <w:tcBorders>
              <w:top w:val="nil"/>
            </w:tcBorders>
          </w:tcPr>
          <w:p>
            <w:pPr>
              <w:pStyle w:val="TableParagraph"/>
              <w:spacing w:before="5"/>
              <w:ind w:left="106"/>
              <w:rPr>
                <w:b/>
                <w:sz w:val="13"/>
              </w:rPr>
            </w:pPr>
            <w:r>
              <w:rPr>
                <w:b/>
                <w:sz w:val="13"/>
              </w:rPr>
              <w:t>年度资金总额：</w:t>
            </w:r>
          </w:p>
        </w:tc>
        <w:tc>
          <w:tcPr>
            <w:tcW w:w="1276" w:type="dxa"/>
            <w:tcBorders>
              <w:top w:val="nil"/>
            </w:tcBorders>
          </w:tcPr>
          <w:p>
            <w:pPr>
              <w:pStyle w:val="TableParagraph"/>
              <w:spacing w:line="397" w:lineRule="exact" w:before="7"/>
              <w:ind w:left="265"/>
              <w:rPr>
                <w:rFonts w:ascii="仿宋"/>
                <w:sz w:val="32"/>
              </w:rPr>
            </w:pPr>
            <w:r>
              <w:rPr>
                <w:rFonts w:ascii="仿宋"/>
                <w:sz w:val="32"/>
              </w:rPr>
              <w:t>12.97</w:t>
            </w:r>
          </w:p>
        </w:tc>
        <w:tc>
          <w:tcPr>
            <w:tcW w:w="1455" w:type="dxa"/>
            <w:tcBorders>
              <w:top w:val="nil"/>
            </w:tcBorders>
          </w:tcPr>
          <w:p>
            <w:pPr>
              <w:pStyle w:val="TableParagraph"/>
              <w:spacing w:line="397" w:lineRule="exact" w:before="7"/>
              <w:ind w:left="105"/>
              <w:rPr>
                <w:rFonts w:ascii="仿宋"/>
                <w:sz w:val="32"/>
              </w:rPr>
            </w:pPr>
            <w:r>
              <w:rPr>
                <w:rFonts w:ascii="仿宋"/>
                <w:sz w:val="32"/>
              </w:rPr>
              <w:t>12.97</w:t>
            </w:r>
          </w:p>
        </w:tc>
        <w:tc>
          <w:tcPr>
            <w:tcW w:w="544" w:type="dxa"/>
            <w:tcBorders>
              <w:top w:val="nil"/>
            </w:tcBorders>
          </w:tcPr>
          <w:p>
            <w:pPr>
              <w:pStyle w:val="TableParagraph"/>
              <w:spacing w:before="5"/>
              <w:ind w:left="107"/>
              <w:rPr>
                <w:b/>
                <w:sz w:val="13"/>
              </w:rPr>
            </w:pPr>
            <w:r>
              <w:rPr>
                <w:b/>
                <w:sz w:val="13"/>
              </w:rPr>
              <w:t>10</w:t>
            </w:r>
          </w:p>
        </w:tc>
        <w:tc>
          <w:tcPr>
            <w:tcW w:w="960" w:type="dxa"/>
            <w:tcBorders>
              <w:top w:val="nil"/>
            </w:tcBorders>
          </w:tcPr>
          <w:p>
            <w:pPr>
              <w:pStyle w:val="TableParagraph"/>
              <w:spacing w:before="4"/>
              <w:ind w:left="108"/>
              <w:rPr>
                <w:rFonts w:ascii="Times New Roman"/>
                <w:b/>
                <w:sz w:val="13"/>
              </w:rPr>
            </w:pPr>
            <w:r>
              <w:rPr>
                <w:rFonts w:ascii="Times New Roman"/>
                <w:b/>
                <w:sz w:val="13"/>
              </w:rPr>
              <w:t>100</w:t>
            </w:r>
          </w:p>
        </w:tc>
        <w:tc>
          <w:tcPr>
            <w:tcW w:w="959" w:type="dxa"/>
            <w:tcBorders>
              <w:top w:val="nil"/>
            </w:tcBorders>
          </w:tcPr>
          <w:p>
            <w:pPr>
              <w:pStyle w:val="TableParagraph"/>
              <w:spacing w:before="4"/>
              <w:ind w:left="108"/>
              <w:rPr>
                <w:rFonts w:ascii="Times New Roman"/>
                <w:b/>
                <w:sz w:val="13"/>
              </w:rPr>
            </w:pPr>
            <w:r>
              <w:rPr>
                <w:rFonts w:ascii="Times New Roman"/>
                <w:b/>
                <w:sz w:val="13"/>
              </w:rPr>
              <w:t>10</w:t>
            </w:r>
          </w:p>
        </w:tc>
      </w:tr>
      <w:tr>
        <w:trPr>
          <w:trHeight w:val="415" w:hRule="atLeast"/>
        </w:trPr>
        <w:tc>
          <w:tcPr>
            <w:tcW w:w="1921" w:type="dxa"/>
            <w:gridSpan w:val="2"/>
          </w:tcPr>
          <w:p>
            <w:pPr>
              <w:pStyle w:val="TableParagraph"/>
              <w:rPr>
                <w:rFonts w:ascii="Times New Roman"/>
                <w:sz w:val="20"/>
              </w:rPr>
            </w:pPr>
          </w:p>
        </w:tc>
        <w:tc>
          <w:tcPr>
            <w:tcW w:w="1526" w:type="dxa"/>
            <w:gridSpan w:val="2"/>
          </w:tcPr>
          <w:p>
            <w:pPr>
              <w:pStyle w:val="TableParagraph"/>
              <w:spacing w:line="162" w:lineRule="exact"/>
              <w:ind w:left="106"/>
              <w:rPr>
                <w:b/>
                <w:sz w:val="13"/>
              </w:rPr>
            </w:pPr>
            <w:r>
              <w:rPr>
                <w:b/>
                <w:sz w:val="13"/>
              </w:rPr>
              <w:t>其中：财政拨款</w:t>
            </w:r>
          </w:p>
        </w:tc>
        <w:tc>
          <w:tcPr>
            <w:tcW w:w="1276" w:type="dxa"/>
          </w:tcPr>
          <w:p>
            <w:pPr>
              <w:pStyle w:val="TableParagraph"/>
              <w:spacing w:line="395" w:lineRule="exact"/>
              <w:ind w:left="107"/>
              <w:rPr>
                <w:rFonts w:ascii="仿宋"/>
                <w:sz w:val="32"/>
              </w:rPr>
            </w:pPr>
            <w:r>
              <w:rPr>
                <w:rFonts w:ascii="仿宋"/>
                <w:sz w:val="32"/>
              </w:rPr>
              <w:t>12.97</w:t>
            </w:r>
          </w:p>
        </w:tc>
        <w:tc>
          <w:tcPr>
            <w:tcW w:w="1455" w:type="dxa"/>
          </w:tcPr>
          <w:p>
            <w:pPr>
              <w:pStyle w:val="TableParagraph"/>
              <w:spacing w:line="395" w:lineRule="exact"/>
              <w:ind w:left="105"/>
              <w:rPr>
                <w:rFonts w:ascii="仿宋"/>
                <w:sz w:val="32"/>
              </w:rPr>
            </w:pPr>
            <w:r>
              <w:rPr>
                <w:rFonts w:ascii="仿宋"/>
                <w:sz w:val="32"/>
              </w:rPr>
              <w:t>12.97</w:t>
            </w:r>
          </w:p>
        </w:tc>
        <w:tc>
          <w:tcPr>
            <w:tcW w:w="544" w:type="dxa"/>
          </w:tcPr>
          <w:p>
            <w:pPr>
              <w:pStyle w:val="TableParagraph"/>
              <w:spacing w:line="144" w:lineRule="exact"/>
              <w:ind w:left="107"/>
              <w:rPr>
                <w:rFonts w:ascii="Times New Roman"/>
                <w:b/>
                <w:sz w:val="13"/>
              </w:rPr>
            </w:pPr>
            <w:r>
              <w:rPr>
                <w:rFonts w:ascii="Times New Roman"/>
                <w:b/>
                <w:sz w:val="13"/>
              </w:rPr>
              <w:t>-</w:t>
            </w:r>
          </w:p>
        </w:tc>
        <w:tc>
          <w:tcPr>
            <w:tcW w:w="960" w:type="dxa"/>
          </w:tcPr>
          <w:p>
            <w:pPr>
              <w:pStyle w:val="TableParagraph"/>
              <w:rPr>
                <w:rFonts w:ascii="Times New Roman"/>
                <w:sz w:val="20"/>
              </w:rPr>
            </w:pPr>
          </w:p>
        </w:tc>
        <w:tc>
          <w:tcPr>
            <w:tcW w:w="959" w:type="dxa"/>
          </w:tcPr>
          <w:p>
            <w:pPr>
              <w:pStyle w:val="TableParagraph"/>
              <w:spacing w:line="144" w:lineRule="exact"/>
              <w:ind w:left="108"/>
              <w:rPr>
                <w:rFonts w:ascii="Times New Roman"/>
                <w:b/>
                <w:sz w:val="13"/>
              </w:rPr>
            </w:pPr>
            <w:r>
              <w:rPr>
                <w:rFonts w:ascii="Times New Roman"/>
                <w:b/>
                <w:sz w:val="13"/>
              </w:rPr>
              <w:t>-</w:t>
            </w:r>
          </w:p>
        </w:tc>
      </w:tr>
      <w:tr>
        <w:trPr>
          <w:trHeight w:val="410" w:hRule="atLeast"/>
        </w:trPr>
        <w:tc>
          <w:tcPr>
            <w:tcW w:w="1921" w:type="dxa"/>
            <w:gridSpan w:val="2"/>
          </w:tcPr>
          <w:p>
            <w:pPr>
              <w:pStyle w:val="TableParagraph"/>
              <w:rPr>
                <w:rFonts w:ascii="Times New Roman"/>
                <w:sz w:val="20"/>
              </w:rPr>
            </w:pPr>
          </w:p>
        </w:tc>
        <w:tc>
          <w:tcPr>
            <w:tcW w:w="1526" w:type="dxa"/>
            <w:gridSpan w:val="2"/>
          </w:tcPr>
          <w:p>
            <w:pPr>
              <w:pStyle w:val="TableParagraph"/>
              <w:spacing w:line="162" w:lineRule="exact"/>
              <w:ind w:left="106"/>
              <w:rPr>
                <w:b/>
                <w:sz w:val="13"/>
              </w:rPr>
            </w:pPr>
            <w:r>
              <w:rPr>
                <w:b/>
                <w:sz w:val="13"/>
              </w:rPr>
              <w:t>其他资金</w:t>
            </w:r>
          </w:p>
        </w:tc>
        <w:tc>
          <w:tcPr>
            <w:tcW w:w="1276" w:type="dxa"/>
          </w:tcPr>
          <w:p>
            <w:pPr>
              <w:pStyle w:val="TableParagraph"/>
              <w:rPr>
                <w:rFonts w:ascii="Times New Roman"/>
                <w:sz w:val="20"/>
              </w:rPr>
            </w:pPr>
          </w:p>
        </w:tc>
        <w:tc>
          <w:tcPr>
            <w:tcW w:w="1455" w:type="dxa"/>
          </w:tcPr>
          <w:p>
            <w:pPr>
              <w:pStyle w:val="TableParagraph"/>
              <w:rPr>
                <w:rFonts w:ascii="Times New Roman"/>
                <w:sz w:val="20"/>
              </w:rPr>
            </w:pPr>
          </w:p>
        </w:tc>
        <w:tc>
          <w:tcPr>
            <w:tcW w:w="544" w:type="dxa"/>
          </w:tcPr>
          <w:p>
            <w:pPr>
              <w:pStyle w:val="TableParagraph"/>
              <w:spacing w:line="144" w:lineRule="exact"/>
              <w:ind w:left="107"/>
              <w:rPr>
                <w:rFonts w:ascii="Times New Roman"/>
                <w:b/>
                <w:sz w:val="13"/>
              </w:rPr>
            </w:pPr>
            <w:r>
              <w:rPr>
                <w:rFonts w:ascii="Times New Roman"/>
                <w:b/>
                <w:sz w:val="13"/>
              </w:rPr>
              <w:t>-</w:t>
            </w:r>
          </w:p>
        </w:tc>
        <w:tc>
          <w:tcPr>
            <w:tcW w:w="960" w:type="dxa"/>
          </w:tcPr>
          <w:p>
            <w:pPr>
              <w:pStyle w:val="TableParagraph"/>
              <w:rPr>
                <w:rFonts w:ascii="Times New Roman"/>
                <w:sz w:val="20"/>
              </w:rPr>
            </w:pPr>
          </w:p>
        </w:tc>
        <w:tc>
          <w:tcPr>
            <w:tcW w:w="959" w:type="dxa"/>
          </w:tcPr>
          <w:p>
            <w:pPr>
              <w:pStyle w:val="TableParagraph"/>
              <w:spacing w:line="144" w:lineRule="exact"/>
              <w:ind w:left="108"/>
              <w:rPr>
                <w:rFonts w:ascii="Times New Roman"/>
                <w:b/>
                <w:sz w:val="13"/>
              </w:rPr>
            </w:pPr>
            <w:r>
              <w:rPr>
                <w:rFonts w:ascii="Times New Roman"/>
                <w:b/>
                <w:sz w:val="13"/>
              </w:rPr>
              <w:t>-</w:t>
            </w:r>
          </w:p>
        </w:tc>
      </w:tr>
      <w:tr>
        <w:trPr>
          <w:trHeight w:val="337" w:hRule="atLeast"/>
        </w:trPr>
        <w:tc>
          <w:tcPr>
            <w:tcW w:w="960" w:type="dxa"/>
          </w:tcPr>
          <w:p>
            <w:pPr>
              <w:pStyle w:val="TableParagraph"/>
              <w:spacing w:line="162" w:lineRule="exact"/>
              <w:ind w:left="107"/>
              <w:rPr>
                <w:b/>
                <w:sz w:val="13"/>
              </w:rPr>
            </w:pPr>
            <w:r>
              <w:rPr>
                <w:b/>
                <w:sz w:val="13"/>
              </w:rPr>
              <w:t>年度总体目</w:t>
            </w:r>
          </w:p>
          <w:p>
            <w:pPr>
              <w:pStyle w:val="TableParagraph"/>
              <w:spacing w:line="154" w:lineRule="exact" w:before="1"/>
              <w:ind w:left="107"/>
              <w:rPr>
                <w:b/>
                <w:sz w:val="13"/>
              </w:rPr>
            </w:pPr>
            <w:r>
              <w:rPr>
                <w:b/>
                <w:sz w:val="13"/>
              </w:rPr>
              <w:t>标完成情况</w:t>
            </w:r>
          </w:p>
        </w:tc>
        <w:tc>
          <w:tcPr>
            <w:tcW w:w="3763" w:type="dxa"/>
            <w:gridSpan w:val="4"/>
          </w:tcPr>
          <w:p>
            <w:pPr>
              <w:pStyle w:val="TableParagraph"/>
              <w:spacing w:line="162" w:lineRule="exact"/>
              <w:ind w:left="107"/>
              <w:rPr>
                <w:b/>
                <w:sz w:val="13"/>
              </w:rPr>
            </w:pPr>
            <w:r>
              <w:rPr>
                <w:b/>
                <w:sz w:val="13"/>
              </w:rPr>
              <w:t>预期目标</w:t>
            </w:r>
          </w:p>
        </w:tc>
        <w:tc>
          <w:tcPr>
            <w:tcW w:w="3918" w:type="dxa"/>
            <w:gridSpan w:val="4"/>
          </w:tcPr>
          <w:p>
            <w:pPr>
              <w:pStyle w:val="TableParagraph"/>
              <w:spacing w:line="162" w:lineRule="exact"/>
              <w:ind w:left="105"/>
              <w:rPr>
                <w:b/>
                <w:sz w:val="13"/>
              </w:rPr>
            </w:pPr>
            <w:r>
              <w:rPr>
                <w:b/>
                <w:sz w:val="13"/>
              </w:rPr>
              <w:t>目标实际完成情况</w:t>
            </w:r>
          </w:p>
        </w:tc>
      </w:tr>
      <w:tr>
        <w:trPr>
          <w:trHeight w:val="415" w:hRule="atLeast"/>
        </w:trPr>
        <w:tc>
          <w:tcPr>
            <w:tcW w:w="960" w:type="dxa"/>
          </w:tcPr>
          <w:p>
            <w:pPr>
              <w:pStyle w:val="TableParagraph"/>
              <w:rPr>
                <w:rFonts w:ascii="Times New Roman"/>
                <w:sz w:val="20"/>
              </w:rPr>
            </w:pPr>
          </w:p>
        </w:tc>
        <w:tc>
          <w:tcPr>
            <w:tcW w:w="3763" w:type="dxa"/>
            <w:gridSpan w:val="4"/>
          </w:tcPr>
          <w:p>
            <w:pPr>
              <w:pStyle w:val="TableParagraph"/>
              <w:spacing w:line="395" w:lineRule="exact"/>
              <w:ind w:left="107"/>
              <w:rPr>
                <w:rFonts w:ascii="仿宋" w:eastAsia="仿宋" w:hint="eastAsia"/>
                <w:sz w:val="32"/>
              </w:rPr>
            </w:pPr>
            <w:r>
              <w:rPr>
                <w:rFonts w:ascii="仿宋" w:eastAsia="仿宋" w:hint="eastAsia"/>
                <w:sz w:val="32"/>
              </w:rPr>
              <w:t>完善人居环境</w:t>
            </w:r>
          </w:p>
        </w:tc>
        <w:tc>
          <w:tcPr>
            <w:tcW w:w="3918" w:type="dxa"/>
            <w:gridSpan w:val="4"/>
          </w:tcPr>
          <w:p>
            <w:pPr>
              <w:pStyle w:val="TableParagraph"/>
              <w:spacing w:line="395" w:lineRule="exact"/>
              <w:ind w:left="105"/>
              <w:rPr>
                <w:rFonts w:ascii="仿宋" w:eastAsia="仿宋" w:hint="eastAsia"/>
                <w:sz w:val="32"/>
              </w:rPr>
            </w:pPr>
            <w:r>
              <w:rPr>
                <w:rFonts w:ascii="仿宋" w:eastAsia="仿宋" w:hint="eastAsia"/>
                <w:sz w:val="32"/>
              </w:rPr>
              <w:t>建设人居环境</w:t>
            </w:r>
          </w:p>
        </w:tc>
      </w:tr>
      <w:tr>
        <w:trPr>
          <w:trHeight w:val="675" w:hRule="atLeast"/>
        </w:trPr>
        <w:tc>
          <w:tcPr>
            <w:tcW w:w="960" w:type="dxa"/>
          </w:tcPr>
          <w:p>
            <w:pPr>
              <w:pStyle w:val="TableParagraph"/>
              <w:spacing w:line="163" w:lineRule="exact"/>
              <w:ind w:left="107"/>
              <w:rPr>
                <w:b/>
                <w:sz w:val="13"/>
              </w:rPr>
            </w:pPr>
            <w:r>
              <w:rPr>
                <w:b/>
                <w:sz w:val="13"/>
              </w:rPr>
              <w:t>绩效指标</w:t>
            </w:r>
          </w:p>
        </w:tc>
        <w:tc>
          <w:tcPr>
            <w:tcW w:w="961" w:type="dxa"/>
          </w:tcPr>
          <w:p>
            <w:pPr>
              <w:pStyle w:val="TableParagraph"/>
              <w:spacing w:line="163" w:lineRule="exact"/>
              <w:ind w:left="107"/>
              <w:rPr>
                <w:b/>
                <w:sz w:val="13"/>
              </w:rPr>
            </w:pPr>
            <w:r>
              <w:rPr>
                <w:b/>
                <w:sz w:val="13"/>
              </w:rPr>
              <w:t>一级指标</w:t>
            </w:r>
          </w:p>
        </w:tc>
        <w:tc>
          <w:tcPr>
            <w:tcW w:w="791" w:type="dxa"/>
          </w:tcPr>
          <w:p>
            <w:pPr>
              <w:pStyle w:val="TableParagraph"/>
              <w:spacing w:line="163" w:lineRule="exact"/>
              <w:ind w:left="87" w:right="131"/>
              <w:jc w:val="center"/>
              <w:rPr>
                <w:b/>
                <w:sz w:val="13"/>
              </w:rPr>
            </w:pPr>
            <w:r>
              <w:rPr>
                <w:b/>
                <w:sz w:val="13"/>
              </w:rPr>
              <w:t>二级指标</w:t>
            </w:r>
          </w:p>
        </w:tc>
        <w:tc>
          <w:tcPr>
            <w:tcW w:w="735" w:type="dxa"/>
          </w:tcPr>
          <w:p>
            <w:pPr>
              <w:pStyle w:val="TableParagraph"/>
              <w:spacing w:line="242" w:lineRule="auto"/>
              <w:ind w:left="107" w:right="55"/>
              <w:rPr>
                <w:b/>
                <w:sz w:val="13"/>
              </w:rPr>
            </w:pPr>
            <w:r>
              <w:rPr>
                <w:b/>
                <w:sz w:val="13"/>
              </w:rPr>
              <w:t>三 级 指标</w:t>
            </w:r>
          </w:p>
        </w:tc>
        <w:tc>
          <w:tcPr>
            <w:tcW w:w="1276" w:type="dxa"/>
          </w:tcPr>
          <w:p>
            <w:pPr>
              <w:pStyle w:val="TableParagraph"/>
              <w:spacing w:line="163" w:lineRule="exact"/>
              <w:ind w:left="107"/>
              <w:rPr>
                <w:b/>
                <w:sz w:val="13"/>
              </w:rPr>
            </w:pPr>
            <w:r>
              <w:rPr>
                <w:b/>
                <w:sz w:val="13"/>
              </w:rPr>
              <w:t>分值</w:t>
            </w:r>
          </w:p>
        </w:tc>
        <w:tc>
          <w:tcPr>
            <w:tcW w:w="1455" w:type="dxa"/>
          </w:tcPr>
          <w:p>
            <w:pPr>
              <w:pStyle w:val="TableParagraph"/>
              <w:spacing w:line="163" w:lineRule="exact"/>
              <w:ind w:left="105"/>
              <w:rPr>
                <w:b/>
                <w:sz w:val="13"/>
              </w:rPr>
            </w:pPr>
            <w:r>
              <w:rPr>
                <w:b/>
                <w:sz w:val="13"/>
              </w:rPr>
              <w:t>预期指标值</w:t>
            </w:r>
          </w:p>
        </w:tc>
        <w:tc>
          <w:tcPr>
            <w:tcW w:w="544" w:type="dxa"/>
          </w:tcPr>
          <w:p>
            <w:pPr>
              <w:pStyle w:val="TableParagraph"/>
              <w:spacing w:line="163" w:lineRule="exact"/>
              <w:ind w:left="107"/>
              <w:rPr>
                <w:b/>
                <w:sz w:val="13"/>
              </w:rPr>
            </w:pPr>
            <w:r>
              <w:rPr>
                <w:b/>
                <w:spacing w:val="-1"/>
                <w:sz w:val="13"/>
              </w:rPr>
              <w:t>实 际</w:t>
            </w:r>
          </w:p>
          <w:p>
            <w:pPr>
              <w:pStyle w:val="TableParagraph"/>
              <w:spacing w:before="1"/>
              <w:ind w:left="107"/>
              <w:rPr>
                <w:b/>
                <w:sz w:val="13"/>
              </w:rPr>
            </w:pPr>
            <w:r>
              <w:rPr>
                <w:b/>
                <w:spacing w:val="-1"/>
                <w:sz w:val="13"/>
              </w:rPr>
              <w:t>完 成</w:t>
            </w:r>
          </w:p>
          <w:p>
            <w:pPr>
              <w:pStyle w:val="TableParagraph"/>
              <w:spacing w:line="170" w:lineRule="atLeast" w:before="1"/>
              <w:ind w:left="107" w:right="97"/>
              <w:rPr>
                <w:b/>
                <w:sz w:val="13"/>
              </w:rPr>
            </w:pPr>
            <w:r>
              <w:rPr>
                <w:b/>
                <w:sz w:val="13"/>
              </w:rPr>
              <w:t>指 标值</w:t>
            </w:r>
          </w:p>
        </w:tc>
        <w:tc>
          <w:tcPr>
            <w:tcW w:w="960" w:type="dxa"/>
          </w:tcPr>
          <w:p>
            <w:pPr>
              <w:pStyle w:val="TableParagraph"/>
              <w:spacing w:line="163" w:lineRule="exact"/>
              <w:ind w:left="105"/>
              <w:rPr>
                <w:b/>
                <w:sz w:val="13"/>
              </w:rPr>
            </w:pPr>
            <w:r>
              <w:rPr>
                <w:b/>
                <w:sz w:val="13"/>
              </w:rPr>
              <w:t>得分</w:t>
            </w:r>
          </w:p>
        </w:tc>
        <w:tc>
          <w:tcPr>
            <w:tcW w:w="959" w:type="dxa"/>
          </w:tcPr>
          <w:p>
            <w:pPr>
              <w:pStyle w:val="TableParagraph"/>
              <w:spacing w:line="244" w:lineRule="auto"/>
              <w:ind w:left="105" w:right="99"/>
              <w:jc w:val="both"/>
              <w:rPr>
                <w:b/>
                <w:sz w:val="13"/>
              </w:rPr>
            </w:pPr>
            <w:r>
              <w:rPr>
                <w:b/>
                <w:sz w:val="13"/>
              </w:rPr>
              <w:t>未完成原因及拟采取的改进措施</w:t>
            </w:r>
          </w:p>
        </w:tc>
      </w:tr>
      <w:tr>
        <w:trPr>
          <w:trHeight w:val="842" w:hRule="atLeast"/>
        </w:trPr>
        <w:tc>
          <w:tcPr>
            <w:tcW w:w="960" w:type="dxa"/>
          </w:tcPr>
          <w:p>
            <w:pPr>
              <w:pStyle w:val="TableParagraph"/>
              <w:rPr>
                <w:rFonts w:ascii="Times New Roman"/>
                <w:sz w:val="20"/>
              </w:rPr>
            </w:pPr>
          </w:p>
        </w:tc>
        <w:tc>
          <w:tcPr>
            <w:tcW w:w="961" w:type="dxa"/>
          </w:tcPr>
          <w:p>
            <w:pPr>
              <w:pStyle w:val="TableParagraph"/>
              <w:spacing w:line="242" w:lineRule="auto"/>
              <w:ind w:left="107" w:right="96"/>
              <w:rPr>
                <w:b/>
                <w:sz w:val="13"/>
              </w:rPr>
            </w:pPr>
            <w:r>
              <w:rPr>
                <w:b/>
                <w:sz w:val="13"/>
              </w:rPr>
              <w:t>产 出 指 标(50分)</w:t>
            </w:r>
          </w:p>
        </w:tc>
        <w:tc>
          <w:tcPr>
            <w:tcW w:w="791" w:type="dxa"/>
          </w:tcPr>
          <w:p>
            <w:pPr>
              <w:pStyle w:val="TableParagraph"/>
              <w:spacing w:line="162" w:lineRule="exact"/>
              <w:ind w:left="87" w:right="131"/>
              <w:jc w:val="center"/>
              <w:rPr>
                <w:b/>
                <w:sz w:val="13"/>
              </w:rPr>
            </w:pPr>
            <w:r>
              <w:rPr>
                <w:b/>
                <w:sz w:val="13"/>
              </w:rPr>
              <w:t>数量指标</w:t>
            </w:r>
          </w:p>
        </w:tc>
        <w:tc>
          <w:tcPr>
            <w:tcW w:w="735" w:type="dxa"/>
          </w:tcPr>
          <w:p>
            <w:pPr>
              <w:pStyle w:val="TableParagraph"/>
              <w:spacing w:line="244" w:lineRule="auto"/>
              <w:ind w:left="107" w:right="96"/>
              <w:jc w:val="both"/>
              <w:rPr>
                <w:b/>
                <w:sz w:val="13"/>
              </w:rPr>
            </w:pPr>
            <w:r>
              <w:rPr>
                <w:b/>
                <w:spacing w:val="-5"/>
                <w:sz w:val="13"/>
              </w:rPr>
              <w:t>保 障 人居 环 境</w:t>
            </w:r>
            <w:r>
              <w:rPr>
                <w:b/>
                <w:sz w:val="13"/>
              </w:rPr>
              <w:t>建设</w:t>
            </w:r>
          </w:p>
        </w:tc>
        <w:tc>
          <w:tcPr>
            <w:tcW w:w="1276" w:type="dxa"/>
          </w:tcPr>
          <w:p>
            <w:pPr>
              <w:pStyle w:val="TableParagraph"/>
              <w:spacing w:line="362" w:lineRule="exact"/>
              <w:ind w:left="107"/>
              <w:rPr>
                <w:rFonts w:ascii="Times New Roman"/>
                <w:sz w:val="32"/>
              </w:rPr>
            </w:pPr>
            <w:r>
              <w:rPr>
                <w:rFonts w:ascii="Times New Roman"/>
                <w:sz w:val="32"/>
              </w:rPr>
              <w:t>50</w:t>
            </w:r>
          </w:p>
        </w:tc>
        <w:tc>
          <w:tcPr>
            <w:tcW w:w="1455" w:type="dxa"/>
          </w:tcPr>
          <w:p>
            <w:pPr>
              <w:pStyle w:val="TableParagraph"/>
              <w:spacing w:line="362" w:lineRule="exact"/>
              <w:ind w:left="105"/>
              <w:rPr>
                <w:rFonts w:ascii="Times New Roman"/>
                <w:sz w:val="32"/>
              </w:rPr>
            </w:pPr>
            <w:r>
              <w:rPr>
                <w:rFonts w:ascii="Times New Roman"/>
                <w:sz w:val="32"/>
              </w:rPr>
              <w:t>50</w:t>
            </w:r>
          </w:p>
        </w:tc>
        <w:tc>
          <w:tcPr>
            <w:tcW w:w="544" w:type="dxa"/>
          </w:tcPr>
          <w:p>
            <w:pPr>
              <w:pStyle w:val="TableParagraph"/>
              <w:spacing w:line="362" w:lineRule="exact"/>
              <w:ind w:left="107"/>
              <w:rPr>
                <w:rFonts w:ascii="Times New Roman"/>
                <w:sz w:val="32"/>
              </w:rPr>
            </w:pPr>
            <w:r>
              <w:rPr>
                <w:rFonts w:ascii="Times New Roman"/>
                <w:sz w:val="32"/>
              </w:rPr>
              <w:t>40</w:t>
            </w:r>
          </w:p>
        </w:tc>
        <w:tc>
          <w:tcPr>
            <w:tcW w:w="960" w:type="dxa"/>
          </w:tcPr>
          <w:p>
            <w:pPr>
              <w:pStyle w:val="TableParagraph"/>
              <w:spacing w:line="362" w:lineRule="exact"/>
              <w:ind w:left="105"/>
              <w:rPr>
                <w:rFonts w:ascii="Times New Roman"/>
                <w:sz w:val="32"/>
              </w:rPr>
            </w:pPr>
            <w:r>
              <w:rPr>
                <w:rFonts w:ascii="Times New Roman"/>
                <w:sz w:val="32"/>
              </w:rPr>
              <w:t>40</w:t>
            </w:r>
          </w:p>
        </w:tc>
        <w:tc>
          <w:tcPr>
            <w:tcW w:w="959" w:type="dxa"/>
          </w:tcPr>
          <w:p>
            <w:pPr>
              <w:pStyle w:val="TableParagraph"/>
              <w:spacing w:line="242" w:lineRule="auto"/>
              <w:ind w:left="105" w:right="99"/>
              <w:jc w:val="both"/>
              <w:rPr>
                <w:b/>
                <w:sz w:val="13"/>
              </w:rPr>
            </w:pPr>
            <w:r>
              <w:rPr>
                <w:b/>
                <w:spacing w:val="14"/>
                <w:sz w:val="13"/>
              </w:rPr>
              <w:t>基础设施建</w:t>
            </w:r>
            <w:r>
              <w:rPr>
                <w:b/>
                <w:spacing w:val="-10"/>
                <w:sz w:val="13"/>
              </w:rPr>
              <w:t>设期长，配合</w:t>
            </w:r>
            <w:r>
              <w:rPr>
                <w:b/>
                <w:spacing w:val="14"/>
                <w:sz w:val="13"/>
              </w:rPr>
              <w:t>建设单位完成基础设施</w:t>
            </w:r>
          </w:p>
          <w:p>
            <w:pPr>
              <w:pStyle w:val="TableParagraph"/>
              <w:spacing w:line="154" w:lineRule="exact"/>
              <w:ind w:left="105"/>
              <w:rPr>
                <w:b/>
                <w:sz w:val="13"/>
              </w:rPr>
            </w:pPr>
            <w:r>
              <w:rPr>
                <w:b/>
                <w:sz w:val="13"/>
              </w:rPr>
              <w:t>建设任务</w:t>
            </w:r>
          </w:p>
        </w:tc>
      </w:tr>
      <w:tr>
        <w:trPr>
          <w:trHeight w:val="410" w:hRule="atLeast"/>
        </w:trPr>
        <w:tc>
          <w:tcPr>
            <w:tcW w:w="960" w:type="dxa"/>
          </w:tcPr>
          <w:p>
            <w:pPr>
              <w:pStyle w:val="TableParagraph"/>
              <w:rPr>
                <w:rFonts w:ascii="Times New Roman"/>
                <w:sz w:val="20"/>
              </w:rPr>
            </w:pPr>
          </w:p>
        </w:tc>
        <w:tc>
          <w:tcPr>
            <w:tcW w:w="961" w:type="dxa"/>
          </w:tcPr>
          <w:p>
            <w:pPr>
              <w:pStyle w:val="TableParagraph"/>
              <w:rPr>
                <w:rFonts w:ascii="Times New Roman"/>
                <w:sz w:val="20"/>
              </w:rPr>
            </w:pPr>
          </w:p>
        </w:tc>
        <w:tc>
          <w:tcPr>
            <w:tcW w:w="791" w:type="dxa"/>
          </w:tcPr>
          <w:p>
            <w:pPr>
              <w:pStyle w:val="TableParagraph"/>
              <w:rPr>
                <w:rFonts w:ascii="Times New Roman"/>
                <w:sz w:val="20"/>
              </w:rPr>
            </w:pPr>
          </w:p>
        </w:tc>
        <w:tc>
          <w:tcPr>
            <w:tcW w:w="735" w:type="dxa"/>
          </w:tcPr>
          <w:p>
            <w:pPr>
              <w:pStyle w:val="TableParagraph"/>
              <w:rPr>
                <w:rFonts w:ascii="Times New Roman"/>
                <w:sz w:val="20"/>
              </w:rPr>
            </w:pPr>
          </w:p>
        </w:tc>
        <w:tc>
          <w:tcPr>
            <w:tcW w:w="1276" w:type="dxa"/>
          </w:tcPr>
          <w:p>
            <w:pPr>
              <w:pStyle w:val="TableParagraph"/>
              <w:rPr>
                <w:rFonts w:ascii="Times New Roman"/>
                <w:sz w:val="20"/>
              </w:rPr>
            </w:pPr>
          </w:p>
        </w:tc>
        <w:tc>
          <w:tcPr>
            <w:tcW w:w="1455" w:type="dxa"/>
          </w:tcPr>
          <w:p>
            <w:pPr>
              <w:pStyle w:val="TableParagraph"/>
              <w:rPr>
                <w:rFonts w:ascii="Times New Roman"/>
                <w:sz w:val="20"/>
              </w:rPr>
            </w:pPr>
          </w:p>
        </w:tc>
        <w:tc>
          <w:tcPr>
            <w:tcW w:w="544" w:type="dxa"/>
          </w:tcPr>
          <w:p>
            <w:pPr>
              <w:pStyle w:val="TableParagraph"/>
              <w:rPr>
                <w:rFonts w:ascii="Times New Roman"/>
                <w:sz w:val="20"/>
              </w:rPr>
            </w:pPr>
          </w:p>
        </w:tc>
        <w:tc>
          <w:tcPr>
            <w:tcW w:w="960" w:type="dxa"/>
          </w:tcPr>
          <w:p>
            <w:pPr>
              <w:pStyle w:val="TableParagraph"/>
              <w:rPr>
                <w:rFonts w:ascii="Times New Roman"/>
                <w:sz w:val="20"/>
              </w:rPr>
            </w:pPr>
          </w:p>
        </w:tc>
        <w:tc>
          <w:tcPr>
            <w:tcW w:w="959" w:type="dxa"/>
          </w:tcPr>
          <w:p>
            <w:pPr>
              <w:pStyle w:val="TableParagraph"/>
              <w:rPr>
                <w:rFonts w:ascii="Times New Roman"/>
                <w:sz w:val="20"/>
              </w:rPr>
            </w:pPr>
          </w:p>
        </w:tc>
      </w:tr>
      <w:tr>
        <w:trPr>
          <w:trHeight w:val="410" w:hRule="atLeast"/>
        </w:trPr>
        <w:tc>
          <w:tcPr>
            <w:tcW w:w="960" w:type="dxa"/>
          </w:tcPr>
          <w:p>
            <w:pPr>
              <w:pStyle w:val="TableParagraph"/>
              <w:rPr>
                <w:rFonts w:ascii="Times New Roman"/>
                <w:sz w:val="20"/>
              </w:rPr>
            </w:pPr>
          </w:p>
        </w:tc>
        <w:tc>
          <w:tcPr>
            <w:tcW w:w="961" w:type="dxa"/>
          </w:tcPr>
          <w:p>
            <w:pPr>
              <w:pStyle w:val="TableParagraph"/>
              <w:rPr>
                <w:rFonts w:ascii="Times New Roman"/>
                <w:sz w:val="20"/>
              </w:rPr>
            </w:pPr>
          </w:p>
        </w:tc>
        <w:tc>
          <w:tcPr>
            <w:tcW w:w="791" w:type="dxa"/>
          </w:tcPr>
          <w:p>
            <w:pPr>
              <w:pStyle w:val="TableParagraph"/>
              <w:spacing w:line="163" w:lineRule="exact"/>
              <w:ind w:left="87" w:right="131"/>
              <w:jc w:val="center"/>
              <w:rPr>
                <w:b/>
                <w:sz w:val="13"/>
              </w:rPr>
            </w:pPr>
            <w:r>
              <w:rPr>
                <w:b/>
                <w:sz w:val="13"/>
              </w:rPr>
              <w:t>质量指标</w:t>
            </w:r>
          </w:p>
        </w:tc>
        <w:tc>
          <w:tcPr>
            <w:tcW w:w="735" w:type="dxa"/>
          </w:tcPr>
          <w:p>
            <w:pPr>
              <w:pStyle w:val="TableParagraph"/>
              <w:rPr>
                <w:rFonts w:ascii="Times New Roman"/>
                <w:sz w:val="20"/>
              </w:rPr>
            </w:pPr>
          </w:p>
        </w:tc>
        <w:tc>
          <w:tcPr>
            <w:tcW w:w="1276" w:type="dxa"/>
          </w:tcPr>
          <w:p>
            <w:pPr>
              <w:pStyle w:val="TableParagraph"/>
              <w:rPr>
                <w:rFonts w:ascii="Times New Roman"/>
                <w:sz w:val="20"/>
              </w:rPr>
            </w:pPr>
          </w:p>
        </w:tc>
        <w:tc>
          <w:tcPr>
            <w:tcW w:w="1455" w:type="dxa"/>
          </w:tcPr>
          <w:p>
            <w:pPr>
              <w:pStyle w:val="TableParagraph"/>
              <w:rPr>
                <w:rFonts w:ascii="Times New Roman"/>
                <w:sz w:val="20"/>
              </w:rPr>
            </w:pPr>
          </w:p>
        </w:tc>
        <w:tc>
          <w:tcPr>
            <w:tcW w:w="544" w:type="dxa"/>
          </w:tcPr>
          <w:p>
            <w:pPr>
              <w:pStyle w:val="TableParagraph"/>
              <w:rPr>
                <w:rFonts w:ascii="Times New Roman"/>
                <w:sz w:val="20"/>
              </w:rPr>
            </w:pPr>
          </w:p>
        </w:tc>
        <w:tc>
          <w:tcPr>
            <w:tcW w:w="960" w:type="dxa"/>
          </w:tcPr>
          <w:p>
            <w:pPr>
              <w:pStyle w:val="TableParagraph"/>
              <w:rPr>
                <w:rFonts w:ascii="Times New Roman"/>
                <w:sz w:val="20"/>
              </w:rPr>
            </w:pPr>
          </w:p>
        </w:tc>
        <w:tc>
          <w:tcPr>
            <w:tcW w:w="959" w:type="dxa"/>
          </w:tcPr>
          <w:p>
            <w:pPr>
              <w:pStyle w:val="TableParagraph"/>
              <w:rPr>
                <w:rFonts w:ascii="Times New Roman"/>
                <w:sz w:val="20"/>
              </w:rPr>
            </w:pPr>
          </w:p>
        </w:tc>
      </w:tr>
      <w:tr>
        <w:trPr>
          <w:trHeight w:val="410" w:hRule="atLeast"/>
        </w:trPr>
        <w:tc>
          <w:tcPr>
            <w:tcW w:w="960" w:type="dxa"/>
          </w:tcPr>
          <w:p>
            <w:pPr>
              <w:pStyle w:val="TableParagraph"/>
              <w:rPr>
                <w:rFonts w:ascii="Times New Roman"/>
                <w:sz w:val="20"/>
              </w:rPr>
            </w:pPr>
          </w:p>
        </w:tc>
        <w:tc>
          <w:tcPr>
            <w:tcW w:w="961" w:type="dxa"/>
          </w:tcPr>
          <w:p>
            <w:pPr>
              <w:pStyle w:val="TableParagraph"/>
              <w:rPr>
                <w:rFonts w:ascii="Times New Roman"/>
                <w:sz w:val="20"/>
              </w:rPr>
            </w:pPr>
          </w:p>
        </w:tc>
        <w:tc>
          <w:tcPr>
            <w:tcW w:w="791" w:type="dxa"/>
          </w:tcPr>
          <w:p>
            <w:pPr>
              <w:pStyle w:val="TableParagraph"/>
              <w:rPr>
                <w:rFonts w:ascii="Times New Roman"/>
                <w:sz w:val="20"/>
              </w:rPr>
            </w:pPr>
          </w:p>
        </w:tc>
        <w:tc>
          <w:tcPr>
            <w:tcW w:w="735" w:type="dxa"/>
          </w:tcPr>
          <w:p>
            <w:pPr>
              <w:pStyle w:val="TableParagraph"/>
              <w:rPr>
                <w:rFonts w:ascii="Times New Roman"/>
                <w:sz w:val="20"/>
              </w:rPr>
            </w:pPr>
          </w:p>
        </w:tc>
        <w:tc>
          <w:tcPr>
            <w:tcW w:w="1276" w:type="dxa"/>
          </w:tcPr>
          <w:p>
            <w:pPr>
              <w:pStyle w:val="TableParagraph"/>
              <w:rPr>
                <w:rFonts w:ascii="Times New Roman"/>
                <w:sz w:val="20"/>
              </w:rPr>
            </w:pPr>
          </w:p>
        </w:tc>
        <w:tc>
          <w:tcPr>
            <w:tcW w:w="1455" w:type="dxa"/>
          </w:tcPr>
          <w:p>
            <w:pPr>
              <w:pStyle w:val="TableParagraph"/>
              <w:rPr>
                <w:rFonts w:ascii="Times New Roman"/>
                <w:sz w:val="20"/>
              </w:rPr>
            </w:pPr>
          </w:p>
        </w:tc>
        <w:tc>
          <w:tcPr>
            <w:tcW w:w="544" w:type="dxa"/>
          </w:tcPr>
          <w:p>
            <w:pPr>
              <w:pStyle w:val="TableParagraph"/>
              <w:rPr>
                <w:rFonts w:ascii="Times New Roman"/>
                <w:sz w:val="20"/>
              </w:rPr>
            </w:pPr>
          </w:p>
        </w:tc>
        <w:tc>
          <w:tcPr>
            <w:tcW w:w="960" w:type="dxa"/>
          </w:tcPr>
          <w:p>
            <w:pPr>
              <w:pStyle w:val="TableParagraph"/>
              <w:rPr>
                <w:rFonts w:ascii="Times New Roman"/>
                <w:sz w:val="20"/>
              </w:rPr>
            </w:pPr>
          </w:p>
        </w:tc>
        <w:tc>
          <w:tcPr>
            <w:tcW w:w="959" w:type="dxa"/>
          </w:tcPr>
          <w:p>
            <w:pPr>
              <w:pStyle w:val="TableParagraph"/>
              <w:rPr>
                <w:rFonts w:ascii="Times New Roman"/>
                <w:sz w:val="20"/>
              </w:rPr>
            </w:pPr>
          </w:p>
        </w:tc>
      </w:tr>
      <w:tr>
        <w:trPr>
          <w:trHeight w:val="410" w:hRule="atLeast"/>
        </w:trPr>
        <w:tc>
          <w:tcPr>
            <w:tcW w:w="960" w:type="dxa"/>
          </w:tcPr>
          <w:p>
            <w:pPr>
              <w:pStyle w:val="TableParagraph"/>
              <w:rPr>
                <w:rFonts w:ascii="Times New Roman"/>
                <w:sz w:val="20"/>
              </w:rPr>
            </w:pPr>
          </w:p>
        </w:tc>
        <w:tc>
          <w:tcPr>
            <w:tcW w:w="961" w:type="dxa"/>
          </w:tcPr>
          <w:p>
            <w:pPr>
              <w:pStyle w:val="TableParagraph"/>
              <w:rPr>
                <w:rFonts w:ascii="Times New Roman"/>
                <w:sz w:val="20"/>
              </w:rPr>
            </w:pPr>
          </w:p>
        </w:tc>
        <w:tc>
          <w:tcPr>
            <w:tcW w:w="791" w:type="dxa"/>
          </w:tcPr>
          <w:p>
            <w:pPr>
              <w:pStyle w:val="TableParagraph"/>
              <w:spacing w:line="163" w:lineRule="exact"/>
              <w:ind w:left="87" w:right="131"/>
              <w:jc w:val="center"/>
              <w:rPr>
                <w:b/>
                <w:sz w:val="13"/>
              </w:rPr>
            </w:pPr>
            <w:r>
              <w:rPr>
                <w:b/>
                <w:sz w:val="13"/>
              </w:rPr>
              <w:t>时效指标</w:t>
            </w:r>
          </w:p>
        </w:tc>
        <w:tc>
          <w:tcPr>
            <w:tcW w:w="735" w:type="dxa"/>
          </w:tcPr>
          <w:p>
            <w:pPr>
              <w:pStyle w:val="TableParagraph"/>
              <w:rPr>
                <w:rFonts w:ascii="Times New Roman"/>
                <w:sz w:val="20"/>
              </w:rPr>
            </w:pPr>
          </w:p>
        </w:tc>
        <w:tc>
          <w:tcPr>
            <w:tcW w:w="1276" w:type="dxa"/>
          </w:tcPr>
          <w:p>
            <w:pPr>
              <w:pStyle w:val="TableParagraph"/>
              <w:rPr>
                <w:rFonts w:ascii="Times New Roman"/>
                <w:sz w:val="20"/>
              </w:rPr>
            </w:pPr>
          </w:p>
        </w:tc>
        <w:tc>
          <w:tcPr>
            <w:tcW w:w="1455" w:type="dxa"/>
          </w:tcPr>
          <w:p>
            <w:pPr>
              <w:pStyle w:val="TableParagraph"/>
              <w:rPr>
                <w:rFonts w:ascii="Times New Roman"/>
                <w:sz w:val="20"/>
              </w:rPr>
            </w:pPr>
          </w:p>
        </w:tc>
        <w:tc>
          <w:tcPr>
            <w:tcW w:w="544" w:type="dxa"/>
          </w:tcPr>
          <w:p>
            <w:pPr>
              <w:pStyle w:val="TableParagraph"/>
              <w:rPr>
                <w:rFonts w:ascii="Times New Roman"/>
                <w:sz w:val="20"/>
              </w:rPr>
            </w:pPr>
          </w:p>
        </w:tc>
        <w:tc>
          <w:tcPr>
            <w:tcW w:w="960" w:type="dxa"/>
          </w:tcPr>
          <w:p>
            <w:pPr>
              <w:pStyle w:val="TableParagraph"/>
              <w:rPr>
                <w:rFonts w:ascii="Times New Roman"/>
                <w:sz w:val="20"/>
              </w:rPr>
            </w:pPr>
          </w:p>
        </w:tc>
        <w:tc>
          <w:tcPr>
            <w:tcW w:w="959" w:type="dxa"/>
          </w:tcPr>
          <w:p>
            <w:pPr>
              <w:pStyle w:val="TableParagraph"/>
              <w:rPr>
                <w:rFonts w:ascii="Times New Roman"/>
                <w:sz w:val="20"/>
              </w:rPr>
            </w:pPr>
          </w:p>
        </w:tc>
      </w:tr>
      <w:tr>
        <w:trPr>
          <w:trHeight w:val="410" w:hRule="atLeast"/>
        </w:trPr>
        <w:tc>
          <w:tcPr>
            <w:tcW w:w="960" w:type="dxa"/>
          </w:tcPr>
          <w:p>
            <w:pPr>
              <w:pStyle w:val="TableParagraph"/>
              <w:rPr>
                <w:rFonts w:ascii="Times New Roman"/>
                <w:sz w:val="20"/>
              </w:rPr>
            </w:pPr>
          </w:p>
        </w:tc>
        <w:tc>
          <w:tcPr>
            <w:tcW w:w="961" w:type="dxa"/>
          </w:tcPr>
          <w:p>
            <w:pPr>
              <w:pStyle w:val="TableParagraph"/>
              <w:rPr>
                <w:rFonts w:ascii="Times New Roman"/>
                <w:sz w:val="20"/>
              </w:rPr>
            </w:pPr>
          </w:p>
        </w:tc>
        <w:tc>
          <w:tcPr>
            <w:tcW w:w="791" w:type="dxa"/>
          </w:tcPr>
          <w:p>
            <w:pPr>
              <w:pStyle w:val="TableParagraph"/>
              <w:rPr>
                <w:rFonts w:ascii="Times New Roman"/>
                <w:sz w:val="20"/>
              </w:rPr>
            </w:pPr>
          </w:p>
        </w:tc>
        <w:tc>
          <w:tcPr>
            <w:tcW w:w="735" w:type="dxa"/>
          </w:tcPr>
          <w:p>
            <w:pPr>
              <w:pStyle w:val="TableParagraph"/>
              <w:rPr>
                <w:rFonts w:ascii="Times New Roman"/>
                <w:sz w:val="20"/>
              </w:rPr>
            </w:pPr>
          </w:p>
        </w:tc>
        <w:tc>
          <w:tcPr>
            <w:tcW w:w="1276" w:type="dxa"/>
          </w:tcPr>
          <w:p>
            <w:pPr>
              <w:pStyle w:val="TableParagraph"/>
              <w:rPr>
                <w:rFonts w:ascii="Times New Roman"/>
                <w:sz w:val="20"/>
              </w:rPr>
            </w:pPr>
          </w:p>
        </w:tc>
        <w:tc>
          <w:tcPr>
            <w:tcW w:w="1455" w:type="dxa"/>
          </w:tcPr>
          <w:p>
            <w:pPr>
              <w:pStyle w:val="TableParagraph"/>
              <w:rPr>
                <w:rFonts w:ascii="Times New Roman"/>
                <w:sz w:val="20"/>
              </w:rPr>
            </w:pPr>
          </w:p>
        </w:tc>
        <w:tc>
          <w:tcPr>
            <w:tcW w:w="544" w:type="dxa"/>
          </w:tcPr>
          <w:p>
            <w:pPr>
              <w:pStyle w:val="TableParagraph"/>
              <w:rPr>
                <w:rFonts w:ascii="Times New Roman"/>
                <w:sz w:val="20"/>
              </w:rPr>
            </w:pPr>
          </w:p>
        </w:tc>
        <w:tc>
          <w:tcPr>
            <w:tcW w:w="960" w:type="dxa"/>
          </w:tcPr>
          <w:p>
            <w:pPr>
              <w:pStyle w:val="TableParagraph"/>
              <w:rPr>
                <w:rFonts w:ascii="Times New Roman"/>
                <w:sz w:val="20"/>
              </w:rPr>
            </w:pPr>
          </w:p>
        </w:tc>
        <w:tc>
          <w:tcPr>
            <w:tcW w:w="959" w:type="dxa"/>
          </w:tcPr>
          <w:p>
            <w:pPr>
              <w:pStyle w:val="TableParagraph"/>
              <w:rPr>
                <w:rFonts w:ascii="Times New Roman"/>
                <w:sz w:val="20"/>
              </w:rPr>
            </w:pPr>
          </w:p>
        </w:tc>
      </w:tr>
      <w:tr>
        <w:trPr>
          <w:trHeight w:val="410" w:hRule="atLeast"/>
        </w:trPr>
        <w:tc>
          <w:tcPr>
            <w:tcW w:w="960" w:type="dxa"/>
          </w:tcPr>
          <w:p>
            <w:pPr>
              <w:pStyle w:val="TableParagraph"/>
              <w:rPr>
                <w:rFonts w:ascii="Times New Roman"/>
                <w:sz w:val="20"/>
              </w:rPr>
            </w:pPr>
          </w:p>
        </w:tc>
        <w:tc>
          <w:tcPr>
            <w:tcW w:w="961" w:type="dxa"/>
          </w:tcPr>
          <w:p>
            <w:pPr>
              <w:pStyle w:val="TableParagraph"/>
              <w:rPr>
                <w:rFonts w:ascii="Times New Roman"/>
                <w:sz w:val="20"/>
              </w:rPr>
            </w:pPr>
          </w:p>
        </w:tc>
        <w:tc>
          <w:tcPr>
            <w:tcW w:w="791" w:type="dxa"/>
          </w:tcPr>
          <w:p>
            <w:pPr>
              <w:pStyle w:val="TableParagraph"/>
              <w:spacing w:line="163" w:lineRule="exact"/>
              <w:ind w:left="87" w:right="131"/>
              <w:jc w:val="center"/>
              <w:rPr>
                <w:b/>
                <w:sz w:val="13"/>
              </w:rPr>
            </w:pPr>
            <w:r>
              <w:rPr>
                <w:b/>
                <w:sz w:val="13"/>
              </w:rPr>
              <w:t>成本指标</w:t>
            </w:r>
          </w:p>
        </w:tc>
        <w:tc>
          <w:tcPr>
            <w:tcW w:w="735" w:type="dxa"/>
          </w:tcPr>
          <w:p>
            <w:pPr>
              <w:pStyle w:val="TableParagraph"/>
              <w:rPr>
                <w:rFonts w:ascii="Times New Roman"/>
                <w:sz w:val="20"/>
              </w:rPr>
            </w:pPr>
          </w:p>
        </w:tc>
        <w:tc>
          <w:tcPr>
            <w:tcW w:w="1276" w:type="dxa"/>
          </w:tcPr>
          <w:p>
            <w:pPr>
              <w:pStyle w:val="TableParagraph"/>
              <w:rPr>
                <w:rFonts w:ascii="Times New Roman"/>
                <w:sz w:val="20"/>
              </w:rPr>
            </w:pPr>
          </w:p>
        </w:tc>
        <w:tc>
          <w:tcPr>
            <w:tcW w:w="1455" w:type="dxa"/>
          </w:tcPr>
          <w:p>
            <w:pPr>
              <w:pStyle w:val="TableParagraph"/>
              <w:rPr>
                <w:rFonts w:ascii="Times New Roman"/>
                <w:sz w:val="20"/>
              </w:rPr>
            </w:pPr>
          </w:p>
        </w:tc>
        <w:tc>
          <w:tcPr>
            <w:tcW w:w="544" w:type="dxa"/>
          </w:tcPr>
          <w:p>
            <w:pPr>
              <w:pStyle w:val="TableParagraph"/>
              <w:rPr>
                <w:rFonts w:ascii="Times New Roman"/>
                <w:sz w:val="20"/>
              </w:rPr>
            </w:pPr>
          </w:p>
        </w:tc>
        <w:tc>
          <w:tcPr>
            <w:tcW w:w="960" w:type="dxa"/>
          </w:tcPr>
          <w:p>
            <w:pPr>
              <w:pStyle w:val="TableParagraph"/>
              <w:rPr>
                <w:rFonts w:ascii="Times New Roman"/>
                <w:sz w:val="20"/>
              </w:rPr>
            </w:pPr>
          </w:p>
        </w:tc>
        <w:tc>
          <w:tcPr>
            <w:tcW w:w="959" w:type="dxa"/>
          </w:tcPr>
          <w:p>
            <w:pPr>
              <w:pStyle w:val="TableParagraph"/>
              <w:rPr>
                <w:rFonts w:ascii="Times New Roman"/>
                <w:sz w:val="20"/>
              </w:rPr>
            </w:pPr>
          </w:p>
        </w:tc>
      </w:tr>
      <w:tr>
        <w:trPr>
          <w:trHeight w:val="410" w:hRule="atLeast"/>
        </w:trPr>
        <w:tc>
          <w:tcPr>
            <w:tcW w:w="960" w:type="dxa"/>
          </w:tcPr>
          <w:p>
            <w:pPr>
              <w:pStyle w:val="TableParagraph"/>
              <w:rPr>
                <w:rFonts w:ascii="Times New Roman"/>
                <w:sz w:val="20"/>
              </w:rPr>
            </w:pPr>
          </w:p>
        </w:tc>
        <w:tc>
          <w:tcPr>
            <w:tcW w:w="961" w:type="dxa"/>
          </w:tcPr>
          <w:p>
            <w:pPr>
              <w:pStyle w:val="TableParagraph"/>
              <w:rPr>
                <w:rFonts w:ascii="Times New Roman"/>
                <w:sz w:val="20"/>
              </w:rPr>
            </w:pPr>
          </w:p>
        </w:tc>
        <w:tc>
          <w:tcPr>
            <w:tcW w:w="791" w:type="dxa"/>
          </w:tcPr>
          <w:p>
            <w:pPr>
              <w:pStyle w:val="TableParagraph"/>
              <w:rPr>
                <w:rFonts w:ascii="Times New Roman"/>
                <w:sz w:val="20"/>
              </w:rPr>
            </w:pPr>
          </w:p>
        </w:tc>
        <w:tc>
          <w:tcPr>
            <w:tcW w:w="735" w:type="dxa"/>
          </w:tcPr>
          <w:p>
            <w:pPr>
              <w:pStyle w:val="TableParagraph"/>
              <w:rPr>
                <w:rFonts w:ascii="Times New Roman"/>
                <w:sz w:val="20"/>
              </w:rPr>
            </w:pPr>
          </w:p>
        </w:tc>
        <w:tc>
          <w:tcPr>
            <w:tcW w:w="1276" w:type="dxa"/>
          </w:tcPr>
          <w:p>
            <w:pPr>
              <w:pStyle w:val="TableParagraph"/>
              <w:rPr>
                <w:rFonts w:ascii="Times New Roman"/>
                <w:sz w:val="20"/>
              </w:rPr>
            </w:pPr>
          </w:p>
        </w:tc>
        <w:tc>
          <w:tcPr>
            <w:tcW w:w="1455" w:type="dxa"/>
          </w:tcPr>
          <w:p>
            <w:pPr>
              <w:pStyle w:val="TableParagraph"/>
              <w:rPr>
                <w:rFonts w:ascii="Times New Roman"/>
                <w:sz w:val="20"/>
              </w:rPr>
            </w:pPr>
          </w:p>
        </w:tc>
        <w:tc>
          <w:tcPr>
            <w:tcW w:w="544" w:type="dxa"/>
          </w:tcPr>
          <w:p>
            <w:pPr>
              <w:pStyle w:val="TableParagraph"/>
              <w:rPr>
                <w:rFonts w:ascii="Times New Roman"/>
                <w:sz w:val="20"/>
              </w:rPr>
            </w:pPr>
          </w:p>
        </w:tc>
        <w:tc>
          <w:tcPr>
            <w:tcW w:w="960" w:type="dxa"/>
          </w:tcPr>
          <w:p>
            <w:pPr>
              <w:pStyle w:val="TableParagraph"/>
              <w:rPr>
                <w:rFonts w:ascii="Times New Roman"/>
                <w:sz w:val="20"/>
              </w:rPr>
            </w:pPr>
          </w:p>
        </w:tc>
        <w:tc>
          <w:tcPr>
            <w:tcW w:w="959" w:type="dxa"/>
          </w:tcPr>
          <w:p>
            <w:pPr>
              <w:pStyle w:val="TableParagraph"/>
              <w:rPr>
                <w:rFonts w:ascii="Times New Roman"/>
                <w:sz w:val="20"/>
              </w:rPr>
            </w:pPr>
          </w:p>
        </w:tc>
      </w:tr>
      <w:tr>
        <w:trPr>
          <w:trHeight w:val="410" w:hRule="atLeast"/>
        </w:trPr>
        <w:tc>
          <w:tcPr>
            <w:tcW w:w="960" w:type="dxa"/>
          </w:tcPr>
          <w:p>
            <w:pPr>
              <w:pStyle w:val="TableParagraph"/>
              <w:rPr>
                <w:rFonts w:ascii="Times New Roman"/>
                <w:sz w:val="20"/>
              </w:rPr>
            </w:pPr>
          </w:p>
        </w:tc>
        <w:tc>
          <w:tcPr>
            <w:tcW w:w="961" w:type="dxa"/>
          </w:tcPr>
          <w:p>
            <w:pPr>
              <w:pStyle w:val="TableParagraph"/>
              <w:spacing w:line="242" w:lineRule="auto"/>
              <w:ind w:left="107" w:right="99"/>
              <w:rPr>
                <w:b/>
                <w:sz w:val="13"/>
              </w:rPr>
            </w:pPr>
            <w:r>
              <w:rPr>
                <w:b/>
                <w:sz w:val="13"/>
              </w:rPr>
              <w:t>(30分) 效益指标</w:t>
            </w:r>
          </w:p>
        </w:tc>
        <w:tc>
          <w:tcPr>
            <w:tcW w:w="791" w:type="dxa"/>
          </w:tcPr>
          <w:p>
            <w:pPr>
              <w:pStyle w:val="TableParagraph"/>
              <w:spacing w:line="242" w:lineRule="auto"/>
              <w:ind w:left="106" w:right="98"/>
              <w:rPr>
                <w:b/>
                <w:sz w:val="13"/>
              </w:rPr>
            </w:pPr>
            <w:r>
              <w:rPr>
                <w:b/>
                <w:sz w:val="13"/>
              </w:rPr>
              <w:t>经济效益指标</w:t>
            </w:r>
          </w:p>
        </w:tc>
        <w:tc>
          <w:tcPr>
            <w:tcW w:w="735" w:type="dxa"/>
          </w:tcPr>
          <w:p>
            <w:pPr>
              <w:pStyle w:val="TableParagraph"/>
              <w:rPr>
                <w:rFonts w:ascii="Times New Roman"/>
                <w:sz w:val="20"/>
              </w:rPr>
            </w:pPr>
          </w:p>
        </w:tc>
        <w:tc>
          <w:tcPr>
            <w:tcW w:w="1276" w:type="dxa"/>
          </w:tcPr>
          <w:p>
            <w:pPr>
              <w:pStyle w:val="TableParagraph"/>
              <w:rPr>
                <w:rFonts w:ascii="Times New Roman"/>
                <w:sz w:val="20"/>
              </w:rPr>
            </w:pPr>
          </w:p>
        </w:tc>
        <w:tc>
          <w:tcPr>
            <w:tcW w:w="1455" w:type="dxa"/>
          </w:tcPr>
          <w:p>
            <w:pPr>
              <w:pStyle w:val="TableParagraph"/>
              <w:rPr>
                <w:rFonts w:ascii="Times New Roman"/>
                <w:sz w:val="20"/>
              </w:rPr>
            </w:pPr>
          </w:p>
        </w:tc>
        <w:tc>
          <w:tcPr>
            <w:tcW w:w="544" w:type="dxa"/>
          </w:tcPr>
          <w:p>
            <w:pPr>
              <w:pStyle w:val="TableParagraph"/>
              <w:rPr>
                <w:rFonts w:ascii="Times New Roman"/>
                <w:sz w:val="20"/>
              </w:rPr>
            </w:pPr>
          </w:p>
        </w:tc>
        <w:tc>
          <w:tcPr>
            <w:tcW w:w="960" w:type="dxa"/>
          </w:tcPr>
          <w:p>
            <w:pPr>
              <w:pStyle w:val="TableParagraph"/>
              <w:rPr>
                <w:rFonts w:ascii="Times New Roman"/>
                <w:sz w:val="20"/>
              </w:rPr>
            </w:pPr>
          </w:p>
        </w:tc>
        <w:tc>
          <w:tcPr>
            <w:tcW w:w="959" w:type="dxa"/>
          </w:tcPr>
          <w:p>
            <w:pPr>
              <w:pStyle w:val="TableParagraph"/>
              <w:rPr>
                <w:rFonts w:ascii="Times New Roman"/>
                <w:sz w:val="20"/>
              </w:rPr>
            </w:pPr>
          </w:p>
        </w:tc>
      </w:tr>
      <w:tr>
        <w:trPr>
          <w:trHeight w:val="415" w:hRule="atLeast"/>
        </w:trPr>
        <w:tc>
          <w:tcPr>
            <w:tcW w:w="960" w:type="dxa"/>
          </w:tcPr>
          <w:p>
            <w:pPr>
              <w:pStyle w:val="TableParagraph"/>
              <w:rPr>
                <w:rFonts w:ascii="Times New Roman"/>
                <w:sz w:val="20"/>
              </w:rPr>
            </w:pPr>
          </w:p>
        </w:tc>
        <w:tc>
          <w:tcPr>
            <w:tcW w:w="961" w:type="dxa"/>
          </w:tcPr>
          <w:p>
            <w:pPr>
              <w:pStyle w:val="TableParagraph"/>
              <w:rPr>
                <w:rFonts w:ascii="Times New Roman"/>
                <w:sz w:val="20"/>
              </w:rPr>
            </w:pPr>
          </w:p>
        </w:tc>
        <w:tc>
          <w:tcPr>
            <w:tcW w:w="791" w:type="dxa"/>
          </w:tcPr>
          <w:p>
            <w:pPr>
              <w:pStyle w:val="TableParagraph"/>
              <w:spacing w:line="242" w:lineRule="auto"/>
              <w:ind w:left="106" w:right="98"/>
              <w:rPr>
                <w:b/>
                <w:sz w:val="13"/>
              </w:rPr>
            </w:pPr>
            <w:r>
              <w:rPr>
                <w:b/>
                <w:sz w:val="13"/>
              </w:rPr>
              <w:t>社会效益指标</w:t>
            </w:r>
          </w:p>
        </w:tc>
        <w:tc>
          <w:tcPr>
            <w:tcW w:w="735" w:type="dxa"/>
          </w:tcPr>
          <w:p>
            <w:pPr>
              <w:pStyle w:val="TableParagraph"/>
              <w:spacing w:line="242" w:lineRule="auto"/>
              <w:ind w:left="107" w:right="96"/>
              <w:rPr>
                <w:sz w:val="13"/>
              </w:rPr>
            </w:pPr>
            <w:r>
              <w:rPr>
                <w:sz w:val="13"/>
              </w:rPr>
              <w:t>群 众 受益程度</w:t>
            </w:r>
          </w:p>
        </w:tc>
        <w:tc>
          <w:tcPr>
            <w:tcW w:w="1276" w:type="dxa"/>
          </w:tcPr>
          <w:p>
            <w:pPr>
              <w:pStyle w:val="TableParagraph"/>
              <w:spacing w:line="364" w:lineRule="exact"/>
              <w:ind w:left="107"/>
              <w:rPr>
                <w:rFonts w:ascii="Times New Roman"/>
                <w:sz w:val="32"/>
              </w:rPr>
            </w:pPr>
            <w:r>
              <w:rPr>
                <w:rFonts w:ascii="Times New Roman"/>
                <w:sz w:val="32"/>
              </w:rPr>
              <w:t>30</w:t>
            </w:r>
          </w:p>
        </w:tc>
        <w:tc>
          <w:tcPr>
            <w:tcW w:w="1455" w:type="dxa"/>
          </w:tcPr>
          <w:p>
            <w:pPr>
              <w:pStyle w:val="TableParagraph"/>
              <w:spacing w:line="364" w:lineRule="exact"/>
              <w:ind w:left="105"/>
              <w:rPr>
                <w:rFonts w:ascii="Times New Roman"/>
                <w:sz w:val="32"/>
              </w:rPr>
            </w:pPr>
            <w:r>
              <w:rPr>
                <w:rFonts w:ascii="Times New Roman"/>
                <w:sz w:val="32"/>
              </w:rPr>
              <w:t>30</w:t>
            </w:r>
          </w:p>
        </w:tc>
        <w:tc>
          <w:tcPr>
            <w:tcW w:w="544" w:type="dxa"/>
          </w:tcPr>
          <w:p>
            <w:pPr>
              <w:pStyle w:val="TableParagraph"/>
              <w:spacing w:line="364" w:lineRule="exact"/>
              <w:ind w:left="107"/>
              <w:rPr>
                <w:rFonts w:ascii="Times New Roman"/>
                <w:sz w:val="32"/>
              </w:rPr>
            </w:pPr>
            <w:r>
              <w:rPr>
                <w:rFonts w:ascii="Times New Roman"/>
                <w:sz w:val="32"/>
              </w:rPr>
              <w:t>30</w:t>
            </w:r>
          </w:p>
        </w:tc>
        <w:tc>
          <w:tcPr>
            <w:tcW w:w="960" w:type="dxa"/>
          </w:tcPr>
          <w:p>
            <w:pPr>
              <w:pStyle w:val="TableParagraph"/>
              <w:spacing w:line="364" w:lineRule="exact"/>
              <w:ind w:left="105"/>
              <w:rPr>
                <w:rFonts w:ascii="Times New Roman"/>
                <w:sz w:val="32"/>
              </w:rPr>
            </w:pPr>
            <w:r>
              <w:rPr>
                <w:rFonts w:ascii="Times New Roman"/>
                <w:sz w:val="32"/>
              </w:rPr>
              <w:t>30</w:t>
            </w:r>
          </w:p>
        </w:tc>
        <w:tc>
          <w:tcPr>
            <w:tcW w:w="959" w:type="dxa"/>
          </w:tcPr>
          <w:p>
            <w:pPr>
              <w:pStyle w:val="TableParagraph"/>
              <w:spacing w:line="200" w:lineRule="exact"/>
              <w:ind w:left="105"/>
              <w:rPr>
                <w:sz w:val="16"/>
              </w:rPr>
            </w:pPr>
            <w:r>
              <w:rPr>
                <w:sz w:val="16"/>
              </w:rPr>
              <w:t>提高群众</w:t>
            </w:r>
          </w:p>
          <w:p>
            <w:pPr>
              <w:pStyle w:val="TableParagraph"/>
              <w:spacing w:line="193" w:lineRule="exact" w:before="1"/>
              <w:ind w:left="105"/>
              <w:rPr>
                <w:sz w:val="16"/>
              </w:rPr>
            </w:pPr>
            <w:r>
              <w:rPr>
                <w:sz w:val="16"/>
              </w:rPr>
              <w:t>生活质量</w:t>
            </w:r>
          </w:p>
        </w:tc>
      </w:tr>
      <w:tr>
        <w:trPr>
          <w:trHeight w:val="410" w:hRule="atLeast"/>
        </w:trPr>
        <w:tc>
          <w:tcPr>
            <w:tcW w:w="960" w:type="dxa"/>
          </w:tcPr>
          <w:p>
            <w:pPr>
              <w:pStyle w:val="TableParagraph"/>
              <w:rPr>
                <w:rFonts w:ascii="Times New Roman"/>
                <w:sz w:val="20"/>
              </w:rPr>
            </w:pPr>
          </w:p>
        </w:tc>
        <w:tc>
          <w:tcPr>
            <w:tcW w:w="961" w:type="dxa"/>
          </w:tcPr>
          <w:p>
            <w:pPr>
              <w:pStyle w:val="TableParagraph"/>
              <w:rPr>
                <w:rFonts w:ascii="Times New Roman"/>
                <w:sz w:val="20"/>
              </w:rPr>
            </w:pPr>
          </w:p>
        </w:tc>
        <w:tc>
          <w:tcPr>
            <w:tcW w:w="791" w:type="dxa"/>
          </w:tcPr>
          <w:p>
            <w:pPr>
              <w:pStyle w:val="TableParagraph"/>
              <w:spacing w:line="242" w:lineRule="auto"/>
              <w:ind w:left="106" w:right="98"/>
              <w:rPr>
                <w:b/>
                <w:sz w:val="13"/>
              </w:rPr>
            </w:pPr>
            <w:r>
              <w:rPr>
                <w:b/>
                <w:sz w:val="13"/>
              </w:rPr>
              <w:t>生态效益指标</w:t>
            </w:r>
          </w:p>
        </w:tc>
        <w:tc>
          <w:tcPr>
            <w:tcW w:w="735" w:type="dxa"/>
          </w:tcPr>
          <w:p>
            <w:pPr>
              <w:pStyle w:val="TableParagraph"/>
              <w:rPr>
                <w:rFonts w:ascii="Times New Roman"/>
                <w:sz w:val="20"/>
              </w:rPr>
            </w:pPr>
          </w:p>
        </w:tc>
        <w:tc>
          <w:tcPr>
            <w:tcW w:w="1276" w:type="dxa"/>
          </w:tcPr>
          <w:p>
            <w:pPr>
              <w:pStyle w:val="TableParagraph"/>
              <w:rPr>
                <w:rFonts w:ascii="Times New Roman"/>
                <w:sz w:val="20"/>
              </w:rPr>
            </w:pPr>
          </w:p>
        </w:tc>
        <w:tc>
          <w:tcPr>
            <w:tcW w:w="1455" w:type="dxa"/>
          </w:tcPr>
          <w:p>
            <w:pPr>
              <w:pStyle w:val="TableParagraph"/>
              <w:rPr>
                <w:rFonts w:ascii="Times New Roman"/>
                <w:sz w:val="20"/>
              </w:rPr>
            </w:pPr>
          </w:p>
        </w:tc>
        <w:tc>
          <w:tcPr>
            <w:tcW w:w="544" w:type="dxa"/>
          </w:tcPr>
          <w:p>
            <w:pPr>
              <w:pStyle w:val="TableParagraph"/>
              <w:rPr>
                <w:rFonts w:ascii="Times New Roman"/>
                <w:sz w:val="20"/>
              </w:rPr>
            </w:pPr>
          </w:p>
        </w:tc>
        <w:tc>
          <w:tcPr>
            <w:tcW w:w="960" w:type="dxa"/>
          </w:tcPr>
          <w:p>
            <w:pPr>
              <w:pStyle w:val="TableParagraph"/>
              <w:rPr>
                <w:rFonts w:ascii="Times New Roman"/>
                <w:sz w:val="20"/>
              </w:rPr>
            </w:pPr>
          </w:p>
        </w:tc>
        <w:tc>
          <w:tcPr>
            <w:tcW w:w="959" w:type="dxa"/>
          </w:tcPr>
          <w:p>
            <w:pPr>
              <w:pStyle w:val="TableParagraph"/>
              <w:rPr>
                <w:rFonts w:ascii="Times New Roman"/>
                <w:sz w:val="20"/>
              </w:rPr>
            </w:pPr>
          </w:p>
        </w:tc>
      </w:tr>
      <w:tr>
        <w:trPr>
          <w:trHeight w:val="410" w:hRule="atLeast"/>
        </w:trPr>
        <w:tc>
          <w:tcPr>
            <w:tcW w:w="960" w:type="dxa"/>
          </w:tcPr>
          <w:p>
            <w:pPr>
              <w:pStyle w:val="TableParagraph"/>
              <w:rPr>
                <w:rFonts w:ascii="Times New Roman"/>
                <w:sz w:val="20"/>
              </w:rPr>
            </w:pPr>
          </w:p>
        </w:tc>
        <w:tc>
          <w:tcPr>
            <w:tcW w:w="961" w:type="dxa"/>
          </w:tcPr>
          <w:p>
            <w:pPr>
              <w:pStyle w:val="TableParagraph"/>
              <w:rPr>
                <w:rFonts w:ascii="Times New Roman"/>
                <w:sz w:val="20"/>
              </w:rPr>
            </w:pPr>
          </w:p>
        </w:tc>
        <w:tc>
          <w:tcPr>
            <w:tcW w:w="791" w:type="dxa"/>
          </w:tcPr>
          <w:p>
            <w:pPr>
              <w:pStyle w:val="TableParagraph"/>
              <w:spacing w:line="242" w:lineRule="auto"/>
              <w:ind w:left="106" w:right="98"/>
              <w:rPr>
                <w:b/>
                <w:sz w:val="13"/>
              </w:rPr>
            </w:pPr>
            <w:r>
              <w:rPr>
                <w:b/>
                <w:sz w:val="13"/>
              </w:rPr>
              <w:t>可持续影响指标</w:t>
            </w:r>
          </w:p>
        </w:tc>
        <w:tc>
          <w:tcPr>
            <w:tcW w:w="735" w:type="dxa"/>
          </w:tcPr>
          <w:p>
            <w:pPr>
              <w:pStyle w:val="TableParagraph"/>
              <w:rPr>
                <w:rFonts w:ascii="Times New Roman"/>
                <w:sz w:val="20"/>
              </w:rPr>
            </w:pPr>
          </w:p>
        </w:tc>
        <w:tc>
          <w:tcPr>
            <w:tcW w:w="1276" w:type="dxa"/>
          </w:tcPr>
          <w:p>
            <w:pPr>
              <w:pStyle w:val="TableParagraph"/>
              <w:rPr>
                <w:rFonts w:ascii="Times New Roman"/>
                <w:sz w:val="20"/>
              </w:rPr>
            </w:pPr>
          </w:p>
        </w:tc>
        <w:tc>
          <w:tcPr>
            <w:tcW w:w="1455" w:type="dxa"/>
          </w:tcPr>
          <w:p>
            <w:pPr>
              <w:pStyle w:val="TableParagraph"/>
              <w:rPr>
                <w:rFonts w:ascii="Times New Roman"/>
                <w:sz w:val="20"/>
              </w:rPr>
            </w:pPr>
          </w:p>
        </w:tc>
        <w:tc>
          <w:tcPr>
            <w:tcW w:w="544" w:type="dxa"/>
          </w:tcPr>
          <w:p>
            <w:pPr>
              <w:pStyle w:val="TableParagraph"/>
              <w:rPr>
                <w:rFonts w:ascii="Times New Roman"/>
                <w:sz w:val="20"/>
              </w:rPr>
            </w:pPr>
          </w:p>
        </w:tc>
        <w:tc>
          <w:tcPr>
            <w:tcW w:w="960" w:type="dxa"/>
          </w:tcPr>
          <w:p>
            <w:pPr>
              <w:pStyle w:val="TableParagraph"/>
              <w:rPr>
                <w:rFonts w:ascii="Times New Roman"/>
                <w:sz w:val="20"/>
              </w:rPr>
            </w:pPr>
          </w:p>
        </w:tc>
        <w:tc>
          <w:tcPr>
            <w:tcW w:w="959" w:type="dxa"/>
          </w:tcPr>
          <w:p>
            <w:pPr>
              <w:pStyle w:val="TableParagraph"/>
              <w:rPr>
                <w:rFonts w:ascii="Times New Roman"/>
                <w:sz w:val="20"/>
              </w:rPr>
            </w:pPr>
          </w:p>
        </w:tc>
      </w:tr>
      <w:tr>
        <w:trPr>
          <w:trHeight w:val="505" w:hRule="atLeast"/>
        </w:trPr>
        <w:tc>
          <w:tcPr>
            <w:tcW w:w="960" w:type="dxa"/>
          </w:tcPr>
          <w:p>
            <w:pPr>
              <w:pStyle w:val="TableParagraph"/>
              <w:rPr>
                <w:rFonts w:ascii="Times New Roman"/>
                <w:sz w:val="20"/>
              </w:rPr>
            </w:pPr>
          </w:p>
        </w:tc>
        <w:tc>
          <w:tcPr>
            <w:tcW w:w="961" w:type="dxa"/>
          </w:tcPr>
          <w:p>
            <w:pPr>
              <w:pStyle w:val="TableParagraph"/>
              <w:spacing w:line="242" w:lineRule="auto"/>
              <w:ind w:left="107" w:right="99"/>
              <w:rPr>
                <w:b/>
                <w:sz w:val="13"/>
              </w:rPr>
            </w:pPr>
            <w:r>
              <w:rPr>
                <w:b/>
                <w:sz w:val="13"/>
              </w:rPr>
              <w:t>满意度指标(10分)</w:t>
            </w:r>
          </w:p>
        </w:tc>
        <w:tc>
          <w:tcPr>
            <w:tcW w:w="791" w:type="dxa"/>
          </w:tcPr>
          <w:p>
            <w:pPr>
              <w:pStyle w:val="TableParagraph"/>
              <w:spacing w:line="242" w:lineRule="auto"/>
              <w:ind w:left="106" w:right="98"/>
              <w:rPr>
                <w:b/>
                <w:sz w:val="13"/>
              </w:rPr>
            </w:pPr>
            <w:r>
              <w:rPr>
                <w:b/>
                <w:sz w:val="13"/>
              </w:rPr>
              <w:t>服务对象满意度指</w:t>
            </w:r>
          </w:p>
          <w:p>
            <w:pPr>
              <w:pStyle w:val="TableParagraph"/>
              <w:spacing w:line="152" w:lineRule="exact"/>
              <w:ind w:left="106"/>
              <w:rPr>
                <w:b/>
                <w:sz w:val="13"/>
              </w:rPr>
            </w:pPr>
            <w:r>
              <w:rPr>
                <w:b/>
                <w:w w:val="99"/>
                <w:sz w:val="13"/>
              </w:rPr>
              <w:t>标</w:t>
            </w:r>
          </w:p>
        </w:tc>
        <w:tc>
          <w:tcPr>
            <w:tcW w:w="735" w:type="dxa"/>
          </w:tcPr>
          <w:p>
            <w:pPr>
              <w:pStyle w:val="TableParagraph"/>
              <w:spacing w:line="242" w:lineRule="auto"/>
              <w:ind w:left="107" w:right="94"/>
              <w:rPr>
                <w:sz w:val="16"/>
              </w:rPr>
            </w:pPr>
            <w:r>
              <w:rPr>
                <w:sz w:val="16"/>
              </w:rPr>
              <w:t>群众满意度</w:t>
            </w:r>
          </w:p>
        </w:tc>
        <w:tc>
          <w:tcPr>
            <w:tcW w:w="1276" w:type="dxa"/>
          </w:tcPr>
          <w:p>
            <w:pPr>
              <w:pStyle w:val="TableParagraph"/>
              <w:spacing w:line="363" w:lineRule="exact"/>
              <w:ind w:left="107"/>
              <w:rPr>
                <w:rFonts w:ascii="Times New Roman"/>
                <w:sz w:val="32"/>
              </w:rPr>
            </w:pPr>
            <w:r>
              <w:rPr>
                <w:rFonts w:ascii="Times New Roman"/>
                <w:sz w:val="32"/>
              </w:rPr>
              <w:t>10</w:t>
            </w:r>
          </w:p>
        </w:tc>
        <w:tc>
          <w:tcPr>
            <w:tcW w:w="1455" w:type="dxa"/>
          </w:tcPr>
          <w:p>
            <w:pPr>
              <w:pStyle w:val="TableParagraph"/>
              <w:spacing w:line="363" w:lineRule="exact"/>
              <w:ind w:left="105"/>
              <w:rPr>
                <w:rFonts w:ascii="Times New Roman"/>
                <w:sz w:val="32"/>
              </w:rPr>
            </w:pPr>
            <w:r>
              <w:rPr>
                <w:rFonts w:ascii="Times New Roman"/>
                <w:sz w:val="32"/>
              </w:rPr>
              <w:t>10</w:t>
            </w:r>
          </w:p>
        </w:tc>
        <w:tc>
          <w:tcPr>
            <w:tcW w:w="544" w:type="dxa"/>
          </w:tcPr>
          <w:p>
            <w:pPr>
              <w:pStyle w:val="TableParagraph"/>
              <w:spacing w:line="363" w:lineRule="exact"/>
              <w:ind w:left="107"/>
              <w:rPr>
                <w:rFonts w:ascii="Times New Roman"/>
                <w:sz w:val="32"/>
              </w:rPr>
            </w:pPr>
            <w:r>
              <w:rPr>
                <w:rFonts w:ascii="Times New Roman"/>
                <w:sz w:val="32"/>
              </w:rPr>
              <w:t>10</w:t>
            </w:r>
          </w:p>
        </w:tc>
        <w:tc>
          <w:tcPr>
            <w:tcW w:w="960" w:type="dxa"/>
          </w:tcPr>
          <w:p>
            <w:pPr>
              <w:pStyle w:val="TableParagraph"/>
              <w:spacing w:line="363" w:lineRule="exact"/>
              <w:ind w:left="105"/>
              <w:rPr>
                <w:rFonts w:ascii="Times New Roman"/>
                <w:sz w:val="32"/>
              </w:rPr>
            </w:pPr>
            <w:r>
              <w:rPr>
                <w:rFonts w:ascii="Times New Roman"/>
                <w:sz w:val="32"/>
              </w:rPr>
              <w:t>10</w:t>
            </w:r>
          </w:p>
        </w:tc>
        <w:tc>
          <w:tcPr>
            <w:tcW w:w="959" w:type="dxa"/>
          </w:tcPr>
          <w:p>
            <w:pPr>
              <w:pStyle w:val="TableParagraph"/>
              <w:rPr>
                <w:rFonts w:ascii="Times New Roman"/>
                <w:sz w:val="20"/>
              </w:rPr>
            </w:pPr>
          </w:p>
        </w:tc>
      </w:tr>
      <w:tr>
        <w:trPr>
          <w:trHeight w:val="410" w:hRule="atLeast"/>
        </w:trPr>
        <w:tc>
          <w:tcPr>
            <w:tcW w:w="3447" w:type="dxa"/>
            <w:gridSpan w:val="4"/>
          </w:tcPr>
          <w:p>
            <w:pPr>
              <w:pStyle w:val="TableParagraph"/>
              <w:spacing w:line="164" w:lineRule="exact"/>
              <w:ind w:left="107"/>
              <w:rPr>
                <w:b/>
                <w:sz w:val="13"/>
              </w:rPr>
            </w:pPr>
            <w:r>
              <w:rPr>
                <w:b/>
                <w:sz w:val="13"/>
              </w:rPr>
              <w:t>总分</w:t>
            </w:r>
          </w:p>
        </w:tc>
        <w:tc>
          <w:tcPr>
            <w:tcW w:w="1276" w:type="dxa"/>
          </w:tcPr>
          <w:p>
            <w:pPr>
              <w:pStyle w:val="TableParagraph"/>
              <w:spacing w:line="164" w:lineRule="exact"/>
              <w:ind w:left="107"/>
              <w:rPr>
                <w:b/>
                <w:sz w:val="13"/>
              </w:rPr>
            </w:pPr>
            <w:r>
              <w:rPr>
                <w:b/>
                <w:sz w:val="13"/>
              </w:rPr>
              <w:t>100</w:t>
            </w:r>
          </w:p>
        </w:tc>
        <w:tc>
          <w:tcPr>
            <w:tcW w:w="1999" w:type="dxa"/>
            <w:gridSpan w:val="2"/>
          </w:tcPr>
          <w:p>
            <w:pPr>
              <w:pStyle w:val="TableParagraph"/>
              <w:rPr>
                <w:rFonts w:ascii="Times New Roman"/>
                <w:sz w:val="20"/>
              </w:rPr>
            </w:pPr>
          </w:p>
        </w:tc>
        <w:tc>
          <w:tcPr>
            <w:tcW w:w="960" w:type="dxa"/>
          </w:tcPr>
          <w:p>
            <w:pPr>
              <w:pStyle w:val="TableParagraph"/>
              <w:spacing w:line="364" w:lineRule="exact"/>
              <w:ind w:left="110"/>
              <w:rPr>
                <w:rFonts w:ascii="Times New Roman"/>
                <w:sz w:val="32"/>
              </w:rPr>
            </w:pPr>
            <w:r>
              <w:rPr>
                <w:rFonts w:ascii="Times New Roman"/>
                <w:sz w:val="32"/>
              </w:rPr>
              <w:t>90</w:t>
            </w:r>
          </w:p>
        </w:tc>
        <w:tc>
          <w:tcPr>
            <w:tcW w:w="959" w:type="dxa"/>
          </w:tcPr>
          <w:p>
            <w:pPr>
              <w:pStyle w:val="TableParagraph"/>
              <w:rPr>
                <w:rFonts w:ascii="Times New Roman"/>
                <w:sz w:val="20"/>
              </w:rPr>
            </w:pPr>
          </w:p>
        </w:tc>
      </w:tr>
    </w:tbl>
    <w:p>
      <w:pPr>
        <w:pStyle w:val="BodyText"/>
        <w:ind w:left="0"/>
        <w:rPr>
          <w:sz w:val="20"/>
        </w:rPr>
      </w:pPr>
    </w:p>
    <w:p>
      <w:pPr>
        <w:pStyle w:val="BodyText"/>
        <w:ind w:left="0"/>
        <w:rPr>
          <w:sz w:val="20"/>
        </w:rPr>
      </w:pPr>
    </w:p>
    <w:p>
      <w:pPr>
        <w:pStyle w:val="Heading2"/>
        <w:spacing w:before="207"/>
        <w:rPr>
          <w:rFonts w:ascii="仿宋" w:eastAsia="仿宋" w:hint="eastAsia"/>
        </w:rPr>
      </w:pPr>
      <w:r>
        <w:rPr>
          <w:rFonts w:ascii="仿宋" w:eastAsia="仿宋" w:hint="eastAsia"/>
        </w:rPr>
        <w:t>（三）部门评价项目绩效评价结果。</w:t>
      </w:r>
    </w:p>
    <w:p>
      <w:pPr>
        <w:pStyle w:val="BodyText"/>
        <w:spacing w:line="338" w:lineRule="auto" w:before="170"/>
        <w:ind w:right="256" w:firstLine="600"/>
        <w:jc w:val="both"/>
      </w:pPr>
      <w:r>
        <w:rPr>
          <w:spacing w:val="-17"/>
        </w:rPr>
        <w:t>“农村基础设施建设项目”，该项目绩效评价综合得分为</w:t>
      </w:r>
      <w:r>
        <w:rPr/>
        <w:t>90 </w:t>
      </w:r>
      <w:r>
        <w:rPr>
          <w:spacing w:val="-20"/>
          <w:w w:val="95"/>
        </w:rPr>
        <w:t>分，绩效评价结果为“优”。重点项目绩效评价得分情况详见部 </w:t>
      </w:r>
      <w:r>
        <w:rPr>
          <w:spacing w:val="-20"/>
        </w:rPr>
        <w:t>门（单位）具体绩效评价结果。</w:t>
      </w:r>
    </w:p>
    <w:p>
      <w:pPr>
        <w:pStyle w:val="BodyText"/>
        <w:spacing w:before="6"/>
        <w:ind w:left="820"/>
      </w:pPr>
      <w:r>
        <w:rPr/>
        <w:t>四、其他重要事项的情况说明</w:t>
      </w:r>
    </w:p>
    <w:p>
      <w:pPr>
        <w:spacing w:after="0"/>
        <w:sectPr>
          <w:pgSz w:w="12240" w:h="15840"/>
          <w:pgMar w:top="1440" w:bottom="280" w:left="1580" w:right="1540"/>
        </w:sectPr>
      </w:pPr>
    </w:p>
    <w:p>
      <w:pPr>
        <w:pStyle w:val="BodyText"/>
        <w:spacing w:before="84"/>
        <w:ind w:left="820"/>
      </w:pPr>
      <w:r>
        <w:rPr/>
        <w:t>（一）机关运行经费支出情况</w:t>
      </w:r>
    </w:p>
    <w:p>
      <w:pPr>
        <w:pStyle w:val="BodyText"/>
        <w:spacing w:line="340" w:lineRule="auto" w:before="171"/>
        <w:ind w:right="258" w:firstLine="600"/>
      </w:pPr>
      <w:r>
        <w:rPr/>
        <w:t>本部门2021年度机关运行经费支出270.58万元，比2020年减少3.77万元，降低1.4%。主要原因是：本年缩减了开支。</w:t>
      </w:r>
    </w:p>
    <w:p>
      <w:pPr>
        <w:pStyle w:val="BodyText"/>
        <w:spacing w:line="405" w:lineRule="exact"/>
        <w:ind w:left="820"/>
      </w:pPr>
      <w:r>
        <w:rPr/>
        <w:t>（二）政府采购支出情况</w:t>
      </w:r>
    </w:p>
    <w:p>
      <w:pPr>
        <w:pStyle w:val="BodyText"/>
        <w:spacing w:line="338" w:lineRule="auto" w:before="171"/>
        <w:ind w:right="258" w:firstLine="600"/>
        <w:jc w:val="both"/>
      </w:pPr>
      <w:r>
        <w:rPr>
          <w:w w:val="95"/>
        </w:rPr>
        <w:t>本部门2021年度政府采购支出合计0</w:t>
      </w:r>
      <w:r>
        <w:rPr>
          <w:spacing w:val="-14"/>
          <w:w w:val="95"/>
        </w:rPr>
        <w:t>万元，其中：政府采购 货物支出0万元，比2020年减少0万元，降低0%，主要原因是： </w:t>
      </w:r>
      <w:r>
        <w:rPr>
          <w:spacing w:val="-16"/>
          <w:w w:val="95"/>
        </w:rPr>
        <w:t>本年度未发生政府采购支出；政府采购工程支出</w:t>
      </w:r>
      <w:r>
        <w:rPr>
          <w:w w:val="95"/>
        </w:rPr>
        <w:t>0</w:t>
      </w:r>
      <w:r>
        <w:rPr>
          <w:spacing w:val="-21"/>
          <w:w w:val="95"/>
        </w:rPr>
        <w:t>万元，比</w:t>
      </w:r>
      <w:r>
        <w:rPr>
          <w:w w:val="95"/>
        </w:rPr>
        <w:t>2020 年增加0</w:t>
      </w:r>
      <w:r>
        <w:rPr>
          <w:spacing w:val="-12"/>
          <w:w w:val="95"/>
        </w:rPr>
        <w:t>万元，增长</w:t>
      </w:r>
      <w:r>
        <w:rPr>
          <w:spacing w:val="-18"/>
          <w:w w:val="95"/>
        </w:rPr>
        <w:t>0</w:t>
      </w:r>
      <w:r>
        <w:rPr>
          <w:spacing w:val="-10"/>
          <w:w w:val="95"/>
        </w:rPr>
        <w:t>%，主要原因是：本年度未发生政府采购支 出；政府采购服务支出0万元，比2020年增加0万元，增长0%， 主要原因是：本年度未发生政府采购支出。授予中小企业合同 金额0</w:t>
      </w:r>
      <w:r>
        <w:rPr>
          <w:spacing w:val="-9"/>
          <w:w w:val="95"/>
        </w:rPr>
        <w:t>万元，占政府采购支出合同总额的</w:t>
      </w:r>
      <w:r>
        <w:rPr>
          <w:w w:val="95"/>
        </w:rPr>
        <w:t>0</w:t>
      </w:r>
      <w:r>
        <w:rPr>
          <w:spacing w:val="-13"/>
          <w:w w:val="95"/>
        </w:rPr>
        <w:t>%。其中：授予小微企 </w:t>
      </w:r>
      <w:r>
        <w:rPr>
          <w:spacing w:val="-13"/>
        </w:rPr>
        <w:t>业合同金额0万元，占政府采购支出合同总额的0%。</w:t>
      </w:r>
    </w:p>
    <w:p>
      <w:pPr>
        <w:pStyle w:val="BodyText"/>
        <w:spacing w:before="14"/>
        <w:ind w:left="820"/>
      </w:pPr>
      <w:r>
        <w:rPr/>
        <w:t>（三）国有资产占用情况</w:t>
      </w:r>
    </w:p>
    <w:p>
      <w:pPr>
        <w:pStyle w:val="BodyText"/>
        <w:spacing w:before="171"/>
        <w:ind w:left="820"/>
      </w:pPr>
      <w:r>
        <w:rPr>
          <w:spacing w:val="-27"/>
        </w:rPr>
        <w:t>截至 </w:t>
      </w:r>
      <w:r>
        <w:rPr/>
        <w:t>2021</w:t>
      </w:r>
      <w:r>
        <w:rPr>
          <w:spacing w:val="-54"/>
        </w:rPr>
        <w:t> 年 </w:t>
      </w:r>
      <w:r>
        <w:rPr/>
        <w:t>12</w:t>
      </w:r>
      <w:r>
        <w:rPr>
          <w:spacing w:val="-55"/>
        </w:rPr>
        <w:t> 月 </w:t>
      </w:r>
      <w:r>
        <w:rPr/>
        <w:t>31</w:t>
      </w:r>
      <w:r>
        <w:rPr>
          <w:spacing w:val="-21"/>
        </w:rPr>
        <w:t> 日，本部门共有车辆 </w:t>
      </w:r>
      <w:r>
        <w:rPr/>
        <w:t>4</w:t>
      </w:r>
      <w:r>
        <w:rPr>
          <w:spacing w:val="-24"/>
        </w:rPr>
        <w:t> 辆，其中，应</w:t>
      </w:r>
    </w:p>
    <w:p>
      <w:pPr>
        <w:pStyle w:val="BodyText"/>
        <w:spacing w:line="338" w:lineRule="auto" w:before="171"/>
        <w:ind w:right="258"/>
      </w:pPr>
      <w:r>
        <w:rPr>
          <w:spacing w:val="-15"/>
        </w:rPr>
        <w:t>急保障用车 </w:t>
      </w:r>
      <w:r>
        <w:rPr/>
        <w:t>4</w:t>
      </w:r>
      <w:r>
        <w:rPr>
          <w:spacing w:val="-10"/>
        </w:rPr>
        <w:t> 辆，主要用于：保障确因工作需要、单位留用车辆不足、车贴范围外、公共交通不便的公务出行。</w:t>
      </w:r>
    </w:p>
    <w:p>
      <w:pPr>
        <w:pStyle w:val="BodyText"/>
        <w:spacing w:before="3"/>
        <w:ind w:left="820"/>
      </w:pPr>
      <w:r>
        <w:rPr>
          <w:spacing w:val="-17"/>
        </w:rPr>
        <w:t>单位价值 </w:t>
      </w:r>
      <w:r>
        <w:rPr/>
        <w:t>50</w:t>
      </w:r>
      <w:r>
        <w:rPr>
          <w:spacing w:val="-18"/>
        </w:rPr>
        <w:t> 万元以上通用设备 </w:t>
      </w:r>
      <w:r>
        <w:rPr/>
        <w:t>0</w:t>
      </w:r>
      <w:r>
        <w:rPr>
          <w:spacing w:val="-57"/>
        </w:rPr>
        <w:t> 台，比 </w:t>
      </w:r>
      <w:r>
        <w:rPr/>
        <w:t>2020</w:t>
      </w:r>
      <w:r>
        <w:rPr>
          <w:spacing w:val="-34"/>
        </w:rPr>
        <w:t> 年增加 </w:t>
      </w:r>
      <w:r>
        <w:rPr/>
        <w:t>0</w:t>
      </w:r>
      <w:r>
        <w:rPr>
          <w:spacing w:val="-28"/>
        </w:rPr>
        <w:t> 台，</w:t>
      </w:r>
    </w:p>
    <w:p>
      <w:pPr>
        <w:pStyle w:val="BodyText"/>
        <w:spacing w:before="170"/>
      </w:pPr>
      <w:r>
        <w:rPr>
          <w:spacing w:val="-7"/>
        </w:rPr>
        <w:t>主要原因是本单位无价值 </w:t>
      </w:r>
      <w:r>
        <w:rPr/>
        <w:t>50</w:t>
      </w:r>
      <w:r>
        <w:rPr>
          <w:spacing w:val="-11"/>
        </w:rPr>
        <w:t> 万元以上通用设备;单位价值 </w:t>
      </w:r>
      <w:r>
        <w:rPr/>
        <w:t>100</w:t>
      </w:r>
    </w:p>
    <w:p>
      <w:pPr>
        <w:pStyle w:val="BodyText"/>
        <w:spacing w:before="169"/>
      </w:pPr>
      <w:r>
        <w:rPr>
          <w:spacing w:val="-10"/>
        </w:rPr>
        <w:t>万元以上专用设备 </w:t>
      </w:r>
      <w:r>
        <w:rPr/>
        <w:t>0</w:t>
      </w:r>
      <w:r>
        <w:rPr>
          <w:spacing w:val="-50"/>
        </w:rPr>
        <w:t> 台，比 </w:t>
      </w:r>
      <w:r>
        <w:rPr/>
        <w:t>2020</w:t>
      </w:r>
      <w:r>
        <w:rPr>
          <w:spacing w:val="-34"/>
        </w:rPr>
        <w:t> 年增加 </w:t>
      </w:r>
      <w:r>
        <w:rPr/>
        <w:t>0</w:t>
      </w:r>
      <w:r>
        <w:rPr>
          <w:spacing w:val="-18"/>
        </w:rPr>
        <w:t> 台，主要原因是本单</w:t>
      </w:r>
    </w:p>
    <w:p>
      <w:pPr>
        <w:spacing w:line="340" w:lineRule="auto" w:before="171"/>
        <w:ind w:left="820" w:right="4419" w:hanging="600"/>
        <w:jc w:val="left"/>
        <w:rPr>
          <w:b/>
          <w:sz w:val="32"/>
        </w:rPr>
      </w:pPr>
      <w:r>
        <w:rPr>
          <w:spacing w:val="-17"/>
          <w:sz w:val="32"/>
        </w:rPr>
        <w:t>位无价值 </w:t>
      </w:r>
      <w:r>
        <w:rPr>
          <w:sz w:val="32"/>
        </w:rPr>
        <w:t>100</w:t>
      </w:r>
      <w:r>
        <w:rPr>
          <w:spacing w:val="-12"/>
          <w:sz w:val="32"/>
        </w:rPr>
        <w:t> 元以上通用设备。</w:t>
      </w:r>
      <w:r>
        <w:rPr>
          <w:b/>
          <w:spacing w:val="-1"/>
          <w:sz w:val="32"/>
        </w:rPr>
        <w:t>第三部分 名词解释</w:t>
      </w:r>
    </w:p>
    <w:p>
      <w:pPr>
        <w:spacing w:after="0" w:line="340" w:lineRule="auto"/>
        <w:jc w:val="left"/>
        <w:rPr>
          <w:sz w:val="32"/>
        </w:rPr>
        <w:sectPr>
          <w:pgSz w:w="12240" w:h="15840"/>
          <w:pgMar w:top="1500" w:bottom="280" w:left="1580" w:right="1540"/>
        </w:sectPr>
      </w:pPr>
    </w:p>
    <w:p>
      <w:pPr>
        <w:pStyle w:val="BodyText"/>
        <w:spacing w:line="340" w:lineRule="auto" w:before="84"/>
        <w:ind w:right="258" w:firstLine="600"/>
        <w:jc w:val="both"/>
      </w:pPr>
      <w:r>
        <w:rPr/>
        <w:t>（一）财政拨款收入：指本年度从本级财政部门取得的财</w:t>
      </w:r>
      <w:r>
        <w:rPr>
          <w:w w:val="95"/>
        </w:rPr>
        <w:t>政拨款，包括一般公共预算财政拨款、政府性基金预算财政拨 </w:t>
      </w:r>
      <w:r>
        <w:rPr/>
        <w:t>款和国有资本经营预算财政拨款。</w:t>
      </w:r>
    </w:p>
    <w:p>
      <w:pPr>
        <w:pStyle w:val="BodyText"/>
        <w:spacing w:line="340" w:lineRule="auto"/>
        <w:ind w:right="258" w:firstLine="600"/>
        <w:jc w:val="both"/>
      </w:pPr>
      <w:r>
        <w:rPr/>
        <w:t>（二）事业收入：指事业单位开展专业业务活动及其辅助</w:t>
      </w:r>
      <w:r>
        <w:rPr>
          <w:w w:val="95"/>
        </w:rPr>
        <w:t>活动取得的收入；事业单位收到的财政专户实际核拨的教育收 </w:t>
      </w:r>
      <w:r>
        <w:rPr/>
        <w:t>费等资金。</w:t>
      </w:r>
    </w:p>
    <w:p>
      <w:pPr>
        <w:pStyle w:val="BodyText"/>
        <w:spacing w:line="340" w:lineRule="auto"/>
        <w:ind w:right="258" w:firstLine="600"/>
      </w:pPr>
      <w:r>
        <w:rPr/>
        <w:t>（三）经营收入：指事业单位在专业业务活动及其辅助活动之外开展非独立核算经营活动取得的收入。</w:t>
      </w:r>
    </w:p>
    <w:p>
      <w:pPr>
        <w:pStyle w:val="BodyText"/>
        <w:spacing w:line="338" w:lineRule="auto"/>
        <w:ind w:right="258" w:firstLine="600"/>
        <w:jc w:val="both"/>
      </w:pPr>
      <w:r>
        <w:rPr/>
        <w:t>（四）其他收入：指单位取得的除上述收入以外的各项收</w:t>
      </w:r>
      <w:r>
        <w:rPr>
          <w:w w:val="95"/>
        </w:rPr>
        <w:t>入，包括未纳入财政预算的投资收益、银行存款利息收入、租 金收入、捐赠收入、事业单位固定资产出租收入等。各单位从 本级财政部门以外的同级单位取得的经费、从非本级财政部门 </w:t>
      </w:r>
      <w:r>
        <w:rPr/>
        <w:t>取得的经费，以及行政单位收到的财政专户管理资金。</w:t>
      </w:r>
    </w:p>
    <w:p>
      <w:pPr>
        <w:pStyle w:val="BodyText"/>
        <w:spacing w:line="340" w:lineRule="auto"/>
        <w:ind w:right="258" w:firstLine="600"/>
      </w:pPr>
      <w:r>
        <w:rPr/>
        <w:t>（五）使用非财政拨款结余：指事业单位使用以前年度积累的非财政拨款结余弥补当年收支差额的金额。</w:t>
      </w:r>
    </w:p>
    <w:p>
      <w:pPr>
        <w:pStyle w:val="BodyText"/>
        <w:spacing w:line="340" w:lineRule="auto"/>
        <w:ind w:right="258" w:firstLine="600"/>
      </w:pPr>
      <w:r>
        <w:rPr/>
        <w:t>（六）年初结转和结余：指以前年度支出预算因客观条件</w:t>
      </w:r>
      <w:r>
        <w:rPr>
          <w:w w:val="95"/>
        </w:rPr>
        <w:t>变化未执行完毕、结转到本年度按有关规定继续使用的资金。</w:t>
      </w:r>
    </w:p>
    <w:p>
      <w:pPr>
        <w:pStyle w:val="BodyText"/>
        <w:spacing w:line="338" w:lineRule="auto"/>
        <w:ind w:right="258" w:firstLine="600"/>
        <w:jc w:val="both"/>
      </w:pPr>
      <w:r>
        <w:rPr/>
        <w:t>（七）结余分配：指事业单位按照会计制度规定缴纳的所</w:t>
      </w:r>
      <w:r>
        <w:rPr>
          <w:w w:val="95"/>
        </w:rPr>
        <w:t>得税以及从非财政拨款结余中提取的职工福利基金、事业基金 </w:t>
      </w:r>
      <w:r>
        <w:rPr/>
        <w:t>等。</w:t>
      </w:r>
    </w:p>
    <w:p>
      <w:pPr>
        <w:spacing w:after="0" w:line="338" w:lineRule="auto"/>
        <w:jc w:val="both"/>
        <w:sectPr>
          <w:pgSz w:w="12240" w:h="15840"/>
          <w:pgMar w:top="1500" w:bottom="280" w:left="1580" w:right="1540"/>
        </w:sectPr>
      </w:pPr>
    </w:p>
    <w:p>
      <w:pPr>
        <w:pStyle w:val="BodyText"/>
        <w:spacing w:line="340" w:lineRule="auto" w:before="84"/>
        <w:ind w:right="258" w:firstLine="600"/>
        <w:jc w:val="both"/>
      </w:pPr>
      <w:r>
        <w:rPr/>
        <w:t>（八）年末结转和结余：指单位本年度或以前年度预算安</w:t>
      </w:r>
      <w:r>
        <w:rPr>
          <w:w w:val="95"/>
        </w:rPr>
        <w:t>排、因客观条件发生变化未全部执行或未执行，结转到以后年 </w:t>
      </w:r>
      <w:r>
        <w:rPr/>
        <w:t>度继续使用的资金，或项目已完成等产生的结余资金。</w:t>
      </w:r>
    </w:p>
    <w:p>
      <w:pPr>
        <w:pStyle w:val="BodyText"/>
        <w:spacing w:line="340" w:lineRule="auto"/>
        <w:ind w:right="258" w:firstLine="600"/>
        <w:jc w:val="both"/>
      </w:pPr>
      <w:r>
        <w:rPr/>
        <w:t>（九）基本支出：指为保障机构正常运转、完成日常工作</w:t>
      </w:r>
      <w:r>
        <w:rPr>
          <w:w w:val="95"/>
        </w:rPr>
        <w:t>任务而发生的人员经费和公用经费。其中：人员经费指政府收 </w:t>
      </w:r>
      <w:r>
        <w:rPr>
          <w:spacing w:val="20"/>
          <w:w w:val="95"/>
        </w:rPr>
        <w:t>支分类经济科目中的</w:t>
      </w:r>
      <w:r>
        <w:rPr>
          <w:rFonts w:ascii="Times New Roman" w:hAnsi="Times New Roman" w:eastAsia="Times New Roman"/>
          <w:spacing w:val="21"/>
          <w:w w:val="95"/>
        </w:rPr>
        <w:t>“</w:t>
      </w:r>
      <w:r>
        <w:rPr>
          <w:spacing w:val="20"/>
          <w:w w:val="95"/>
        </w:rPr>
        <w:t>工资福利支出</w:t>
      </w:r>
      <w:r>
        <w:rPr>
          <w:rFonts w:ascii="Times New Roman" w:hAnsi="Times New Roman" w:eastAsia="Times New Roman"/>
          <w:spacing w:val="21"/>
          <w:w w:val="95"/>
        </w:rPr>
        <w:t>”</w:t>
      </w:r>
      <w:r>
        <w:rPr>
          <w:spacing w:val="19"/>
          <w:w w:val="95"/>
        </w:rPr>
        <w:t>和</w:t>
      </w:r>
      <w:r>
        <w:rPr>
          <w:rFonts w:ascii="Times New Roman" w:hAnsi="Times New Roman" w:eastAsia="Times New Roman"/>
          <w:spacing w:val="21"/>
          <w:w w:val="95"/>
        </w:rPr>
        <w:t>“</w:t>
      </w:r>
      <w:r>
        <w:rPr>
          <w:spacing w:val="17"/>
          <w:w w:val="95"/>
        </w:rPr>
        <w:t>对个人和家庭的补 </w:t>
      </w:r>
      <w:r>
        <w:rPr>
          <w:spacing w:val="7"/>
          <w:w w:val="95"/>
        </w:rPr>
        <w:t>助</w:t>
      </w:r>
      <w:r>
        <w:rPr>
          <w:rFonts w:ascii="Times New Roman" w:hAnsi="Times New Roman" w:eastAsia="Times New Roman"/>
          <w:spacing w:val="9"/>
          <w:w w:val="95"/>
        </w:rPr>
        <w:t>”</w:t>
      </w:r>
      <w:r>
        <w:rPr>
          <w:spacing w:val="7"/>
          <w:w w:val="95"/>
        </w:rPr>
        <w:t>；公用经费指政府收支分类经济科目中除</w:t>
      </w:r>
      <w:r>
        <w:rPr>
          <w:rFonts w:ascii="Times New Roman" w:hAnsi="Times New Roman" w:eastAsia="Times New Roman"/>
          <w:spacing w:val="9"/>
          <w:w w:val="95"/>
        </w:rPr>
        <w:t>“</w:t>
      </w:r>
      <w:r>
        <w:rPr>
          <w:spacing w:val="7"/>
          <w:w w:val="95"/>
        </w:rPr>
        <w:t>工资福利支出</w:t>
      </w:r>
      <w:r>
        <w:rPr>
          <w:rFonts w:ascii="Times New Roman" w:hAnsi="Times New Roman" w:eastAsia="Times New Roman"/>
          <w:w w:val="95"/>
        </w:rPr>
        <w:t>”  </w:t>
      </w:r>
      <w:r>
        <w:rPr/>
        <w:t>和</w:t>
      </w:r>
      <w:r>
        <w:rPr>
          <w:rFonts w:ascii="Times New Roman" w:hAnsi="Times New Roman" w:eastAsia="Times New Roman"/>
        </w:rPr>
        <w:t>“</w:t>
      </w:r>
      <w:r>
        <w:rPr/>
        <w:t>对个人和家庭的补助</w:t>
      </w:r>
      <w:r>
        <w:rPr>
          <w:rFonts w:ascii="Times New Roman" w:hAnsi="Times New Roman" w:eastAsia="Times New Roman"/>
        </w:rPr>
        <w:t>”</w:t>
      </w:r>
      <w:r>
        <w:rPr/>
        <w:t>外的其他支出。</w:t>
      </w:r>
    </w:p>
    <w:p>
      <w:pPr>
        <w:pStyle w:val="BodyText"/>
        <w:spacing w:line="338" w:lineRule="auto"/>
        <w:ind w:right="258" w:firstLine="600"/>
      </w:pPr>
      <w:r>
        <w:rPr/>
        <w:t>（十）项目支出：指在基本支出之外为完成特定任务和事业发展目标所发生的支出。</w:t>
      </w:r>
    </w:p>
    <w:p>
      <w:pPr>
        <w:pStyle w:val="BodyText"/>
        <w:spacing w:line="340" w:lineRule="auto"/>
        <w:ind w:right="258" w:firstLine="600"/>
      </w:pPr>
      <w:r>
        <w:rPr/>
        <w:t>（十一）经营支出：指事业单位在专业业务活动及其辅助活动之外开展非独立核算经营活动发生的支出。</w:t>
      </w:r>
    </w:p>
    <w:p>
      <w:pPr>
        <w:pStyle w:val="BodyText"/>
        <w:spacing w:line="338" w:lineRule="auto"/>
        <w:ind w:right="99" w:firstLine="600"/>
      </w:pPr>
      <w:r>
        <w:rPr>
          <w:w w:val="95"/>
        </w:rPr>
        <w:t>（十二</w:t>
      </w:r>
      <w:r>
        <w:rPr>
          <w:spacing w:val="-14"/>
          <w:w w:val="95"/>
        </w:rPr>
        <w:t>）</w:t>
      </w:r>
      <w:r>
        <w:rPr>
          <w:rFonts w:ascii="Times New Roman" w:hAnsi="Times New Roman" w:eastAsia="Times New Roman"/>
          <w:spacing w:val="-14"/>
          <w:w w:val="95"/>
        </w:rPr>
        <w:t>“</w:t>
      </w:r>
      <w:r>
        <w:rPr>
          <w:w w:val="95"/>
        </w:rPr>
        <w:t>三公</w:t>
      </w:r>
      <w:r>
        <w:rPr>
          <w:rFonts w:ascii="Times New Roman" w:hAnsi="Times New Roman" w:eastAsia="Times New Roman"/>
          <w:w w:val="95"/>
        </w:rPr>
        <w:t>”</w:t>
      </w:r>
      <w:r>
        <w:rPr>
          <w:spacing w:val="-7"/>
          <w:w w:val="95"/>
        </w:rPr>
        <w:t>经费：指用财政拨款安排的因公出国</w:t>
      </w:r>
      <w:r>
        <w:rPr>
          <w:w w:val="95"/>
        </w:rPr>
        <w:t>（境） </w:t>
      </w:r>
      <w:r>
        <w:rPr/>
        <w:t>费、公务用车购置及运行维护费、公务接待费。其中，因公出国（境）费反映单位公务出国（境）的国际旅费、国外城市间交通费、住宿费、伙食费、培训费、公杂费等支出；公务用车</w:t>
      </w:r>
      <w:r>
        <w:rPr>
          <w:spacing w:val="-6"/>
        </w:rPr>
        <w:t>购置费反映单位公务用车购置支出</w:t>
      </w:r>
      <w:r>
        <w:rPr/>
        <w:t>（含车辆购置税</w:t>
      </w:r>
      <w:r>
        <w:rPr>
          <w:spacing w:val="-119"/>
        </w:rPr>
        <w:t>）</w:t>
      </w:r>
      <w:r>
        <w:rPr>
          <w:spacing w:val="-24"/>
        </w:rPr>
        <w:t>；公务用车运行维护费反映单位按规定保留的公务用车燃料费、维修费、过路过桥费、保险费、安全奖励费用等支出；公务接待费反映单位按规定开支的各类公务接待（含外宾接待）支出。</w:t>
      </w:r>
    </w:p>
    <w:p>
      <w:pPr>
        <w:spacing w:after="0" w:line="338" w:lineRule="auto"/>
        <w:sectPr>
          <w:pgSz w:w="12240" w:h="15840"/>
          <w:pgMar w:top="1500" w:bottom="280" w:left="1580" w:right="1540"/>
        </w:sectPr>
      </w:pPr>
    </w:p>
    <w:p>
      <w:pPr>
        <w:pStyle w:val="BodyText"/>
        <w:spacing w:line="340" w:lineRule="auto" w:before="84"/>
        <w:ind w:right="258" w:firstLine="600"/>
        <w:jc w:val="both"/>
      </w:pPr>
      <w:r>
        <w:rPr/>
        <w:t>（十三）机关运行经费：指行政单位和参照公务员法管理</w:t>
      </w:r>
      <w:r>
        <w:rPr>
          <w:w w:val="95"/>
        </w:rPr>
        <w:t>的事业单位使用一般公共预算财政拨款安排的基本支出中的日 </w:t>
      </w:r>
      <w:r>
        <w:rPr/>
        <w:t>常公用经费支出。</w:t>
      </w:r>
    </w:p>
    <w:p>
      <w:pPr>
        <w:pStyle w:val="BodyText"/>
        <w:spacing w:line="340" w:lineRule="auto"/>
        <w:ind w:right="258" w:firstLine="600"/>
        <w:jc w:val="both"/>
      </w:pPr>
      <w:r>
        <w:rPr>
          <w:w w:val="95"/>
        </w:rPr>
        <w:t>（十四</w:t>
      </w:r>
      <w:r>
        <w:rPr>
          <w:spacing w:val="-39"/>
          <w:w w:val="95"/>
        </w:rPr>
        <w:t>）</w:t>
      </w:r>
      <w:r>
        <w:rPr>
          <w:spacing w:val="-7"/>
          <w:w w:val="95"/>
        </w:rPr>
        <w:t>工资福利支出</w:t>
      </w:r>
      <w:r>
        <w:rPr>
          <w:w w:val="95"/>
        </w:rPr>
        <w:t>（支出经济分类科目类级</w:t>
      </w:r>
      <w:r>
        <w:rPr>
          <w:spacing w:val="-100"/>
          <w:w w:val="95"/>
        </w:rPr>
        <w:t>）</w:t>
      </w:r>
      <w:r>
        <w:rPr>
          <w:spacing w:val="-26"/>
          <w:w w:val="95"/>
        </w:rPr>
        <w:t>：反映单 位开支的在职职工和编制外长期聘用人员的各类劳动报酬，以 </w:t>
      </w:r>
      <w:r>
        <w:rPr>
          <w:spacing w:val="-26"/>
        </w:rPr>
        <w:t>及为上述人员缴纳的各项社会保险费等。</w:t>
      </w:r>
    </w:p>
    <w:p>
      <w:pPr>
        <w:pStyle w:val="BodyText"/>
        <w:spacing w:line="340" w:lineRule="auto"/>
        <w:ind w:right="99" w:firstLine="600"/>
      </w:pPr>
      <w:r>
        <w:rPr/>
        <w:t>（十五</w:t>
      </w:r>
      <w:r>
        <w:rPr>
          <w:spacing w:val="-39"/>
        </w:rPr>
        <w:t>）</w:t>
      </w:r>
      <w:r>
        <w:rPr>
          <w:spacing w:val="-6"/>
        </w:rPr>
        <w:t>商品和服务支出</w:t>
      </w:r>
      <w:r>
        <w:rPr/>
        <w:t>（支出经济分类科目类级</w:t>
      </w:r>
      <w:r>
        <w:rPr>
          <w:spacing w:val="-100"/>
        </w:rPr>
        <w:t>）</w:t>
      </w:r>
      <w:r>
        <w:rPr>
          <w:spacing w:val="-34"/>
        </w:rPr>
        <w:t>：反映</w:t>
      </w:r>
      <w:r>
        <w:rPr>
          <w:spacing w:val="-45"/>
          <w:w w:val="95"/>
        </w:rPr>
        <w:t>单位购买商品和服务的支出</w:t>
      </w:r>
      <w:r>
        <w:rPr>
          <w:w w:val="95"/>
        </w:rPr>
        <w:t>（不包括用于购置固定资产的支出、 </w:t>
      </w:r>
      <w:r>
        <w:rPr/>
        <w:t>战略性和应急储备支出</w:t>
      </w:r>
      <w:r>
        <w:rPr>
          <w:spacing w:val="-159"/>
        </w:rPr>
        <w:t>）</w:t>
      </w:r>
      <w:r>
        <w:rPr/>
        <w:t>。</w:t>
      </w:r>
    </w:p>
    <w:p>
      <w:pPr>
        <w:pStyle w:val="BodyText"/>
        <w:spacing w:line="340" w:lineRule="auto"/>
        <w:ind w:right="138" w:firstLine="600"/>
      </w:pPr>
      <w:r>
        <w:rPr>
          <w:w w:val="99"/>
        </w:rPr>
        <w:t>（</w:t>
      </w:r>
      <w:r>
        <w:rPr>
          <w:spacing w:val="1"/>
          <w:w w:val="99"/>
        </w:rPr>
        <w:t>十六</w:t>
      </w:r>
      <w:r>
        <w:rPr>
          <w:w w:val="99"/>
        </w:rPr>
        <w:t>）对个人和家庭的补助</w:t>
      </w:r>
      <w:r>
        <w:rPr>
          <w:spacing w:val="2"/>
          <w:w w:val="99"/>
        </w:rPr>
        <w:t>（</w:t>
      </w:r>
      <w:r>
        <w:rPr>
          <w:w w:val="99"/>
        </w:rPr>
        <w:t>支出经济分类科目类级</w:t>
      </w:r>
      <w:r>
        <w:rPr>
          <w:spacing w:val="-159"/>
          <w:w w:val="99"/>
        </w:rPr>
        <w:t>）</w:t>
      </w:r>
      <w:r>
        <w:rPr>
          <w:w w:val="99"/>
        </w:rPr>
        <w:t>：</w:t>
      </w:r>
      <w:r>
        <w:rPr/>
        <w:t>反映用于对个人和家庭的补助支出。</w:t>
      </w:r>
    </w:p>
    <w:p>
      <w:pPr>
        <w:pStyle w:val="BodyText"/>
        <w:spacing w:line="338" w:lineRule="auto"/>
        <w:ind w:right="258" w:firstLine="600"/>
        <w:jc w:val="both"/>
      </w:pPr>
      <w:r>
        <w:rPr>
          <w:w w:val="95"/>
        </w:rPr>
        <w:t>（十七</w:t>
      </w:r>
      <w:r>
        <w:rPr>
          <w:spacing w:val="-39"/>
          <w:w w:val="95"/>
        </w:rPr>
        <w:t>）</w:t>
      </w:r>
      <w:r>
        <w:rPr>
          <w:spacing w:val="-8"/>
          <w:w w:val="95"/>
        </w:rPr>
        <w:t>资本性支出</w:t>
      </w:r>
      <w:r>
        <w:rPr>
          <w:w w:val="95"/>
        </w:rPr>
        <w:t>（支出经济分类科目类级</w:t>
      </w:r>
      <w:r>
        <w:rPr>
          <w:spacing w:val="-99"/>
          <w:w w:val="95"/>
        </w:rPr>
        <w:t>）</w:t>
      </w:r>
      <w:r>
        <w:rPr>
          <w:spacing w:val="-21"/>
          <w:w w:val="95"/>
        </w:rPr>
        <w:t>：反映非各 级发展与改革部门集中安排的用于购置固定资产、战略性和应 急性储备、土地和无形资产，以及构建基础设施、大型修缮和 </w:t>
      </w:r>
      <w:r>
        <w:rPr>
          <w:spacing w:val="-21"/>
        </w:rPr>
        <w:t>财政支持企业更新改造所发生的支出。</w:t>
      </w:r>
    </w:p>
    <w:p>
      <w:pPr>
        <w:pStyle w:val="BodyText"/>
        <w:ind w:left="0"/>
        <w:rPr>
          <w:sz w:val="44"/>
        </w:rPr>
      </w:pPr>
    </w:p>
    <w:p>
      <w:pPr>
        <w:spacing w:line="340" w:lineRule="auto" w:before="0"/>
        <w:ind w:left="820" w:right="1995" w:firstLine="0"/>
        <w:jc w:val="left"/>
        <w:rPr>
          <w:sz w:val="32"/>
        </w:rPr>
      </w:pPr>
      <w:r>
        <w:rPr>
          <w:b/>
          <w:sz w:val="32"/>
        </w:rPr>
        <w:t>第四部分 决算公开联系方式及信息反馈渠道</w:t>
      </w:r>
      <w:r>
        <w:rPr>
          <w:sz w:val="32"/>
        </w:rPr>
        <w:t>本单位决算公开信息反馈和联系方式：</w:t>
      </w:r>
    </w:p>
    <w:p>
      <w:pPr>
        <w:pStyle w:val="BodyText"/>
        <w:tabs>
          <w:tab w:pos="3699" w:val="left" w:leader="none"/>
        </w:tabs>
        <w:spacing w:line="405" w:lineRule="exact"/>
        <w:ind w:left="820"/>
      </w:pPr>
      <w:r>
        <w:rPr/>
        <w:t>联系人：鄂群璞</w:t>
        <w:tab/>
        <w:t>联系电话：0470</w:t>
      </w:r>
      <w:r>
        <w:rPr>
          <w:rFonts w:ascii="Times New Roman" w:eastAsia="Times New Roman"/>
        </w:rPr>
        <w:t>-</w:t>
      </w:r>
      <w:r>
        <w:rPr/>
        <w:t>4882016</w:t>
      </w:r>
    </w:p>
    <w:sectPr>
      <w:pgSz w:w="12240" w:h="15840"/>
      <w:pgMar w:top="1500" w:bottom="280" w:left="1580" w:right="15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宋体">
    <w:altName w:val="宋体"/>
    <w:charset w:val="86"/>
    <w:family w:val="auto"/>
    <w:pitch w:val="variable"/>
  </w:font>
  <w:font w:name="楷体">
    <w:altName w:val="楷体"/>
    <w:charset w:val="86"/>
    <w:family w:val="modern"/>
    <w:pitch w:val="fixed"/>
  </w:font>
  <w:font w:name="黑体">
    <w:altName w:val="黑体"/>
    <w:charset w:val="86"/>
    <w:family w:val="modern"/>
    <w:pitch w:val="fixed"/>
  </w:font>
  <w:font w:name="仿宋">
    <w:altName w:val="仿宋"/>
    <w:charset w:val="86"/>
    <w:family w:val="modern"/>
    <w:pitch w:val="fixed"/>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1"/>
      <w:numFmt w:val="decimal"/>
      <w:lvlText w:val="%1."/>
      <w:lvlJc w:val="left"/>
      <w:pPr>
        <w:ind w:left="220" w:hanging="322"/>
        <w:jc w:val="left"/>
      </w:pPr>
      <w:rPr>
        <w:rFonts w:hint="default" w:ascii="仿宋" w:hAnsi="仿宋" w:eastAsia="仿宋" w:cs="仿宋"/>
        <w:spacing w:val="-2"/>
        <w:w w:val="99"/>
        <w:sz w:val="30"/>
        <w:szCs w:val="30"/>
        <w:lang w:val="zh-CN" w:eastAsia="zh-CN" w:bidi="zh-CN"/>
      </w:rPr>
    </w:lvl>
    <w:lvl w:ilvl="1">
      <w:start w:val="0"/>
      <w:numFmt w:val="bullet"/>
      <w:lvlText w:val="•"/>
      <w:lvlJc w:val="left"/>
      <w:pPr>
        <w:ind w:left="1110" w:hanging="322"/>
      </w:pPr>
      <w:rPr>
        <w:rFonts w:hint="default"/>
        <w:lang w:val="zh-CN" w:eastAsia="zh-CN" w:bidi="zh-CN"/>
      </w:rPr>
    </w:lvl>
    <w:lvl w:ilvl="2">
      <w:start w:val="0"/>
      <w:numFmt w:val="bullet"/>
      <w:lvlText w:val="•"/>
      <w:lvlJc w:val="left"/>
      <w:pPr>
        <w:ind w:left="2000" w:hanging="322"/>
      </w:pPr>
      <w:rPr>
        <w:rFonts w:hint="default"/>
        <w:lang w:val="zh-CN" w:eastAsia="zh-CN" w:bidi="zh-CN"/>
      </w:rPr>
    </w:lvl>
    <w:lvl w:ilvl="3">
      <w:start w:val="0"/>
      <w:numFmt w:val="bullet"/>
      <w:lvlText w:val="•"/>
      <w:lvlJc w:val="left"/>
      <w:pPr>
        <w:ind w:left="2890" w:hanging="322"/>
      </w:pPr>
      <w:rPr>
        <w:rFonts w:hint="default"/>
        <w:lang w:val="zh-CN" w:eastAsia="zh-CN" w:bidi="zh-CN"/>
      </w:rPr>
    </w:lvl>
    <w:lvl w:ilvl="4">
      <w:start w:val="0"/>
      <w:numFmt w:val="bullet"/>
      <w:lvlText w:val="•"/>
      <w:lvlJc w:val="left"/>
      <w:pPr>
        <w:ind w:left="3780" w:hanging="322"/>
      </w:pPr>
      <w:rPr>
        <w:rFonts w:hint="default"/>
        <w:lang w:val="zh-CN" w:eastAsia="zh-CN" w:bidi="zh-CN"/>
      </w:rPr>
    </w:lvl>
    <w:lvl w:ilvl="5">
      <w:start w:val="0"/>
      <w:numFmt w:val="bullet"/>
      <w:lvlText w:val="•"/>
      <w:lvlJc w:val="left"/>
      <w:pPr>
        <w:ind w:left="4670" w:hanging="322"/>
      </w:pPr>
      <w:rPr>
        <w:rFonts w:hint="default"/>
        <w:lang w:val="zh-CN" w:eastAsia="zh-CN" w:bidi="zh-CN"/>
      </w:rPr>
    </w:lvl>
    <w:lvl w:ilvl="6">
      <w:start w:val="0"/>
      <w:numFmt w:val="bullet"/>
      <w:lvlText w:val="•"/>
      <w:lvlJc w:val="left"/>
      <w:pPr>
        <w:ind w:left="5560" w:hanging="322"/>
      </w:pPr>
      <w:rPr>
        <w:rFonts w:hint="default"/>
        <w:lang w:val="zh-CN" w:eastAsia="zh-CN" w:bidi="zh-CN"/>
      </w:rPr>
    </w:lvl>
    <w:lvl w:ilvl="7">
      <w:start w:val="0"/>
      <w:numFmt w:val="bullet"/>
      <w:lvlText w:val="•"/>
      <w:lvlJc w:val="left"/>
      <w:pPr>
        <w:ind w:left="6450" w:hanging="322"/>
      </w:pPr>
      <w:rPr>
        <w:rFonts w:hint="default"/>
        <w:lang w:val="zh-CN" w:eastAsia="zh-CN" w:bidi="zh-CN"/>
      </w:rPr>
    </w:lvl>
    <w:lvl w:ilvl="8">
      <w:start w:val="0"/>
      <w:numFmt w:val="bullet"/>
      <w:lvlText w:val="•"/>
      <w:lvlJc w:val="left"/>
      <w:pPr>
        <w:ind w:left="7340" w:hanging="322"/>
      </w:pPr>
      <w:rPr>
        <w:rFonts w:hint="default"/>
        <w:lang w:val="zh-CN" w:eastAsia="zh-CN" w:bidi="zh-CN"/>
      </w:rPr>
    </w:lvl>
  </w:abstractNum>
  <w:abstractNum w:abstractNumId="0">
    <w:multiLevelType w:val="hybridMultilevel"/>
    <w:lvl w:ilvl="0">
      <w:start w:val="1"/>
      <w:numFmt w:val="decimal"/>
      <w:lvlText w:val="(%1)"/>
      <w:lvlJc w:val="left"/>
      <w:pPr>
        <w:ind w:left="220" w:hanging="384"/>
        <w:jc w:val="left"/>
      </w:pPr>
      <w:rPr>
        <w:rFonts w:hint="default" w:ascii="Times New Roman" w:hAnsi="Times New Roman" w:eastAsia="Times New Roman" w:cs="Times New Roman"/>
        <w:spacing w:val="-1"/>
        <w:w w:val="99"/>
        <w:sz w:val="30"/>
        <w:szCs w:val="30"/>
        <w:lang w:val="zh-CN" w:eastAsia="zh-CN" w:bidi="zh-CN"/>
      </w:rPr>
    </w:lvl>
    <w:lvl w:ilvl="1">
      <w:start w:val="0"/>
      <w:numFmt w:val="bullet"/>
      <w:lvlText w:val="•"/>
      <w:lvlJc w:val="left"/>
      <w:pPr>
        <w:ind w:left="1110" w:hanging="384"/>
      </w:pPr>
      <w:rPr>
        <w:rFonts w:hint="default"/>
        <w:lang w:val="zh-CN" w:eastAsia="zh-CN" w:bidi="zh-CN"/>
      </w:rPr>
    </w:lvl>
    <w:lvl w:ilvl="2">
      <w:start w:val="0"/>
      <w:numFmt w:val="bullet"/>
      <w:lvlText w:val="•"/>
      <w:lvlJc w:val="left"/>
      <w:pPr>
        <w:ind w:left="2000" w:hanging="384"/>
      </w:pPr>
      <w:rPr>
        <w:rFonts w:hint="default"/>
        <w:lang w:val="zh-CN" w:eastAsia="zh-CN" w:bidi="zh-CN"/>
      </w:rPr>
    </w:lvl>
    <w:lvl w:ilvl="3">
      <w:start w:val="0"/>
      <w:numFmt w:val="bullet"/>
      <w:lvlText w:val="•"/>
      <w:lvlJc w:val="left"/>
      <w:pPr>
        <w:ind w:left="2890" w:hanging="384"/>
      </w:pPr>
      <w:rPr>
        <w:rFonts w:hint="default"/>
        <w:lang w:val="zh-CN" w:eastAsia="zh-CN" w:bidi="zh-CN"/>
      </w:rPr>
    </w:lvl>
    <w:lvl w:ilvl="4">
      <w:start w:val="0"/>
      <w:numFmt w:val="bullet"/>
      <w:lvlText w:val="•"/>
      <w:lvlJc w:val="left"/>
      <w:pPr>
        <w:ind w:left="3780" w:hanging="384"/>
      </w:pPr>
      <w:rPr>
        <w:rFonts w:hint="default"/>
        <w:lang w:val="zh-CN" w:eastAsia="zh-CN" w:bidi="zh-CN"/>
      </w:rPr>
    </w:lvl>
    <w:lvl w:ilvl="5">
      <w:start w:val="0"/>
      <w:numFmt w:val="bullet"/>
      <w:lvlText w:val="•"/>
      <w:lvlJc w:val="left"/>
      <w:pPr>
        <w:ind w:left="4670" w:hanging="384"/>
      </w:pPr>
      <w:rPr>
        <w:rFonts w:hint="default"/>
        <w:lang w:val="zh-CN" w:eastAsia="zh-CN" w:bidi="zh-CN"/>
      </w:rPr>
    </w:lvl>
    <w:lvl w:ilvl="6">
      <w:start w:val="0"/>
      <w:numFmt w:val="bullet"/>
      <w:lvlText w:val="•"/>
      <w:lvlJc w:val="left"/>
      <w:pPr>
        <w:ind w:left="5560" w:hanging="384"/>
      </w:pPr>
      <w:rPr>
        <w:rFonts w:hint="default"/>
        <w:lang w:val="zh-CN" w:eastAsia="zh-CN" w:bidi="zh-CN"/>
      </w:rPr>
    </w:lvl>
    <w:lvl w:ilvl="7">
      <w:start w:val="0"/>
      <w:numFmt w:val="bullet"/>
      <w:lvlText w:val="•"/>
      <w:lvlJc w:val="left"/>
      <w:pPr>
        <w:ind w:left="6450" w:hanging="384"/>
      </w:pPr>
      <w:rPr>
        <w:rFonts w:hint="default"/>
        <w:lang w:val="zh-CN" w:eastAsia="zh-CN" w:bidi="zh-CN"/>
      </w:rPr>
    </w:lvl>
    <w:lvl w:ilvl="8">
      <w:start w:val="0"/>
      <w:numFmt w:val="bullet"/>
      <w:lvlText w:val="•"/>
      <w:lvlJc w:val="left"/>
      <w:pPr>
        <w:ind w:left="7340" w:hanging="384"/>
      </w:pPr>
      <w:rPr>
        <w:rFonts w:hint="default"/>
        <w:lang w:val="zh-CN" w:eastAsia="zh-CN" w:bidi="zh-CN"/>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仿宋" w:hAnsi="仿宋" w:eastAsia="仿宋" w:cs="仿宋"/>
      <w:lang w:val="zh-CN" w:eastAsia="zh-CN" w:bidi="zh-CN"/>
    </w:rPr>
  </w:style>
  <w:style w:styleId="BodyText" w:type="paragraph">
    <w:name w:val="Body Text"/>
    <w:basedOn w:val="Normal"/>
    <w:uiPriority w:val="1"/>
    <w:qFormat/>
    <w:pPr>
      <w:ind w:left="220"/>
    </w:pPr>
    <w:rPr>
      <w:rFonts w:ascii="仿宋" w:hAnsi="仿宋" w:eastAsia="仿宋" w:cs="仿宋"/>
      <w:sz w:val="32"/>
      <w:szCs w:val="32"/>
      <w:lang w:val="zh-CN" w:eastAsia="zh-CN" w:bidi="zh-CN"/>
    </w:rPr>
  </w:style>
  <w:style w:styleId="Heading1" w:type="paragraph">
    <w:name w:val="Heading 1"/>
    <w:basedOn w:val="Normal"/>
    <w:uiPriority w:val="1"/>
    <w:qFormat/>
    <w:pPr>
      <w:spacing w:before="1"/>
      <w:ind w:left="220" w:right="260"/>
      <w:jc w:val="center"/>
      <w:outlineLvl w:val="1"/>
    </w:pPr>
    <w:rPr>
      <w:rFonts w:ascii="仿宋" w:hAnsi="仿宋" w:eastAsia="仿宋" w:cs="仿宋"/>
      <w:b/>
      <w:bCs/>
      <w:sz w:val="44"/>
      <w:szCs w:val="44"/>
      <w:lang w:val="zh-CN" w:eastAsia="zh-CN" w:bidi="zh-CN"/>
    </w:rPr>
  </w:style>
  <w:style w:styleId="Heading2" w:type="paragraph">
    <w:name w:val="Heading 2"/>
    <w:basedOn w:val="Normal"/>
    <w:uiPriority w:val="1"/>
    <w:qFormat/>
    <w:pPr>
      <w:ind w:left="820"/>
      <w:outlineLvl w:val="2"/>
    </w:pPr>
    <w:rPr>
      <w:rFonts w:ascii="黑体" w:hAnsi="黑体" w:eastAsia="黑体" w:cs="黑体"/>
      <w:b/>
      <w:bCs/>
      <w:sz w:val="32"/>
      <w:szCs w:val="32"/>
      <w:lang w:val="zh-CN" w:eastAsia="zh-CN" w:bidi="zh-CN"/>
    </w:rPr>
  </w:style>
  <w:style w:styleId="ListParagraph" w:type="paragraph">
    <w:name w:val="List Paragraph"/>
    <w:basedOn w:val="Normal"/>
    <w:uiPriority w:val="1"/>
    <w:qFormat/>
    <w:pPr>
      <w:ind w:left="220" w:right="258" w:firstLine="640"/>
    </w:pPr>
    <w:rPr>
      <w:rFonts w:ascii="仿宋" w:hAnsi="仿宋" w:eastAsia="仿宋" w:cs="仿宋"/>
      <w:lang w:val="zh-CN" w:eastAsia="zh-CN" w:bidi="zh-CN"/>
    </w:rPr>
  </w:style>
  <w:style w:styleId="TableParagraph" w:type="paragraph">
    <w:name w:val="Table Paragraph"/>
    <w:basedOn w:val="Normal"/>
    <w:uiPriority w:val="1"/>
    <w:qFormat/>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dcterms:created xsi:type="dcterms:W3CDTF">2022-10-28T02:18:13Z</dcterms:created>
  <dcterms:modified xsi:type="dcterms:W3CDTF">2022-10-28T02:18:13Z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2022-10-28T00:00:00Z</vt:filetime>
  </property>
  <property fmtid="{D5CDD505-2E9C-101B-9397-08002B2CF9AE}" pid="3" name="Creator">
    <vt:lpwstr>WPS 文字</vt:lpwstr>
  </property>
  <property fmtid="{D5CDD505-2E9C-101B-9397-08002B2CF9AE}" pid="4" name="LastSaved">
    <vt:filetime>2022-10-28T00:00:00Z</vt:filetime>
  </property>
</Properties>
</file>