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line="580" w:lineRule="exact"/>
        <w:ind w:firstLine="600"/>
        <w:jc w:val="center"/>
        <w:rPr>
          <w:rFonts w:hint="default" w:eastAsia="Times New Roman"/>
          <w:b/>
          <w:color w:val="auto"/>
          <w:sz w:val="36"/>
        </w:rPr>
      </w:pPr>
    </w:p>
    <w:p>
      <w:pPr>
        <w:autoSpaceDE w:val="0"/>
        <w:autoSpaceDN w:val="0"/>
        <w:adjustRightInd w:val="0"/>
        <w:spacing w:beforeLines="0" w:afterLines="0"/>
        <w:ind w:firstLine="601"/>
        <w:jc w:val="center"/>
        <w:rPr>
          <w:rFonts w:hint="default" w:ascii="仿宋_GB2312" w:eastAsia="仿宋_GB2312"/>
          <w:b/>
          <w:color w:val="auto"/>
          <w:sz w:val="44"/>
          <w:szCs w:val="22"/>
        </w:rPr>
      </w:pPr>
      <w:r>
        <w:rPr>
          <w:rFonts w:hint="eastAsia" w:ascii="仿宋_GB2312" w:eastAsia="仿宋_GB2312"/>
          <w:b/>
          <w:color w:val="auto"/>
          <w:sz w:val="44"/>
        </w:rPr>
        <w:t>内蒙古自治区呼伦贝尔市莫力达瓦达斡尔族自治旗</w:t>
      </w:r>
      <w:r>
        <w:rPr>
          <w:rFonts w:hint="eastAsia" w:ascii="仿宋_GB2312" w:eastAsia="仿宋_GB2312"/>
          <w:b/>
          <w:color w:val="auto"/>
          <w:sz w:val="44"/>
          <w:szCs w:val="22"/>
        </w:rPr>
        <w:t>公路养护服务中心</w:t>
      </w:r>
    </w:p>
    <w:p>
      <w:pPr>
        <w:autoSpaceDE w:val="0"/>
        <w:autoSpaceDN w:val="0"/>
        <w:adjustRightInd w:val="0"/>
        <w:spacing w:beforeLines="0" w:afterLines="0"/>
        <w:ind w:firstLine="2142" w:firstLineChars="485"/>
        <w:jc w:val="both"/>
        <w:rPr>
          <w:rFonts w:hint="default" w:eastAsia="仿宋_GB2312"/>
          <w:b/>
          <w:color w:val="auto"/>
          <w:sz w:val="44"/>
        </w:rPr>
      </w:pPr>
      <w:r>
        <w:rPr>
          <w:rFonts w:hint="eastAsia" w:ascii="仿宋_GB2312" w:eastAsia="仿宋_GB2312"/>
          <w:b/>
          <w:color w:val="auto"/>
          <w:sz w:val="44"/>
        </w:rPr>
        <w:t>202</w:t>
      </w:r>
      <w:r>
        <w:rPr>
          <w:rFonts w:hint="eastAsia" w:ascii="仿宋_GB2312" w:eastAsia="仿宋_GB2312"/>
          <w:b/>
          <w:color w:val="auto"/>
          <w:sz w:val="44"/>
          <w:lang w:val="en-US" w:eastAsia="zh-CN"/>
        </w:rPr>
        <w:t>1</w:t>
      </w:r>
      <w:r>
        <w:rPr>
          <w:rFonts w:hint="eastAsia" w:ascii="仿宋_GB2312" w:eastAsia="仿宋_GB2312"/>
          <w:b/>
          <w:color w:val="auto"/>
          <w:sz w:val="44"/>
        </w:rPr>
        <w:t>年度决算公开报告</w:t>
      </w: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line="580" w:lineRule="exact"/>
        <w:ind w:firstLine="600"/>
        <w:jc w:val="center"/>
        <w:rPr>
          <w:rFonts w:hint="default" w:eastAsia="仿宋_GB2312"/>
          <w:b/>
          <w:color w:val="auto"/>
          <w:sz w:val="36"/>
        </w:rPr>
      </w:pPr>
    </w:p>
    <w:p>
      <w:pPr>
        <w:autoSpaceDE w:val="0"/>
        <w:autoSpaceDN w:val="0"/>
        <w:adjustRightInd w:val="0"/>
        <w:spacing w:beforeLines="0" w:afterLines="0"/>
        <w:ind w:firstLine="601"/>
        <w:jc w:val="left"/>
        <w:rPr>
          <w:rFonts w:hint="default" w:eastAsia="仿宋_GB2312"/>
          <w:b/>
          <w:color w:val="auto"/>
          <w:sz w:val="44"/>
        </w:rPr>
      </w:pPr>
    </w:p>
    <w:p>
      <w:pPr>
        <w:autoSpaceDE w:val="0"/>
        <w:autoSpaceDN w:val="0"/>
        <w:adjustRightInd w:val="0"/>
        <w:spacing w:beforeLines="0" w:afterLines="0"/>
        <w:ind w:firstLine="601"/>
        <w:jc w:val="center"/>
        <w:rPr>
          <w:rFonts w:hint="default" w:eastAsia="仿宋_GB2312"/>
          <w:b/>
          <w:color w:val="auto"/>
          <w:sz w:val="44"/>
        </w:rPr>
      </w:pPr>
      <w:r>
        <w:rPr>
          <w:rFonts w:hint="eastAsia" w:ascii="仿宋_GB2312" w:eastAsia="仿宋_GB2312"/>
          <w:b/>
          <w:color w:val="auto"/>
          <w:sz w:val="44"/>
        </w:rPr>
        <w:t>目录</w:t>
      </w:r>
    </w:p>
    <w:p>
      <w:pPr>
        <w:autoSpaceDE w:val="0"/>
        <w:autoSpaceDN w:val="0"/>
        <w:adjustRightInd w:val="0"/>
        <w:spacing w:beforeLines="0" w:afterLines="0"/>
        <w:ind w:firstLine="601"/>
        <w:jc w:val="left"/>
        <w:rPr>
          <w:rFonts w:hint="default" w:eastAsia="仿宋_GB2312"/>
          <w:b/>
          <w:color w:val="auto"/>
          <w:sz w:val="44"/>
        </w:rPr>
      </w:pPr>
    </w:p>
    <w:p>
      <w:pPr>
        <w:autoSpaceDE w:val="0"/>
        <w:autoSpaceDN w:val="0"/>
        <w:adjustRightInd w:val="0"/>
        <w:spacing w:beforeLines="0" w:afterLines="0" w:line="580" w:lineRule="exact"/>
        <w:ind w:firstLine="601"/>
        <w:jc w:val="left"/>
        <w:rPr>
          <w:rFonts w:hint="default" w:eastAsia="黑体"/>
          <w:b/>
          <w:color w:val="auto"/>
          <w:sz w:val="32"/>
        </w:rPr>
      </w:pPr>
      <w:r>
        <w:rPr>
          <w:rFonts w:hint="eastAsia" w:ascii="黑体" w:eastAsia="黑体"/>
          <w:b/>
          <w:color w:val="auto"/>
          <w:sz w:val="32"/>
        </w:rPr>
        <w:t>第一部分 单位基本情况</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一、单位职能、职责</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二、机构设置</w:t>
      </w:r>
    </w:p>
    <w:p>
      <w:pPr>
        <w:autoSpaceDE w:val="0"/>
        <w:autoSpaceDN w:val="0"/>
        <w:adjustRightInd w:val="0"/>
        <w:spacing w:beforeLines="0" w:afterLines="0" w:line="580" w:lineRule="exact"/>
        <w:ind w:firstLine="601"/>
        <w:jc w:val="left"/>
        <w:rPr>
          <w:rFonts w:hint="default" w:eastAsia="黑体"/>
          <w:b/>
          <w:color w:val="auto"/>
          <w:sz w:val="32"/>
        </w:rPr>
      </w:pPr>
      <w:r>
        <w:rPr>
          <w:rFonts w:hint="eastAsia" w:ascii="黑体" w:eastAsia="黑体"/>
          <w:b/>
          <w:color w:val="auto"/>
          <w:sz w:val="32"/>
        </w:rPr>
        <w:t>第二部分 202</w:t>
      </w:r>
      <w:r>
        <w:rPr>
          <w:rFonts w:hint="eastAsia" w:ascii="黑体" w:eastAsia="黑体"/>
          <w:b/>
          <w:color w:val="auto"/>
          <w:sz w:val="32"/>
          <w:lang w:val="en-US" w:eastAsia="zh-CN"/>
        </w:rPr>
        <w:t>1</w:t>
      </w:r>
      <w:r>
        <w:rPr>
          <w:rFonts w:hint="eastAsia" w:ascii="黑体" w:eastAsia="黑体"/>
          <w:b/>
          <w:color w:val="auto"/>
          <w:sz w:val="32"/>
        </w:rPr>
        <w:t>年度部门决算情况说明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一、关于202</w:t>
      </w:r>
      <w:r>
        <w:rPr>
          <w:rFonts w:hint="eastAsia" w:ascii="仿宋_GB2312" w:eastAsia="仿宋_GB2312"/>
          <w:color w:val="auto"/>
          <w:sz w:val="32"/>
          <w:lang w:val="en-US" w:eastAsia="zh-CN"/>
        </w:rPr>
        <w:t>1</w:t>
      </w:r>
      <w:r>
        <w:rPr>
          <w:rFonts w:hint="eastAsia" w:ascii="仿宋_GB2312" w:eastAsia="仿宋_GB2312"/>
          <w:color w:val="auto"/>
          <w:sz w:val="32"/>
        </w:rPr>
        <w:t>年度预算执行情况分析</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二、关于202</w:t>
      </w:r>
      <w:r>
        <w:rPr>
          <w:rFonts w:hint="eastAsia" w:ascii="仿宋_GB2312" w:eastAsia="仿宋_GB2312"/>
          <w:color w:val="auto"/>
          <w:sz w:val="32"/>
          <w:lang w:val="en-US" w:eastAsia="zh-CN"/>
        </w:rPr>
        <w:t>1</w:t>
      </w:r>
      <w:r>
        <w:rPr>
          <w:rFonts w:hint="eastAsia" w:ascii="仿宋_GB2312" w:eastAsia="仿宋_GB2312"/>
          <w:color w:val="auto"/>
          <w:sz w:val="32"/>
        </w:rPr>
        <w:t>年度决算情况说明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（一）关于收支情况总体说明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（二）关于202</w:t>
      </w:r>
      <w:r>
        <w:rPr>
          <w:rFonts w:hint="eastAsia" w:ascii="仿宋_GB2312" w:eastAsia="仿宋_GB2312"/>
          <w:color w:val="auto"/>
          <w:sz w:val="32"/>
          <w:lang w:val="en-US" w:eastAsia="zh-CN"/>
        </w:rPr>
        <w:t>1</w:t>
      </w:r>
      <w:r>
        <w:rPr>
          <w:rFonts w:hint="eastAsia" w:ascii="仿宋_GB2312" w:eastAsia="仿宋_GB2312"/>
          <w:color w:val="auto"/>
          <w:sz w:val="32"/>
        </w:rPr>
        <w:t>年度收入决算情况说明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（三）关于202</w:t>
      </w:r>
      <w:r>
        <w:rPr>
          <w:rFonts w:hint="eastAsia" w:ascii="仿宋_GB2312" w:eastAsia="仿宋_GB2312"/>
          <w:color w:val="auto"/>
          <w:sz w:val="32"/>
          <w:lang w:val="en-US" w:eastAsia="zh-CN"/>
        </w:rPr>
        <w:t>1</w:t>
      </w:r>
      <w:r>
        <w:rPr>
          <w:rFonts w:hint="eastAsia" w:ascii="仿宋_GB2312" w:eastAsia="仿宋_GB2312"/>
          <w:color w:val="auto"/>
          <w:sz w:val="32"/>
        </w:rPr>
        <w:t>年度支出决算情况说明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（四）关于202</w:t>
      </w:r>
      <w:r>
        <w:rPr>
          <w:rFonts w:hint="eastAsia" w:ascii="仿宋_GB2312" w:eastAsia="仿宋_GB2312"/>
          <w:color w:val="auto"/>
          <w:sz w:val="32"/>
          <w:lang w:val="en-US" w:eastAsia="zh-CN"/>
        </w:rPr>
        <w:t>1</w:t>
      </w:r>
      <w:r>
        <w:rPr>
          <w:rFonts w:hint="eastAsia" w:ascii="仿宋_GB2312" w:eastAsia="仿宋_GB2312"/>
          <w:color w:val="auto"/>
          <w:sz w:val="32"/>
        </w:rPr>
        <w:t>年度财政拨款收入支出决算总体情况说明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（五）关于202</w:t>
      </w:r>
      <w:r>
        <w:rPr>
          <w:rFonts w:hint="eastAsia" w:ascii="仿宋_GB2312" w:eastAsia="仿宋_GB2312"/>
          <w:color w:val="auto"/>
          <w:sz w:val="32"/>
          <w:lang w:val="en-US" w:eastAsia="zh-CN"/>
        </w:rPr>
        <w:t>1</w:t>
      </w:r>
      <w:r>
        <w:rPr>
          <w:rFonts w:hint="eastAsia" w:ascii="仿宋_GB2312" w:eastAsia="仿宋_GB2312"/>
          <w:color w:val="auto"/>
          <w:sz w:val="32"/>
        </w:rPr>
        <w:t>年度一般公共预算财政拨款支出决算情况说明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（六）关于202</w:t>
      </w:r>
      <w:r>
        <w:rPr>
          <w:rFonts w:hint="eastAsia" w:ascii="仿宋_GB2312" w:eastAsia="仿宋_GB2312"/>
          <w:color w:val="auto"/>
          <w:sz w:val="32"/>
          <w:lang w:val="en-US" w:eastAsia="zh-CN"/>
        </w:rPr>
        <w:t>1</w:t>
      </w:r>
      <w:r>
        <w:rPr>
          <w:rFonts w:hint="eastAsia" w:ascii="仿宋_GB2312" w:eastAsia="仿宋_GB2312"/>
          <w:color w:val="auto"/>
          <w:sz w:val="32"/>
        </w:rPr>
        <w:t>年度一般公共预算财政拨款基本支出决算情况说明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（七）关于202</w:t>
      </w:r>
      <w:r>
        <w:rPr>
          <w:rFonts w:hint="eastAsia" w:ascii="仿宋_GB2312" w:eastAsia="仿宋_GB2312"/>
          <w:color w:val="auto"/>
          <w:sz w:val="32"/>
          <w:lang w:val="en-US" w:eastAsia="zh-CN"/>
        </w:rPr>
        <w:t>1</w:t>
      </w:r>
      <w:r>
        <w:rPr>
          <w:rFonts w:hint="eastAsia" w:ascii="仿宋_GB2312" w:eastAsia="仿宋_GB2312"/>
          <w:color w:val="auto"/>
          <w:sz w:val="32"/>
        </w:rPr>
        <w:t>年度财政拨款</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经费支出决算情况说明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default" w:eastAsia="仿宋_GB2312"/>
          <w:color w:val="auto"/>
          <w:sz w:val="32"/>
        </w:rPr>
        <w:tab/>
      </w:r>
      <w:r>
        <w:rPr>
          <w:rFonts w:hint="eastAsia" w:ascii="仿宋_GB2312" w:eastAsia="仿宋_GB2312"/>
          <w:color w:val="auto"/>
          <w:sz w:val="32"/>
        </w:rPr>
        <w:t>1、财政拨款</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经费支出决算总体情况说明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default" w:eastAsia="仿宋_GB2312"/>
          <w:color w:val="auto"/>
          <w:sz w:val="32"/>
        </w:rPr>
        <w:tab/>
      </w:r>
      <w:r>
        <w:rPr>
          <w:rFonts w:hint="eastAsia" w:ascii="仿宋_GB2312" w:eastAsia="仿宋_GB2312"/>
          <w:color w:val="auto"/>
          <w:sz w:val="32"/>
        </w:rPr>
        <w:t>2、财政拨款</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经费支出决算具体情况说明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三、预算绩效情况说明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（一）预算绩效管理工作开展情况</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rPr>
        <w:t>（二）部门决算中项目绩效自评结果</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（三）部门评价项目绩效评价结果</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四、其他重要事项的情况说明</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（一）机关运行经费支出情况</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（二）政府采购支出情况</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（三）国有资产占用情况</w:t>
      </w:r>
    </w:p>
    <w:p>
      <w:pPr>
        <w:autoSpaceDE w:val="0"/>
        <w:autoSpaceDN w:val="0"/>
        <w:adjustRightInd w:val="0"/>
        <w:spacing w:beforeLines="0" w:afterLines="0" w:line="580" w:lineRule="exact"/>
        <w:ind w:firstLine="601"/>
        <w:jc w:val="left"/>
        <w:rPr>
          <w:rFonts w:hint="default" w:eastAsia="仿宋_GB2312"/>
          <w:color w:val="auto"/>
          <w:sz w:val="32"/>
        </w:rPr>
      </w:pPr>
    </w:p>
    <w:p>
      <w:pPr>
        <w:autoSpaceDE w:val="0"/>
        <w:autoSpaceDN w:val="0"/>
        <w:adjustRightInd w:val="0"/>
        <w:spacing w:beforeLines="0" w:afterLines="0" w:line="580" w:lineRule="exact"/>
        <w:ind w:firstLine="601"/>
        <w:jc w:val="left"/>
        <w:rPr>
          <w:rFonts w:hint="default" w:eastAsia="黑体"/>
          <w:b/>
          <w:color w:val="auto"/>
          <w:sz w:val="32"/>
        </w:rPr>
      </w:pPr>
      <w:r>
        <w:rPr>
          <w:rFonts w:hint="eastAsia" w:ascii="黑体" w:eastAsia="黑体"/>
          <w:b/>
          <w:color w:val="auto"/>
          <w:sz w:val="32"/>
        </w:rPr>
        <w:t>第三部分 名词解释</w:t>
      </w:r>
    </w:p>
    <w:p>
      <w:pPr>
        <w:autoSpaceDE w:val="0"/>
        <w:autoSpaceDN w:val="0"/>
        <w:adjustRightInd w:val="0"/>
        <w:spacing w:beforeLines="0" w:afterLines="0" w:line="580" w:lineRule="exact"/>
        <w:ind w:firstLine="601"/>
        <w:jc w:val="left"/>
        <w:rPr>
          <w:rFonts w:hint="default" w:eastAsia="黑体"/>
          <w:b/>
          <w:color w:val="auto"/>
          <w:sz w:val="32"/>
        </w:rPr>
      </w:pPr>
      <w:r>
        <w:rPr>
          <w:rFonts w:hint="eastAsia" w:ascii="黑体" w:eastAsia="黑体"/>
          <w:b/>
          <w:color w:val="auto"/>
          <w:sz w:val="32"/>
        </w:rPr>
        <w:t>第四部分 决算公开联系方式及信息反馈渠道</w:t>
      </w:r>
    </w:p>
    <w:p>
      <w:pPr>
        <w:autoSpaceDE w:val="0"/>
        <w:autoSpaceDN w:val="0"/>
        <w:adjustRightInd w:val="0"/>
        <w:spacing w:beforeLines="0" w:afterLines="0" w:line="580" w:lineRule="exact"/>
        <w:ind w:firstLine="601"/>
        <w:jc w:val="left"/>
        <w:rPr>
          <w:rFonts w:hint="default" w:eastAsia="黑体"/>
          <w:b/>
          <w:color w:val="auto"/>
          <w:sz w:val="32"/>
        </w:rPr>
      </w:pPr>
      <w:r>
        <w:rPr>
          <w:rFonts w:hint="eastAsia" w:ascii="黑体" w:eastAsia="黑体"/>
          <w:b/>
          <w:color w:val="auto"/>
          <w:sz w:val="32"/>
        </w:rPr>
        <w:t>第五部分 部门决算公开表</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一、收入支出决算总表</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二、收入决算表</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三、支出决算表</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四、财政拨款收入支出决算总表</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五、一般公共预算财政拨款支出决算表</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六、一般公共预算财政拨款基本支出决算明细表</w:t>
      </w:r>
    </w:p>
    <w:p>
      <w:pPr>
        <w:autoSpaceDE w:val="0"/>
        <w:autoSpaceDN w:val="0"/>
        <w:adjustRightInd w:val="0"/>
        <w:spacing w:beforeLines="0" w:afterLines="0" w:line="580" w:lineRule="exact"/>
        <w:ind w:firstLine="601"/>
        <w:jc w:val="left"/>
        <w:rPr>
          <w:rFonts w:hint="default" w:ascii="仿宋_GB2312" w:eastAsia="仿宋_GB2312"/>
          <w:color w:val="auto"/>
          <w:sz w:val="32"/>
        </w:rPr>
      </w:pPr>
      <w:r>
        <w:rPr>
          <w:rFonts w:hint="eastAsia" w:ascii="仿宋_GB2312" w:eastAsia="仿宋_GB2312"/>
          <w:color w:val="auto"/>
          <w:sz w:val="32"/>
        </w:rPr>
        <w:t>七、政府性基金预算财政拨款收入支出决算表</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八、国有资本经营预算财政拨款收入支出决算表</w:t>
      </w:r>
    </w:p>
    <w:p>
      <w:pPr>
        <w:autoSpaceDE w:val="0"/>
        <w:autoSpaceDN w:val="0"/>
        <w:adjustRightInd w:val="0"/>
        <w:spacing w:beforeLines="0" w:afterLines="0" w:line="580" w:lineRule="exact"/>
        <w:ind w:firstLine="601"/>
        <w:jc w:val="left"/>
        <w:rPr>
          <w:rFonts w:hint="default" w:eastAsia="仿宋_GB2312"/>
          <w:color w:val="auto"/>
          <w:sz w:val="32"/>
        </w:rPr>
      </w:pPr>
      <w:r>
        <w:rPr>
          <w:rFonts w:hint="eastAsia" w:ascii="仿宋_GB2312" w:eastAsia="仿宋_GB2312"/>
          <w:color w:val="auto"/>
          <w:sz w:val="32"/>
        </w:rPr>
        <w:t>九、机构运行信息表</w:t>
      </w:r>
    </w:p>
    <w:p>
      <w:pPr>
        <w:autoSpaceDE w:val="0"/>
        <w:autoSpaceDN w:val="0"/>
        <w:adjustRightInd w:val="0"/>
        <w:spacing w:beforeLines="0" w:afterLines="0" w:line="580" w:lineRule="exact"/>
        <w:rPr>
          <w:rFonts w:hint="default" w:eastAsia="仿宋_GB2312"/>
          <w:color w:val="auto"/>
          <w:sz w:val="32"/>
        </w:rPr>
      </w:pPr>
      <w:r>
        <w:rPr>
          <w:rFonts w:hint="default" w:eastAsia="仿宋_GB2312"/>
          <w:b/>
          <w:color w:val="auto"/>
          <w:sz w:val="36"/>
        </w:rPr>
        <w:br w:type="page"/>
      </w:r>
      <w:r>
        <w:rPr>
          <w:rFonts w:hint="eastAsia" w:ascii="仿宋_GB2312" w:eastAsia="仿宋_GB2312"/>
          <w:b/>
          <w:color w:val="auto"/>
          <w:sz w:val="32"/>
        </w:rPr>
        <w:t>第一部分 单位基本情况</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一、单位职能、职责</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rPr>
        <w:t>贯彻落实国家和自治区交通运输法律法规和规章，负责全旗农村公路养护工程计划的拟定并组织实施；负责全旗农村公路数据库采集保存和数据信息的动态调整；承担全旗农村公路养护基础数据统计和全旗农村公路路网运行监测、路况检测和评定等工作；承担全旗农村公路的应急处置工作；负责全旗农村公路的安全生产、环境保护、节能减排和防灾减灾等工作；承担全旗农村公路养护的技术支撑工作；承担全旗农村公路技术交流、科技成果转化、科研项目组织与实施等工作；承担交通战备应急保障工作；承担全旗县级公路全面养护生产任务及乡、村级公路的大中修生产任务。</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二、机构设置</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莫力达瓦达斡尔族自治旗公路养护服务中心为莫力达瓦达斡族自治旗交通运输局所属的公益一类事业单位，机构规格相当于股级。</w:t>
      </w:r>
    </w:p>
    <w:p>
      <w:pPr>
        <w:autoSpaceDE w:val="0"/>
        <w:autoSpaceDN w:val="0"/>
        <w:adjustRightInd w:val="0"/>
        <w:spacing w:beforeLines="0" w:afterLines="0" w:line="580" w:lineRule="exact"/>
        <w:ind w:firstLine="600"/>
        <w:rPr>
          <w:rFonts w:hint="default" w:eastAsia="仿宋_GB2312"/>
          <w:b/>
          <w:color w:val="auto"/>
          <w:sz w:val="32"/>
        </w:rPr>
      </w:pPr>
      <w:r>
        <w:rPr>
          <w:rFonts w:hint="eastAsia" w:ascii="仿宋_GB2312" w:eastAsia="仿宋_GB2312"/>
          <w:b/>
          <w:color w:val="auto"/>
          <w:sz w:val="32"/>
        </w:rPr>
        <w:t>第二部分 202</w:t>
      </w:r>
      <w:r>
        <w:rPr>
          <w:rFonts w:hint="eastAsia" w:ascii="仿宋_GB2312" w:eastAsia="仿宋_GB2312"/>
          <w:b/>
          <w:color w:val="auto"/>
          <w:sz w:val="32"/>
          <w:lang w:val="en-US" w:eastAsia="zh-CN"/>
        </w:rPr>
        <w:t>1</w:t>
      </w:r>
      <w:r>
        <w:rPr>
          <w:rFonts w:hint="eastAsia" w:ascii="仿宋_GB2312" w:eastAsia="仿宋_GB2312"/>
          <w:b/>
          <w:color w:val="auto"/>
          <w:sz w:val="32"/>
        </w:rPr>
        <w:t>年度部门决算情况说明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一、关于202</w:t>
      </w:r>
      <w:r>
        <w:rPr>
          <w:rFonts w:hint="eastAsia" w:ascii="仿宋_GB2312" w:eastAsia="仿宋_GB2312"/>
          <w:color w:val="auto"/>
          <w:sz w:val="32"/>
          <w:lang w:val="en-US" w:eastAsia="zh-CN"/>
        </w:rPr>
        <w:t>1</w:t>
      </w:r>
      <w:r>
        <w:rPr>
          <w:rFonts w:hint="eastAsia" w:ascii="仿宋_GB2312" w:eastAsia="仿宋_GB2312"/>
          <w:color w:val="auto"/>
          <w:sz w:val="32"/>
        </w:rPr>
        <w:t>年度预算执行情况分析</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年度收入总计</w:t>
      </w:r>
      <w:r>
        <w:rPr>
          <w:rFonts w:hint="eastAsia" w:ascii="仿宋_GB2312" w:eastAsia="仿宋_GB2312"/>
          <w:color w:val="auto"/>
          <w:sz w:val="32"/>
          <w:lang w:val="en-US" w:eastAsia="zh-CN"/>
        </w:rPr>
        <w:t>1，200.15</w:t>
      </w:r>
      <w:r>
        <w:rPr>
          <w:rFonts w:hint="eastAsia" w:ascii="仿宋_GB2312" w:eastAsia="仿宋_GB2312"/>
          <w:color w:val="auto"/>
          <w:sz w:val="32"/>
        </w:rPr>
        <w:t>万元，其中：本年收入合计</w:t>
      </w:r>
      <w:r>
        <w:rPr>
          <w:rFonts w:hint="eastAsia" w:ascii="仿宋_GB2312" w:eastAsia="仿宋_GB2312"/>
          <w:color w:val="auto"/>
          <w:sz w:val="32"/>
          <w:lang w:val="en-US" w:eastAsia="zh-CN"/>
        </w:rPr>
        <w:t>839.85</w:t>
      </w:r>
      <w:r>
        <w:rPr>
          <w:rFonts w:hint="eastAsia" w:ascii="仿宋_GB2312" w:eastAsia="仿宋_GB2312"/>
          <w:color w:val="auto"/>
          <w:sz w:val="32"/>
        </w:rPr>
        <w:t>万元，使用非财政拨款结余0万元，年初结转和结余</w:t>
      </w:r>
      <w:r>
        <w:rPr>
          <w:rFonts w:hint="eastAsia" w:ascii="仿宋_GB2312" w:eastAsia="仿宋_GB2312"/>
          <w:color w:val="auto"/>
          <w:sz w:val="32"/>
          <w:lang w:val="en-US" w:eastAsia="zh-CN"/>
        </w:rPr>
        <w:t>360.30</w:t>
      </w:r>
      <w:r>
        <w:rPr>
          <w:rFonts w:hint="eastAsia" w:ascii="仿宋_GB2312" w:eastAsia="仿宋_GB2312"/>
          <w:color w:val="auto"/>
          <w:sz w:val="32"/>
        </w:rPr>
        <w:t>万元；支出总计</w:t>
      </w:r>
      <w:r>
        <w:rPr>
          <w:rFonts w:hint="eastAsia" w:ascii="仿宋_GB2312" w:eastAsia="仿宋_GB2312"/>
          <w:color w:val="auto"/>
          <w:sz w:val="32"/>
          <w:lang w:val="en-US" w:eastAsia="zh-CN"/>
        </w:rPr>
        <w:t>1，200.15</w:t>
      </w:r>
      <w:r>
        <w:rPr>
          <w:rFonts w:hint="eastAsia" w:ascii="仿宋_GB2312" w:eastAsia="仿宋_GB2312"/>
          <w:color w:val="auto"/>
          <w:sz w:val="32"/>
        </w:rPr>
        <w:t>万元，其中：结余分配0万元，年末结转和结余</w:t>
      </w:r>
      <w:r>
        <w:rPr>
          <w:rFonts w:hint="eastAsia" w:ascii="仿宋_GB2312" w:eastAsia="仿宋_GB2312"/>
          <w:color w:val="auto"/>
          <w:sz w:val="32"/>
          <w:lang w:val="en-US" w:eastAsia="zh-CN"/>
        </w:rPr>
        <w:t>42.90</w:t>
      </w:r>
      <w:r>
        <w:rPr>
          <w:rFonts w:hint="eastAsia" w:ascii="仿宋_GB2312" w:eastAsia="仿宋_GB2312"/>
          <w:color w:val="auto"/>
          <w:sz w:val="32"/>
        </w:rPr>
        <w:t>万元。与20</w:t>
      </w:r>
      <w:r>
        <w:rPr>
          <w:rFonts w:hint="eastAsia" w:ascii="仿宋_GB2312" w:eastAsia="仿宋_GB2312"/>
          <w:color w:val="auto"/>
          <w:sz w:val="32"/>
          <w:lang w:val="en-US" w:eastAsia="zh-CN"/>
        </w:rPr>
        <w:t>20</w:t>
      </w:r>
      <w:r>
        <w:rPr>
          <w:rFonts w:hint="eastAsia" w:ascii="仿宋_GB2312" w:eastAsia="仿宋_GB2312"/>
          <w:color w:val="auto"/>
          <w:sz w:val="32"/>
        </w:rPr>
        <w:t>年度相比，收入总计</w:t>
      </w:r>
      <w:r>
        <w:rPr>
          <w:rFonts w:hint="eastAsia" w:ascii="仿宋_GB2312" w:eastAsia="仿宋_GB2312"/>
          <w:color w:val="auto"/>
          <w:sz w:val="32"/>
          <w:lang w:eastAsia="zh-CN"/>
        </w:rPr>
        <w:t>减少</w:t>
      </w:r>
      <w:r>
        <w:rPr>
          <w:rFonts w:hint="eastAsia" w:ascii="仿宋_GB2312" w:eastAsia="仿宋_GB2312"/>
          <w:color w:val="auto"/>
          <w:sz w:val="32"/>
          <w:lang w:val="en-US" w:eastAsia="zh-CN"/>
        </w:rPr>
        <w:t>866.93</w:t>
      </w:r>
      <w:r>
        <w:rPr>
          <w:rFonts w:hint="eastAsia" w:ascii="仿宋_GB2312" w:eastAsia="仿宋_GB2312"/>
          <w:color w:val="auto"/>
          <w:sz w:val="32"/>
        </w:rPr>
        <w:t>万元万元，</w:t>
      </w:r>
      <w:r>
        <w:rPr>
          <w:rFonts w:hint="eastAsia" w:ascii="仿宋_GB2312" w:eastAsia="仿宋_GB2312"/>
          <w:color w:val="auto"/>
          <w:sz w:val="32"/>
          <w:lang w:eastAsia="zh-CN"/>
        </w:rPr>
        <w:t>减少</w:t>
      </w:r>
      <w:r>
        <w:rPr>
          <w:rFonts w:hint="eastAsia" w:ascii="仿宋_GB2312" w:eastAsia="仿宋_GB2312"/>
          <w:color w:val="auto"/>
          <w:sz w:val="32"/>
          <w:lang w:val="en-US" w:eastAsia="zh-CN"/>
        </w:rPr>
        <w:t>41.94</w:t>
      </w:r>
      <w:r>
        <w:rPr>
          <w:rFonts w:hint="eastAsia" w:ascii="仿宋_GB2312" w:eastAsia="仿宋_GB2312"/>
          <w:color w:val="auto"/>
          <w:sz w:val="32"/>
        </w:rPr>
        <w:t>%；支出总计</w:t>
      </w:r>
      <w:r>
        <w:rPr>
          <w:rFonts w:hint="eastAsia" w:ascii="仿宋_GB2312" w:eastAsia="仿宋_GB2312"/>
          <w:color w:val="auto"/>
          <w:sz w:val="32"/>
          <w:lang w:eastAsia="zh-CN"/>
        </w:rPr>
        <w:t>减少</w:t>
      </w:r>
      <w:r>
        <w:rPr>
          <w:rFonts w:hint="eastAsia" w:ascii="仿宋_GB2312" w:eastAsia="仿宋_GB2312"/>
          <w:color w:val="auto"/>
          <w:sz w:val="32"/>
          <w:lang w:val="en-US" w:eastAsia="zh-CN"/>
        </w:rPr>
        <w:t>866.93</w:t>
      </w:r>
      <w:r>
        <w:rPr>
          <w:rFonts w:hint="eastAsia" w:ascii="仿宋_GB2312" w:eastAsia="仿宋_GB2312"/>
          <w:color w:val="auto"/>
          <w:sz w:val="32"/>
        </w:rPr>
        <w:t>万元，</w:t>
      </w:r>
      <w:r>
        <w:rPr>
          <w:rFonts w:hint="eastAsia" w:ascii="仿宋_GB2312" w:eastAsia="仿宋_GB2312"/>
          <w:color w:val="auto"/>
          <w:sz w:val="32"/>
          <w:lang w:eastAsia="zh-CN"/>
        </w:rPr>
        <w:t>减少</w:t>
      </w:r>
      <w:r>
        <w:rPr>
          <w:rFonts w:hint="eastAsia" w:ascii="仿宋_GB2312" w:eastAsia="仿宋_GB2312"/>
          <w:color w:val="auto"/>
          <w:sz w:val="32"/>
          <w:lang w:val="en-US" w:eastAsia="zh-CN"/>
        </w:rPr>
        <w:t>41.94</w:t>
      </w:r>
      <w:r>
        <w:rPr>
          <w:rFonts w:hint="eastAsia" w:ascii="仿宋_GB2312" w:eastAsia="仿宋_GB2312"/>
          <w:color w:val="auto"/>
          <w:sz w:val="32"/>
        </w:rPr>
        <w:t>%。主要原因：</w:t>
      </w:r>
      <w:r>
        <w:rPr>
          <w:rFonts w:hint="eastAsia" w:ascii="仿宋_GB2312" w:eastAsia="仿宋_GB2312"/>
          <w:color w:val="auto"/>
          <w:sz w:val="32"/>
          <w:u w:val="single" w:color="FFFFFF" w:themeColor="background1"/>
        </w:rPr>
        <w:t>一是道路破损严重水毁</w:t>
      </w:r>
      <w:r>
        <w:rPr>
          <w:rFonts w:hint="eastAsia" w:ascii="仿宋_GB2312" w:eastAsia="仿宋_GB2312"/>
          <w:color w:val="auto"/>
          <w:sz w:val="32"/>
          <w:u w:val="single" w:color="FFFFFF" w:themeColor="background1"/>
          <w:lang w:eastAsia="zh-CN"/>
        </w:rPr>
        <w:t>减少</w:t>
      </w:r>
      <w:r>
        <w:rPr>
          <w:rFonts w:hint="eastAsia" w:ascii="仿宋_GB2312" w:eastAsia="仿宋_GB2312"/>
          <w:color w:val="auto"/>
          <w:sz w:val="32"/>
          <w:u w:val="single" w:color="FFFFFF" w:themeColor="background1"/>
        </w:rPr>
        <w:t>；二是养路经费</w:t>
      </w:r>
      <w:r>
        <w:rPr>
          <w:rFonts w:hint="eastAsia" w:ascii="仿宋_GB2312" w:eastAsia="仿宋_GB2312"/>
          <w:color w:val="auto"/>
          <w:sz w:val="32"/>
          <w:u w:val="single" w:color="FFFFFF" w:themeColor="background1"/>
          <w:lang w:eastAsia="zh-CN"/>
        </w:rPr>
        <w:t>不到位</w:t>
      </w:r>
      <w:r>
        <w:rPr>
          <w:rFonts w:hint="eastAsia" w:ascii="仿宋_GB2312" w:eastAsia="仿宋_GB2312"/>
          <w:color w:val="auto"/>
          <w:sz w:val="32"/>
          <w:u w:val="single" w:color="FFFFFF" w:themeColor="background1"/>
        </w:rPr>
        <w:t>；三是雇佣道路养护工人</w:t>
      </w:r>
      <w:r>
        <w:rPr>
          <w:rFonts w:hint="eastAsia" w:ascii="仿宋_GB2312" w:eastAsia="仿宋_GB2312"/>
          <w:color w:val="auto"/>
          <w:sz w:val="32"/>
          <w:u w:val="single" w:color="FFFFFF" w:themeColor="background1"/>
          <w:lang w:eastAsia="zh-CN"/>
        </w:rPr>
        <w:t>减少</w:t>
      </w:r>
      <w:r>
        <w:rPr>
          <w:rFonts w:hint="eastAsia" w:ascii="仿宋_GB2312" w:eastAsia="仿宋_GB2312"/>
          <w:color w:val="auto"/>
          <w:sz w:val="32"/>
        </w:rPr>
        <w:t>。</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二、关于202</w:t>
      </w:r>
      <w:r>
        <w:rPr>
          <w:rFonts w:hint="eastAsia" w:ascii="仿宋_GB2312" w:eastAsia="仿宋_GB2312"/>
          <w:color w:val="auto"/>
          <w:sz w:val="32"/>
          <w:lang w:val="en-US" w:eastAsia="zh-CN"/>
        </w:rPr>
        <w:t>1</w:t>
      </w:r>
      <w:r>
        <w:rPr>
          <w:rFonts w:hint="eastAsia" w:ascii="仿宋_GB2312" w:eastAsia="仿宋_GB2312"/>
          <w:color w:val="auto"/>
          <w:sz w:val="32"/>
        </w:rPr>
        <w:t>年度决算情况说明</w:t>
      </w:r>
    </w:p>
    <w:p>
      <w:pPr>
        <w:autoSpaceDE w:val="0"/>
        <w:autoSpaceDN w:val="0"/>
        <w:adjustRightInd w:val="0"/>
        <w:spacing w:beforeLines="0" w:afterLines="0" w:line="580" w:lineRule="exact"/>
        <w:ind w:firstLine="600"/>
        <w:rPr>
          <w:rFonts w:hint="default" w:eastAsia="楷体"/>
          <w:color w:val="auto"/>
          <w:sz w:val="32"/>
        </w:rPr>
      </w:pPr>
      <w:r>
        <w:rPr>
          <w:rFonts w:hint="eastAsia" w:ascii="楷体" w:eastAsia="楷体"/>
          <w:color w:val="auto"/>
          <w:sz w:val="32"/>
        </w:rPr>
        <w:t>（一）关于收支情况总体说明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年度收入总计</w:t>
      </w:r>
      <w:r>
        <w:rPr>
          <w:rFonts w:hint="eastAsia" w:ascii="仿宋_GB2312" w:eastAsia="仿宋_GB2312"/>
          <w:color w:val="auto"/>
          <w:sz w:val="32"/>
          <w:lang w:val="en-US" w:eastAsia="zh-CN"/>
        </w:rPr>
        <w:t>1，200.15</w:t>
      </w:r>
      <w:r>
        <w:rPr>
          <w:rFonts w:hint="eastAsia" w:ascii="仿宋_GB2312" w:eastAsia="仿宋_GB2312"/>
          <w:color w:val="auto"/>
          <w:sz w:val="32"/>
        </w:rPr>
        <w:t>万元，其中：本年收入合计</w:t>
      </w:r>
      <w:r>
        <w:rPr>
          <w:rFonts w:hint="eastAsia" w:ascii="仿宋_GB2312" w:eastAsia="仿宋_GB2312"/>
          <w:color w:val="auto"/>
          <w:sz w:val="32"/>
          <w:lang w:val="en-US" w:eastAsia="zh-CN"/>
        </w:rPr>
        <w:t>839.85</w:t>
      </w:r>
      <w:r>
        <w:rPr>
          <w:rFonts w:hint="eastAsia" w:ascii="仿宋_GB2312" w:eastAsia="仿宋_GB2312"/>
          <w:color w:val="auto"/>
          <w:sz w:val="32"/>
        </w:rPr>
        <w:t>万元，使用非财政拨款结余0万元，年初结转和结余</w:t>
      </w:r>
      <w:r>
        <w:rPr>
          <w:rFonts w:hint="eastAsia" w:ascii="仿宋_GB2312" w:eastAsia="仿宋_GB2312"/>
          <w:color w:val="auto"/>
          <w:sz w:val="32"/>
          <w:lang w:val="en-US" w:eastAsia="zh-CN"/>
        </w:rPr>
        <w:t>360.30</w:t>
      </w:r>
      <w:r>
        <w:rPr>
          <w:rFonts w:hint="eastAsia" w:ascii="仿宋_GB2312" w:eastAsia="仿宋_GB2312"/>
          <w:color w:val="auto"/>
          <w:sz w:val="32"/>
        </w:rPr>
        <w:t>万元；支出总计</w:t>
      </w:r>
      <w:r>
        <w:rPr>
          <w:rFonts w:hint="eastAsia" w:ascii="仿宋_GB2312" w:eastAsia="仿宋_GB2312"/>
          <w:color w:val="auto"/>
          <w:sz w:val="32"/>
          <w:lang w:val="en-US" w:eastAsia="zh-CN"/>
        </w:rPr>
        <w:t>1，200.15</w:t>
      </w:r>
      <w:r>
        <w:rPr>
          <w:rFonts w:hint="eastAsia" w:ascii="仿宋_GB2312" w:eastAsia="仿宋_GB2312"/>
          <w:color w:val="auto"/>
          <w:sz w:val="32"/>
        </w:rPr>
        <w:t>万元，其中：结余分配0万元，年末结转和结余</w:t>
      </w:r>
      <w:r>
        <w:rPr>
          <w:rFonts w:hint="eastAsia" w:ascii="仿宋_GB2312" w:eastAsia="仿宋_GB2312"/>
          <w:color w:val="auto"/>
          <w:sz w:val="32"/>
          <w:lang w:val="en-US" w:eastAsia="zh-CN"/>
        </w:rPr>
        <w:t>42.90</w:t>
      </w:r>
      <w:r>
        <w:rPr>
          <w:rFonts w:hint="eastAsia" w:ascii="仿宋_GB2312" w:eastAsia="仿宋_GB2312"/>
          <w:color w:val="auto"/>
          <w:sz w:val="32"/>
        </w:rPr>
        <w:t>万元。与20</w:t>
      </w:r>
      <w:r>
        <w:rPr>
          <w:rFonts w:hint="eastAsia" w:ascii="仿宋_GB2312" w:eastAsia="仿宋_GB2312"/>
          <w:color w:val="auto"/>
          <w:sz w:val="32"/>
          <w:lang w:val="en-US" w:eastAsia="zh-CN"/>
        </w:rPr>
        <w:t>20</w:t>
      </w:r>
      <w:r>
        <w:rPr>
          <w:rFonts w:hint="eastAsia" w:ascii="仿宋_GB2312" w:eastAsia="仿宋_GB2312"/>
          <w:color w:val="auto"/>
          <w:sz w:val="32"/>
        </w:rPr>
        <w:t>年度相比，收入总计</w:t>
      </w:r>
      <w:r>
        <w:rPr>
          <w:rFonts w:hint="eastAsia" w:ascii="仿宋_GB2312" w:eastAsia="仿宋_GB2312"/>
          <w:color w:val="auto"/>
          <w:sz w:val="32"/>
          <w:lang w:eastAsia="zh-CN"/>
        </w:rPr>
        <w:t>减少</w:t>
      </w:r>
      <w:r>
        <w:rPr>
          <w:rFonts w:hint="eastAsia" w:ascii="仿宋_GB2312" w:eastAsia="仿宋_GB2312"/>
          <w:color w:val="auto"/>
          <w:sz w:val="32"/>
          <w:lang w:val="en-US" w:eastAsia="zh-CN"/>
        </w:rPr>
        <w:t>866.93</w:t>
      </w:r>
      <w:r>
        <w:rPr>
          <w:rFonts w:hint="eastAsia" w:ascii="仿宋_GB2312" w:eastAsia="仿宋_GB2312"/>
          <w:color w:val="auto"/>
          <w:sz w:val="32"/>
        </w:rPr>
        <w:t>万元，</w:t>
      </w:r>
      <w:r>
        <w:rPr>
          <w:rFonts w:hint="eastAsia" w:ascii="仿宋_GB2312" w:eastAsia="仿宋_GB2312"/>
          <w:color w:val="auto"/>
          <w:sz w:val="32"/>
          <w:lang w:eastAsia="zh-CN"/>
        </w:rPr>
        <w:t>减少</w:t>
      </w:r>
      <w:r>
        <w:rPr>
          <w:rFonts w:hint="eastAsia" w:ascii="仿宋_GB2312" w:eastAsia="仿宋_GB2312"/>
          <w:color w:val="auto"/>
          <w:sz w:val="32"/>
          <w:lang w:val="en-US" w:eastAsia="zh-CN"/>
        </w:rPr>
        <w:t>41.94</w:t>
      </w:r>
      <w:r>
        <w:rPr>
          <w:rFonts w:hint="eastAsia" w:ascii="仿宋_GB2312" w:eastAsia="仿宋_GB2312"/>
          <w:color w:val="auto"/>
          <w:sz w:val="32"/>
        </w:rPr>
        <w:t>%；支出总计</w:t>
      </w:r>
      <w:r>
        <w:rPr>
          <w:rFonts w:hint="eastAsia" w:ascii="仿宋_GB2312" w:eastAsia="仿宋_GB2312"/>
          <w:color w:val="auto"/>
          <w:sz w:val="32"/>
          <w:lang w:eastAsia="zh-CN"/>
        </w:rPr>
        <w:t>减少</w:t>
      </w:r>
      <w:r>
        <w:rPr>
          <w:rFonts w:hint="eastAsia" w:ascii="仿宋_GB2312" w:eastAsia="仿宋_GB2312"/>
          <w:color w:val="auto"/>
          <w:sz w:val="32"/>
          <w:lang w:val="en-US" w:eastAsia="zh-CN"/>
        </w:rPr>
        <w:t>866.93</w:t>
      </w:r>
      <w:r>
        <w:rPr>
          <w:rFonts w:hint="eastAsia" w:ascii="仿宋_GB2312" w:eastAsia="仿宋_GB2312"/>
          <w:color w:val="auto"/>
          <w:sz w:val="32"/>
        </w:rPr>
        <w:t>万元，</w:t>
      </w:r>
      <w:r>
        <w:rPr>
          <w:rFonts w:hint="eastAsia" w:ascii="仿宋_GB2312" w:eastAsia="仿宋_GB2312"/>
          <w:color w:val="auto"/>
          <w:sz w:val="32"/>
          <w:lang w:eastAsia="zh-CN"/>
        </w:rPr>
        <w:t>减少</w:t>
      </w:r>
      <w:r>
        <w:rPr>
          <w:rFonts w:hint="eastAsia" w:ascii="仿宋_GB2312" w:eastAsia="仿宋_GB2312"/>
          <w:color w:val="auto"/>
          <w:sz w:val="32"/>
          <w:lang w:val="en-US" w:eastAsia="zh-CN"/>
        </w:rPr>
        <w:t>41.94</w:t>
      </w:r>
      <w:r>
        <w:rPr>
          <w:rFonts w:hint="eastAsia" w:ascii="仿宋_GB2312" w:eastAsia="仿宋_GB2312"/>
          <w:color w:val="auto"/>
          <w:sz w:val="32"/>
        </w:rPr>
        <w:t>%。主要原因：</w:t>
      </w:r>
      <w:r>
        <w:rPr>
          <w:rFonts w:hint="eastAsia" w:ascii="仿宋_GB2312" w:eastAsia="仿宋_GB2312"/>
          <w:color w:val="auto"/>
          <w:sz w:val="32"/>
          <w:u w:val="single" w:color="FFFFFF" w:themeColor="background1"/>
        </w:rPr>
        <w:t>一是道路破损严重水毁</w:t>
      </w:r>
      <w:r>
        <w:rPr>
          <w:rFonts w:hint="eastAsia" w:ascii="仿宋_GB2312" w:eastAsia="仿宋_GB2312"/>
          <w:color w:val="auto"/>
          <w:sz w:val="32"/>
          <w:u w:val="single" w:color="FFFFFF" w:themeColor="background1"/>
          <w:lang w:eastAsia="zh-CN"/>
        </w:rPr>
        <w:t>减少</w:t>
      </w:r>
      <w:r>
        <w:rPr>
          <w:rFonts w:hint="eastAsia" w:ascii="仿宋_GB2312" w:eastAsia="仿宋_GB2312"/>
          <w:color w:val="auto"/>
          <w:sz w:val="32"/>
          <w:u w:val="single" w:color="FFFFFF" w:themeColor="background1"/>
        </w:rPr>
        <w:t>；二是养路经费</w:t>
      </w:r>
      <w:r>
        <w:rPr>
          <w:rFonts w:hint="eastAsia" w:ascii="仿宋_GB2312" w:eastAsia="仿宋_GB2312"/>
          <w:color w:val="auto"/>
          <w:sz w:val="32"/>
          <w:u w:val="single" w:color="FFFFFF" w:themeColor="background1"/>
          <w:lang w:eastAsia="zh-CN"/>
        </w:rPr>
        <w:t>不到位</w:t>
      </w:r>
      <w:r>
        <w:rPr>
          <w:rFonts w:hint="eastAsia" w:ascii="仿宋_GB2312" w:eastAsia="仿宋_GB2312"/>
          <w:color w:val="auto"/>
          <w:sz w:val="32"/>
          <w:u w:val="single" w:color="FFFFFF" w:themeColor="background1"/>
        </w:rPr>
        <w:t>；三是雇佣道路养护工人</w:t>
      </w:r>
      <w:r>
        <w:rPr>
          <w:rFonts w:hint="eastAsia" w:ascii="仿宋_GB2312" w:eastAsia="仿宋_GB2312"/>
          <w:color w:val="auto"/>
          <w:sz w:val="32"/>
          <w:u w:val="single" w:color="FFFFFF" w:themeColor="background1"/>
          <w:lang w:eastAsia="zh-CN"/>
        </w:rPr>
        <w:t>减少</w:t>
      </w:r>
      <w:r>
        <w:rPr>
          <w:rFonts w:hint="eastAsia" w:ascii="仿宋_GB2312" w:eastAsia="仿宋_GB2312"/>
          <w:color w:val="auto"/>
          <w:sz w:val="32"/>
        </w:rPr>
        <w:t>。</w:t>
      </w:r>
    </w:p>
    <w:p>
      <w:pPr>
        <w:autoSpaceDE w:val="0"/>
        <w:autoSpaceDN w:val="0"/>
        <w:adjustRightInd w:val="0"/>
        <w:spacing w:beforeLines="0" w:afterLines="0" w:line="580" w:lineRule="exact"/>
        <w:ind w:firstLine="600"/>
        <w:rPr>
          <w:rFonts w:hint="default" w:eastAsia="楷体"/>
          <w:color w:val="auto"/>
          <w:sz w:val="32"/>
        </w:rPr>
      </w:pPr>
      <w:r>
        <w:rPr>
          <w:rFonts w:hint="eastAsia" w:ascii="楷体" w:eastAsia="楷体"/>
          <w:color w:val="auto"/>
          <w:sz w:val="32"/>
        </w:rPr>
        <w:t>（二）关于202</w:t>
      </w:r>
      <w:r>
        <w:rPr>
          <w:rFonts w:hint="eastAsia" w:ascii="楷体" w:eastAsia="楷体"/>
          <w:color w:val="auto"/>
          <w:sz w:val="32"/>
          <w:lang w:val="en-US" w:eastAsia="zh-CN"/>
        </w:rPr>
        <w:t>1</w:t>
      </w:r>
      <w:r>
        <w:rPr>
          <w:rFonts w:hint="eastAsia" w:ascii="楷体" w:eastAsia="楷体"/>
          <w:color w:val="auto"/>
          <w:sz w:val="32"/>
        </w:rPr>
        <w:t>年度收入决算情况说明</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年度收入合计</w:t>
      </w:r>
      <w:r>
        <w:rPr>
          <w:rFonts w:hint="eastAsia" w:ascii="仿宋_GB2312" w:eastAsia="仿宋_GB2312"/>
          <w:color w:val="auto"/>
          <w:sz w:val="32"/>
          <w:lang w:val="en-US" w:eastAsia="zh-CN"/>
        </w:rPr>
        <w:t>839.85</w:t>
      </w:r>
      <w:r>
        <w:rPr>
          <w:rFonts w:hint="eastAsia" w:ascii="仿宋_GB2312" w:eastAsia="仿宋_GB2312"/>
          <w:color w:val="auto"/>
          <w:sz w:val="32"/>
        </w:rPr>
        <w:t>万元，其中：财政拨款收入</w:t>
      </w:r>
      <w:r>
        <w:rPr>
          <w:rFonts w:hint="eastAsia" w:ascii="仿宋_GB2312" w:eastAsia="仿宋_GB2312"/>
          <w:color w:val="auto"/>
          <w:sz w:val="32"/>
          <w:lang w:val="en-US" w:eastAsia="zh-CN"/>
        </w:rPr>
        <w:t>839.85</w:t>
      </w:r>
      <w:r>
        <w:rPr>
          <w:rFonts w:hint="eastAsia" w:ascii="仿宋_GB2312" w:eastAsia="仿宋_GB2312"/>
          <w:color w:val="auto"/>
          <w:sz w:val="32"/>
        </w:rPr>
        <w:t>万元，占100%；事业收入0万元，占0%；经营收入0万元，占0%；其他收入0万元，占0%。</w:t>
      </w:r>
    </w:p>
    <w:p>
      <w:pPr>
        <w:autoSpaceDE w:val="0"/>
        <w:autoSpaceDN w:val="0"/>
        <w:adjustRightInd w:val="0"/>
        <w:spacing w:beforeLines="0" w:afterLines="0" w:line="580" w:lineRule="exact"/>
        <w:ind w:firstLine="600"/>
        <w:rPr>
          <w:rFonts w:hint="default" w:eastAsia="楷体"/>
          <w:color w:val="auto"/>
          <w:sz w:val="32"/>
        </w:rPr>
      </w:pPr>
      <w:r>
        <w:rPr>
          <w:rFonts w:hint="eastAsia" w:ascii="楷体" w:eastAsia="楷体"/>
          <w:color w:val="auto"/>
          <w:sz w:val="32"/>
        </w:rPr>
        <w:t>（三）关于202</w:t>
      </w:r>
      <w:r>
        <w:rPr>
          <w:rFonts w:hint="eastAsia" w:ascii="楷体" w:eastAsia="楷体"/>
          <w:color w:val="auto"/>
          <w:sz w:val="32"/>
          <w:lang w:val="en-US" w:eastAsia="zh-CN"/>
        </w:rPr>
        <w:t>1</w:t>
      </w:r>
      <w:r>
        <w:rPr>
          <w:rFonts w:hint="eastAsia" w:ascii="楷体" w:eastAsia="楷体"/>
          <w:color w:val="auto"/>
          <w:sz w:val="32"/>
        </w:rPr>
        <w:t>年度支出决算情况说明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年度支出合计</w:t>
      </w:r>
      <w:r>
        <w:rPr>
          <w:rFonts w:hint="eastAsia" w:ascii="仿宋_GB2312" w:eastAsia="仿宋_GB2312"/>
          <w:color w:val="auto"/>
          <w:sz w:val="32"/>
          <w:lang w:val="en-US" w:eastAsia="zh-CN"/>
        </w:rPr>
        <w:t>1157.24</w:t>
      </w:r>
      <w:r>
        <w:rPr>
          <w:rFonts w:hint="eastAsia" w:ascii="仿宋_GB2312" w:eastAsia="仿宋_GB2312"/>
          <w:color w:val="auto"/>
          <w:sz w:val="32"/>
        </w:rPr>
        <w:t>万元，其中：基本支出</w:t>
      </w:r>
      <w:r>
        <w:rPr>
          <w:rFonts w:hint="eastAsia" w:ascii="仿宋_GB2312" w:eastAsia="仿宋_GB2312"/>
          <w:color w:val="auto"/>
          <w:sz w:val="32"/>
          <w:lang w:val="en-US" w:eastAsia="zh-CN"/>
        </w:rPr>
        <w:t>221.24</w:t>
      </w:r>
      <w:r>
        <w:rPr>
          <w:rFonts w:hint="eastAsia" w:ascii="仿宋_GB2312" w:eastAsia="仿宋_GB2312"/>
          <w:color w:val="auto"/>
          <w:sz w:val="32"/>
        </w:rPr>
        <w:t>万元，占</w:t>
      </w:r>
      <w:r>
        <w:rPr>
          <w:rFonts w:hint="eastAsia" w:ascii="仿宋_GB2312" w:eastAsia="仿宋_GB2312"/>
          <w:color w:val="auto"/>
          <w:sz w:val="32"/>
          <w:lang w:val="en-US" w:eastAsia="zh-CN"/>
        </w:rPr>
        <w:t>19.12</w:t>
      </w:r>
      <w:r>
        <w:rPr>
          <w:rFonts w:hint="eastAsia" w:ascii="仿宋_GB2312" w:eastAsia="仿宋_GB2312"/>
          <w:color w:val="auto"/>
          <w:sz w:val="32"/>
        </w:rPr>
        <w:t>%；项目支出</w:t>
      </w:r>
      <w:r>
        <w:rPr>
          <w:rFonts w:hint="eastAsia" w:ascii="仿宋_GB2312" w:eastAsia="仿宋_GB2312"/>
          <w:color w:val="auto"/>
          <w:sz w:val="32"/>
          <w:lang w:val="en-US" w:eastAsia="zh-CN"/>
        </w:rPr>
        <w:t>936.00</w:t>
      </w:r>
      <w:r>
        <w:rPr>
          <w:rFonts w:hint="eastAsia" w:ascii="仿宋_GB2312" w:eastAsia="仿宋_GB2312"/>
          <w:color w:val="auto"/>
          <w:sz w:val="32"/>
        </w:rPr>
        <w:t>万元，占</w:t>
      </w:r>
      <w:r>
        <w:rPr>
          <w:rFonts w:hint="eastAsia" w:ascii="仿宋_GB2312" w:eastAsia="仿宋_GB2312"/>
          <w:color w:val="auto"/>
          <w:sz w:val="32"/>
          <w:lang w:val="en-US" w:eastAsia="zh-CN"/>
        </w:rPr>
        <w:t>80.88</w:t>
      </w:r>
      <w:r>
        <w:rPr>
          <w:rFonts w:hint="eastAsia" w:ascii="仿宋_GB2312" w:eastAsia="仿宋_GB2312"/>
          <w:color w:val="auto"/>
          <w:sz w:val="32"/>
        </w:rPr>
        <w:t>%；经营支出0万元，占0%。</w:t>
      </w:r>
    </w:p>
    <w:p>
      <w:pPr>
        <w:autoSpaceDE w:val="0"/>
        <w:autoSpaceDN w:val="0"/>
        <w:adjustRightInd w:val="0"/>
        <w:spacing w:beforeLines="0" w:afterLines="0" w:line="580" w:lineRule="exact"/>
        <w:ind w:firstLine="600"/>
        <w:rPr>
          <w:rFonts w:hint="default" w:eastAsia="楷体"/>
          <w:color w:val="auto"/>
          <w:sz w:val="32"/>
        </w:rPr>
      </w:pPr>
      <w:r>
        <w:rPr>
          <w:rFonts w:hint="eastAsia" w:ascii="楷体" w:eastAsia="楷体"/>
          <w:color w:val="auto"/>
          <w:sz w:val="32"/>
        </w:rPr>
        <w:t>（四）关于202</w:t>
      </w:r>
      <w:r>
        <w:rPr>
          <w:rFonts w:hint="eastAsia" w:ascii="楷体" w:eastAsia="楷体"/>
          <w:color w:val="auto"/>
          <w:sz w:val="32"/>
          <w:lang w:val="en-US" w:eastAsia="zh-CN"/>
        </w:rPr>
        <w:t>1</w:t>
      </w:r>
      <w:r>
        <w:rPr>
          <w:rFonts w:hint="eastAsia" w:ascii="楷体" w:eastAsia="楷体"/>
          <w:color w:val="auto"/>
          <w:sz w:val="32"/>
        </w:rPr>
        <w:t>年度财政拨款收入支出决算总体情况说明</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年度财政拨款收入总计</w:t>
      </w:r>
      <w:r>
        <w:rPr>
          <w:rFonts w:hint="eastAsia" w:ascii="仿宋_GB2312" w:eastAsia="仿宋_GB2312"/>
          <w:color w:val="auto"/>
          <w:sz w:val="32"/>
          <w:lang w:val="en-US" w:eastAsia="zh-CN"/>
        </w:rPr>
        <w:t>1，200.15</w:t>
      </w:r>
      <w:r>
        <w:rPr>
          <w:rFonts w:hint="eastAsia" w:ascii="仿宋_GB2312" w:eastAsia="仿宋_GB2312"/>
          <w:color w:val="auto"/>
          <w:sz w:val="32"/>
        </w:rPr>
        <w:t>万元，其中：年初结转和结余</w:t>
      </w:r>
      <w:r>
        <w:rPr>
          <w:rFonts w:hint="eastAsia" w:ascii="仿宋_GB2312" w:eastAsia="仿宋_GB2312"/>
          <w:color w:val="auto"/>
          <w:sz w:val="32"/>
          <w:lang w:val="en-US" w:eastAsia="zh-CN"/>
        </w:rPr>
        <w:t>360.30</w:t>
      </w:r>
      <w:r>
        <w:rPr>
          <w:rFonts w:hint="eastAsia" w:ascii="仿宋_GB2312" w:eastAsia="仿宋_GB2312"/>
          <w:color w:val="auto"/>
          <w:sz w:val="32"/>
        </w:rPr>
        <w:t>万元；支出总计</w:t>
      </w:r>
      <w:r>
        <w:rPr>
          <w:rFonts w:hint="eastAsia" w:ascii="仿宋_GB2312" w:eastAsia="仿宋_GB2312"/>
          <w:color w:val="auto"/>
          <w:sz w:val="32"/>
          <w:lang w:val="en-US" w:eastAsia="zh-CN"/>
        </w:rPr>
        <w:t>1，200.15</w:t>
      </w:r>
      <w:r>
        <w:rPr>
          <w:rFonts w:hint="eastAsia" w:ascii="仿宋_GB2312" w:eastAsia="仿宋_GB2312"/>
          <w:color w:val="auto"/>
          <w:sz w:val="32"/>
        </w:rPr>
        <w:t>万元，其中：年末结转和结余</w:t>
      </w:r>
      <w:r>
        <w:rPr>
          <w:rFonts w:hint="eastAsia" w:ascii="仿宋_GB2312" w:eastAsia="仿宋_GB2312"/>
          <w:color w:val="auto"/>
          <w:sz w:val="32"/>
          <w:lang w:val="en-US" w:eastAsia="zh-CN"/>
        </w:rPr>
        <w:t>42.30</w:t>
      </w:r>
      <w:r>
        <w:rPr>
          <w:rFonts w:hint="eastAsia" w:ascii="仿宋_GB2312" w:eastAsia="仿宋_GB2312"/>
          <w:color w:val="auto"/>
          <w:sz w:val="32"/>
        </w:rPr>
        <w:t>万元。与20</w:t>
      </w:r>
      <w:r>
        <w:rPr>
          <w:rFonts w:hint="eastAsia" w:ascii="仿宋_GB2312" w:eastAsia="仿宋_GB2312"/>
          <w:color w:val="auto"/>
          <w:sz w:val="32"/>
          <w:lang w:val="en-US" w:eastAsia="zh-CN"/>
        </w:rPr>
        <w:t>20</w:t>
      </w:r>
      <w:r>
        <w:rPr>
          <w:rFonts w:hint="eastAsia" w:ascii="仿宋_GB2312" w:eastAsia="仿宋_GB2312"/>
          <w:color w:val="auto"/>
          <w:sz w:val="32"/>
        </w:rPr>
        <w:t>年度相比，收入</w:t>
      </w:r>
      <w:r>
        <w:rPr>
          <w:rFonts w:hint="eastAsia" w:ascii="仿宋_GB2312" w:eastAsia="仿宋_GB2312"/>
          <w:color w:val="auto"/>
          <w:sz w:val="32"/>
          <w:lang w:eastAsia="zh-CN"/>
        </w:rPr>
        <w:t>减少</w:t>
      </w:r>
      <w:r>
        <w:rPr>
          <w:rFonts w:hint="eastAsia" w:ascii="仿宋_GB2312" w:eastAsia="仿宋_GB2312"/>
          <w:color w:val="auto"/>
          <w:sz w:val="32"/>
          <w:lang w:val="en-US" w:eastAsia="zh-CN"/>
        </w:rPr>
        <w:t>738.29</w:t>
      </w:r>
      <w:r>
        <w:rPr>
          <w:rFonts w:hint="eastAsia" w:ascii="仿宋_GB2312" w:eastAsia="仿宋_GB2312"/>
          <w:color w:val="auto"/>
          <w:sz w:val="32"/>
        </w:rPr>
        <w:t>万元，</w:t>
      </w:r>
      <w:r>
        <w:rPr>
          <w:rFonts w:hint="eastAsia" w:ascii="仿宋_GB2312" w:eastAsia="仿宋_GB2312"/>
          <w:color w:val="auto"/>
          <w:sz w:val="32"/>
          <w:lang w:eastAsia="zh-CN"/>
        </w:rPr>
        <w:t>减少</w:t>
      </w:r>
      <w:r>
        <w:rPr>
          <w:rFonts w:hint="eastAsia" w:ascii="仿宋_GB2312" w:eastAsia="仿宋_GB2312"/>
          <w:color w:val="auto"/>
          <w:sz w:val="32"/>
          <w:lang w:val="en-US" w:eastAsia="zh-CN"/>
        </w:rPr>
        <w:t>38.09</w:t>
      </w:r>
      <w:r>
        <w:rPr>
          <w:rFonts w:hint="eastAsia" w:ascii="仿宋_GB2312" w:eastAsia="仿宋_GB2312"/>
          <w:color w:val="auto"/>
          <w:sz w:val="32"/>
        </w:rPr>
        <w:t>%；支出</w:t>
      </w:r>
      <w:r>
        <w:rPr>
          <w:rFonts w:hint="eastAsia" w:ascii="仿宋_GB2312" w:eastAsia="仿宋_GB2312"/>
          <w:color w:val="auto"/>
          <w:sz w:val="32"/>
          <w:lang w:eastAsia="zh-CN"/>
        </w:rPr>
        <w:t>减少</w:t>
      </w:r>
      <w:r>
        <w:rPr>
          <w:rFonts w:hint="eastAsia" w:ascii="仿宋_GB2312" w:eastAsia="仿宋_GB2312"/>
          <w:color w:val="auto"/>
          <w:sz w:val="32"/>
          <w:lang w:val="en-US" w:eastAsia="zh-CN"/>
        </w:rPr>
        <w:t>738.29</w:t>
      </w:r>
      <w:r>
        <w:rPr>
          <w:rFonts w:hint="eastAsia" w:ascii="仿宋_GB2312" w:eastAsia="仿宋_GB2312"/>
          <w:color w:val="auto"/>
          <w:sz w:val="32"/>
        </w:rPr>
        <w:t>万元，</w:t>
      </w:r>
      <w:r>
        <w:rPr>
          <w:rFonts w:hint="eastAsia" w:ascii="仿宋_GB2312" w:eastAsia="仿宋_GB2312"/>
          <w:color w:val="auto"/>
          <w:sz w:val="32"/>
          <w:lang w:eastAsia="zh-CN"/>
        </w:rPr>
        <w:t>减少</w:t>
      </w:r>
      <w:r>
        <w:rPr>
          <w:rFonts w:hint="eastAsia" w:ascii="仿宋_GB2312" w:eastAsia="仿宋_GB2312"/>
          <w:color w:val="auto"/>
          <w:sz w:val="32"/>
          <w:lang w:val="en-US" w:eastAsia="zh-CN"/>
        </w:rPr>
        <w:t>38.09</w:t>
      </w:r>
      <w:r>
        <w:rPr>
          <w:rFonts w:hint="eastAsia" w:ascii="仿宋_GB2312" w:eastAsia="仿宋_GB2312"/>
          <w:color w:val="auto"/>
          <w:sz w:val="32"/>
        </w:rPr>
        <w:t>%。主要原因：</w:t>
      </w:r>
      <w:r>
        <w:rPr>
          <w:rFonts w:hint="eastAsia" w:ascii="仿宋_GB2312" w:eastAsia="仿宋_GB2312"/>
          <w:color w:val="auto"/>
          <w:sz w:val="32"/>
          <w:highlight w:val="none"/>
          <w:u w:val="single" w:color="FFFFFF" w:themeColor="background1"/>
        </w:rPr>
        <w:t>一是道路破损严重水毁</w:t>
      </w:r>
      <w:r>
        <w:rPr>
          <w:rFonts w:hint="eastAsia" w:ascii="仿宋_GB2312" w:eastAsia="仿宋_GB2312"/>
          <w:color w:val="auto"/>
          <w:sz w:val="32"/>
          <w:highlight w:val="none"/>
          <w:u w:val="single" w:color="FFFFFF" w:themeColor="background1"/>
          <w:lang w:eastAsia="zh-CN"/>
        </w:rPr>
        <w:t>减少</w:t>
      </w:r>
      <w:r>
        <w:rPr>
          <w:rFonts w:hint="eastAsia" w:ascii="仿宋_GB2312" w:eastAsia="仿宋_GB2312"/>
          <w:color w:val="auto"/>
          <w:sz w:val="32"/>
          <w:highlight w:val="none"/>
          <w:u w:val="single" w:color="FFFFFF" w:themeColor="background1"/>
        </w:rPr>
        <w:t>；</w:t>
      </w:r>
      <w:r>
        <w:rPr>
          <w:rFonts w:hint="eastAsia" w:ascii="仿宋_GB2312" w:eastAsia="仿宋_GB2312"/>
          <w:color w:val="auto"/>
          <w:sz w:val="32"/>
          <w:highlight w:val="none"/>
          <w:u w:val="single" w:color="FFFFFF" w:themeColor="background1"/>
          <w:lang w:eastAsia="zh-CN"/>
        </w:rPr>
        <w:t>二</w:t>
      </w:r>
      <w:r>
        <w:rPr>
          <w:rFonts w:hint="eastAsia" w:ascii="仿宋_GB2312" w:eastAsia="仿宋_GB2312"/>
          <w:color w:val="auto"/>
          <w:sz w:val="32"/>
          <w:highlight w:val="none"/>
          <w:u w:val="single" w:color="FFFFFF" w:themeColor="background1"/>
        </w:rPr>
        <w:t>是雇佣道路养护工人</w:t>
      </w:r>
      <w:r>
        <w:rPr>
          <w:rFonts w:hint="eastAsia" w:ascii="仿宋_GB2312" w:eastAsia="仿宋_GB2312"/>
          <w:color w:val="auto"/>
          <w:sz w:val="32"/>
          <w:highlight w:val="none"/>
          <w:u w:val="single" w:color="FFFFFF" w:themeColor="background1"/>
          <w:lang w:eastAsia="zh-CN"/>
        </w:rPr>
        <w:t>减少</w:t>
      </w:r>
      <w:r>
        <w:rPr>
          <w:rFonts w:hint="eastAsia" w:ascii="仿宋_GB2312" w:eastAsia="仿宋_GB2312"/>
          <w:color w:val="auto"/>
          <w:sz w:val="32"/>
        </w:rPr>
        <w:t>。</w:t>
      </w:r>
    </w:p>
    <w:p>
      <w:pPr>
        <w:autoSpaceDE w:val="0"/>
        <w:autoSpaceDN w:val="0"/>
        <w:adjustRightInd w:val="0"/>
        <w:spacing w:beforeLines="0" w:afterLines="0" w:line="580" w:lineRule="exact"/>
        <w:ind w:firstLine="600"/>
        <w:rPr>
          <w:rFonts w:hint="default" w:eastAsia="楷体"/>
          <w:color w:val="auto"/>
          <w:sz w:val="32"/>
        </w:rPr>
      </w:pPr>
      <w:r>
        <w:rPr>
          <w:rFonts w:hint="eastAsia" w:ascii="楷体" w:eastAsia="楷体"/>
          <w:color w:val="auto"/>
          <w:sz w:val="32"/>
        </w:rPr>
        <w:t>（五）关于202</w:t>
      </w:r>
      <w:r>
        <w:rPr>
          <w:rFonts w:hint="eastAsia" w:ascii="楷体" w:eastAsia="楷体"/>
          <w:color w:val="auto"/>
          <w:sz w:val="32"/>
          <w:lang w:val="en-US" w:eastAsia="zh-CN"/>
        </w:rPr>
        <w:t>1</w:t>
      </w:r>
      <w:r>
        <w:rPr>
          <w:rFonts w:hint="eastAsia" w:ascii="楷体" w:eastAsia="楷体"/>
          <w:color w:val="auto"/>
          <w:sz w:val="32"/>
        </w:rPr>
        <w:t>年度一般公共预算财政拨款支出决算情况说明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年度一般公共预算财政拨款支出合计</w:t>
      </w:r>
      <w:r>
        <w:rPr>
          <w:rFonts w:hint="eastAsia" w:ascii="仿宋_GB2312" w:eastAsia="仿宋_GB2312"/>
          <w:color w:val="auto"/>
          <w:sz w:val="32"/>
          <w:lang w:val="en-US" w:eastAsia="zh-CN"/>
        </w:rPr>
        <w:t>1，157.24</w:t>
      </w:r>
      <w:r>
        <w:rPr>
          <w:rFonts w:hint="eastAsia" w:ascii="仿宋_GB2312" w:eastAsia="仿宋_GB2312"/>
          <w:color w:val="auto"/>
          <w:sz w:val="32"/>
        </w:rPr>
        <w:t>万元，其中：基本支出</w:t>
      </w:r>
      <w:r>
        <w:rPr>
          <w:rFonts w:hint="eastAsia" w:ascii="仿宋_GB2312" w:eastAsia="仿宋_GB2312"/>
          <w:color w:val="auto"/>
          <w:sz w:val="32"/>
          <w:lang w:val="en-US" w:eastAsia="zh-CN"/>
        </w:rPr>
        <w:t>221.24</w:t>
      </w:r>
      <w:r>
        <w:rPr>
          <w:rFonts w:hint="eastAsia" w:ascii="仿宋_GB2312" w:eastAsia="仿宋_GB2312"/>
          <w:color w:val="auto"/>
          <w:sz w:val="32"/>
        </w:rPr>
        <w:t>万元，占</w:t>
      </w:r>
      <w:r>
        <w:rPr>
          <w:rFonts w:hint="eastAsia" w:ascii="仿宋_GB2312" w:eastAsia="仿宋_GB2312"/>
          <w:color w:val="auto"/>
          <w:sz w:val="32"/>
          <w:lang w:val="en-US" w:eastAsia="zh-CN"/>
        </w:rPr>
        <w:t>19.12</w:t>
      </w:r>
      <w:r>
        <w:rPr>
          <w:rFonts w:hint="eastAsia" w:ascii="仿宋_GB2312" w:eastAsia="仿宋_GB2312"/>
          <w:color w:val="auto"/>
          <w:sz w:val="32"/>
        </w:rPr>
        <w:t>%；项目支出</w:t>
      </w:r>
      <w:r>
        <w:rPr>
          <w:rFonts w:hint="eastAsia" w:ascii="仿宋_GB2312" w:eastAsia="仿宋_GB2312"/>
          <w:color w:val="auto"/>
          <w:sz w:val="32"/>
          <w:lang w:val="en-US" w:eastAsia="zh-CN"/>
        </w:rPr>
        <w:t>936.00</w:t>
      </w:r>
      <w:r>
        <w:rPr>
          <w:rFonts w:hint="eastAsia" w:ascii="仿宋_GB2312" w:eastAsia="仿宋_GB2312"/>
          <w:color w:val="auto"/>
          <w:sz w:val="32"/>
        </w:rPr>
        <w:t>万元，占</w:t>
      </w:r>
      <w:r>
        <w:rPr>
          <w:rFonts w:hint="eastAsia" w:ascii="仿宋_GB2312" w:eastAsia="仿宋_GB2312"/>
          <w:color w:val="auto"/>
          <w:sz w:val="32"/>
          <w:lang w:val="en-US" w:eastAsia="zh-CN"/>
        </w:rPr>
        <w:t>80.88</w:t>
      </w:r>
      <w:r>
        <w:rPr>
          <w:rFonts w:hint="eastAsia" w:ascii="仿宋_GB2312" w:eastAsia="仿宋_GB2312"/>
          <w:color w:val="auto"/>
          <w:sz w:val="32"/>
        </w:rPr>
        <w:t>%。</w:t>
      </w:r>
    </w:p>
    <w:p>
      <w:pPr>
        <w:autoSpaceDE w:val="0"/>
        <w:autoSpaceDN w:val="0"/>
        <w:adjustRightInd w:val="0"/>
        <w:spacing w:beforeLines="0" w:afterLines="0" w:line="580" w:lineRule="exact"/>
        <w:ind w:firstLine="600"/>
        <w:rPr>
          <w:rFonts w:hint="default" w:eastAsia="楷体"/>
          <w:color w:val="auto"/>
          <w:sz w:val="32"/>
        </w:rPr>
      </w:pPr>
      <w:r>
        <w:rPr>
          <w:rFonts w:hint="eastAsia" w:ascii="楷体" w:eastAsia="楷体"/>
          <w:color w:val="auto"/>
          <w:sz w:val="32"/>
        </w:rPr>
        <w:t>（六）关于202</w:t>
      </w:r>
      <w:r>
        <w:rPr>
          <w:rFonts w:hint="eastAsia" w:ascii="楷体" w:eastAsia="楷体"/>
          <w:color w:val="auto"/>
          <w:sz w:val="32"/>
          <w:lang w:val="en-US" w:eastAsia="zh-CN"/>
        </w:rPr>
        <w:t>1</w:t>
      </w:r>
      <w:r>
        <w:rPr>
          <w:rFonts w:hint="eastAsia" w:ascii="楷体" w:eastAsia="楷体"/>
          <w:color w:val="auto"/>
          <w:sz w:val="32"/>
        </w:rPr>
        <w:t>年度一般公共预算财政拨款基本支出决算情况说明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年度一般公共预算财政拨款基本支出</w:t>
      </w:r>
      <w:r>
        <w:rPr>
          <w:rFonts w:hint="eastAsia" w:ascii="仿宋_GB2312" w:eastAsia="仿宋_GB2312"/>
          <w:color w:val="auto"/>
          <w:sz w:val="32"/>
          <w:lang w:val="en-US" w:eastAsia="zh-CN"/>
        </w:rPr>
        <w:t>221.24</w:t>
      </w:r>
      <w:r>
        <w:rPr>
          <w:rFonts w:hint="eastAsia" w:ascii="仿宋_GB2312" w:eastAsia="仿宋_GB2312"/>
          <w:color w:val="auto"/>
          <w:sz w:val="32"/>
        </w:rPr>
        <w:t>万元，其中：人员经费</w:t>
      </w:r>
      <w:r>
        <w:rPr>
          <w:rFonts w:hint="eastAsia" w:ascii="仿宋_GB2312" w:eastAsia="仿宋_GB2312"/>
          <w:color w:val="auto"/>
          <w:sz w:val="32"/>
          <w:lang w:val="en-US" w:eastAsia="zh-CN"/>
        </w:rPr>
        <w:t>212.02</w:t>
      </w:r>
      <w:r>
        <w:rPr>
          <w:rFonts w:hint="eastAsia" w:ascii="仿宋_GB2312" w:eastAsia="仿宋_GB2312"/>
          <w:color w:val="auto"/>
          <w:sz w:val="32"/>
        </w:rPr>
        <w:t>万元，主要包括：基本工资</w:t>
      </w:r>
      <w:r>
        <w:rPr>
          <w:rFonts w:hint="eastAsia" w:ascii="仿宋_GB2312" w:eastAsia="仿宋_GB2312"/>
          <w:color w:val="auto"/>
          <w:sz w:val="32"/>
          <w:lang w:val="en-US" w:eastAsia="zh-CN"/>
        </w:rPr>
        <w:t>65.62</w:t>
      </w:r>
      <w:r>
        <w:rPr>
          <w:rFonts w:hint="eastAsia" w:ascii="仿宋_GB2312" w:eastAsia="仿宋_GB2312"/>
          <w:color w:val="auto"/>
          <w:sz w:val="32"/>
        </w:rPr>
        <w:t>万元、津贴补贴</w:t>
      </w:r>
      <w:r>
        <w:rPr>
          <w:rFonts w:hint="eastAsia" w:ascii="仿宋_GB2312" w:eastAsia="仿宋_GB2312"/>
          <w:color w:val="auto"/>
          <w:sz w:val="32"/>
          <w:lang w:val="en-US" w:eastAsia="zh-CN"/>
        </w:rPr>
        <w:t>57.12</w:t>
      </w:r>
      <w:r>
        <w:rPr>
          <w:rFonts w:hint="eastAsia" w:ascii="仿宋_GB2312" w:eastAsia="仿宋_GB2312"/>
          <w:color w:val="auto"/>
          <w:sz w:val="32"/>
        </w:rPr>
        <w:t>万元、奖金</w:t>
      </w:r>
      <w:r>
        <w:rPr>
          <w:rFonts w:hint="eastAsia" w:ascii="仿宋_GB2312" w:eastAsia="仿宋_GB2312"/>
          <w:color w:val="auto"/>
          <w:sz w:val="32"/>
          <w:lang w:val="en-US" w:eastAsia="zh-CN"/>
        </w:rPr>
        <w:t>16.61</w:t>
      </w:r>
      <w:r>
        <w:rPr>
          <w:rFonts w:hint="eastAsia" w:ascii="仿宋_GB2312" w:eastAsia="仿宋_GB2312"/>
          <w:color w:val="auto"/>
          <w:sz w:val="32"/>
        </w:rPr>
        <w:t>万元、社会保障缴费</w:t>
      </w:r>
      <w:r>
        <w:rPr>
          <w:rFonts w:hint="eastAsia" w:ascii="仿宋_GB2312" w:eastAsia="仿宋_GB2312"/>
          <w:color w:val="auto"/>
          <w:sz w:val="32"/>
          <w:lang w:val="en-US" w:eastAsia="zh-CN"/>
        </w:rPr>
        <w:t>72.67</w:t>
      </w:r>
      <w:r>
        <w:rPr>
          <w:rFonts w:hint="eastAsia" w:ascii="仿宋_GB2312" w:eastAsia="仿宋_GB2312"/>
          <w:color w:val="auto"/>
          <w:sz w:val="32"/>
        </w:rPr>
        <w:t>万元，较上年</w:t>
      </w:r>
      <w:r>
        <w:rPr>
          <w:rFonts w:hint="eastAsia" w:ascii="仿宋_GB2312" w:eastAsia="仿宋_GB2312"/>
          <w:color w:val="auto"/>
          <w:sz w:val="32"/>
          <w:lang w:eastAsia="zh-CN"/>
        </w:rPr>
        <w:t>减少</w:t>
      </w:r>
      <w:r>
        <w:rPr>
          <w:rFonts w:hint="eastAsia" w:ascii="仿宋_GB2312" w:eastAsia="仿宋_GB2312"/>
          <w:color w:val="auto"/>
          <w:sz w:val="32"/>
          <w:lang w:val="en-US" w:eastAsia="zh-CN"/>
        </w:rPr>
        <w:t>63.27</w:t>
      </w:r>
      <w:r>
        <w:rPr>
          <w:rFonts w:hint="eastAsia" w:ascii="仿宋_GB2312" w:eastAsia="仿宋_GB2312"/>
          <w:color w:val="auto"/>
          <w:sz w:val="32"/>
        </w:rPr>
        <w:t>万元，主要原因是：</w:t>
      </w:r>
      <w:r>
        <w:rPr>
          <w:rFonts w:hint="eastAsia" w:ascii="仿宋_GB2312" w:eastAsia="仿宋_GB2312"/>
          <w:color w:val="auto"/>
          <w:sz w:val="32"/>
          <w:u w:val="single" w:color="FFFFFF" w:themeColor="background1"/>
        </w:rPr>
        <w:t>所有保险核定基数</w:t>
      </w:r>
      <w:r>
        <w:rPr>
          <w:rFonts w:hint="eastAsia" w:ascii="仿宋_GB2312" w:eastAsia="仿宋_GB2312"/>
          <w:color w:val="auto"/>
          <w:sz w:val="32"/>
          <w:u w:val="single" w:color="FFFFFF" w:themeColor="background1"/>
          <w:lang w:eastAsia="zh-CN"/>
        </w:rPr>
        <w:t>减少</w:t>
      </w:r>
      <w:r>
        <w:rPr>
          <w:rFonts w:hint="eastAsia" w:ascii="仿宋_GB2312" w:eastAsia="仿宋_GB2312"/>
          <w:color w:val="auto"/>
          <w:sz w:val="32"/>
        </w:rPr>
        <w:t>；</w:t>
      </w:r>
      <w:r>
        <w:rPr>
          <w:rFonts w:hint="eastAsia" w:ascii="仿宋_GB2312" w:eastAsia="仿宋_GB2312"/>
          <w:color w:val="auto"/>
          <w:sz w:val="32"/>
          <w:lang w:eastAsia="zh-CN"/>
        </w:rPr>
        <w:t>退休人员增加；</w:t>
      </w:r>
      <w:r>
        <w:rPr>
          <w:rFonts w:hint="eastAsia" w:ascii="仿宋_GB2312" w:eastAsia="仿宋_GB2312"/>
          <w:color w:val="auto"/>
          <w:sz w:val="32"/>
        </w:rPr>
        <w:t>公用经费</w:t>
      </w:r>
      <w:r>
        <w:rPr>
          <w:rFonts w:hint="eastAsia" w:ascii="仿宋_GB2312" w:eastAsia="仿宋_GB2312"/>
          <w:color w:val="auto"/>
          <w:sz w:val="32"/>
          <w:lang w:val="en-US" w:eastAsia="zh-CN"/>
        </w:rPr>
        <w:t>9.22</w:t>
      </w:r>
      <w:r>
        <w:rPr>
          <w:rFonts w:hint="eastAsia" w:ascii="仿宋_GB2312" w:eastAsia="仿宋_GB2312"/>
          <w:color w:val="auto"/>
          <w:sz w:val="32"/>
        </w:rPr>
        <w:t>万元，主要包括：</w:t>
      </w:r>
      <w:r>
        <w:rPr>
          <w:rFonts w:hint="default" w:eastAsia="仿宋_GB2312"/>
          <w:color w:val="auto"/>
          <w:sz w:val="32"/>
        </w:rPr>
        <w:t xml:space="preserve"> </w:t>
      </w:r>
      <w:r>
        <w:rPr>
          <w:rFonts w:hint="eastAsia" w:ascii="仿宋_GB2312" w:eastAsia="仿宋_GB2312"/>
          <w:color w:val="auto"/>
          <w:sz w:val="32"/>
        </w:rPr>
        <w:t>办公费、印刷费、手续费</w:t>
      </w:r>
      <w:r>
        <w:rPr>
          <w:rFonts w:hint="eastAsia" w:ascii="仿宋_GB2312" w:eastAsia="仿宋_GB2312"/>
          <w:color w:val="auto"/>
          <w:sz w:val="32"/>
          <w:lang w:eastAsia="zh-CN"/>
        </w:rPr>
        <w:t>、水电费、邮电费、物业管理费、维修费、专用材料费、公务用车运行维护费、办公设备购置费</w:t>
      </w:r>
      <w:r>
        <w:rPr>
          <w:rFonts w:hint="eastAsia" w:ascii="仿宋_GB2312" w:eastAsia="仿宋_GB2312"/>
          <w:color w:val="auto"/>
          <w:sz w:val="32"/>
        </w:rPr>
        <w:t>共计</w:t>
      </w:r>
      <w:r>
        <w:rPr>
          <w:rFonts w:hint="eastAsia" w:ascii="仿宋_GB2312" w:eastAsia="仿宋_GB2312"/>
          <w:color w:val="auto"/>
          <w:sz w:val="32"/>
          <w:lang w:val="en-US" w:eastAsia="zh-CN"/>
        </w:rPr>
        <w:t>9.22</w:t>
      </w:r>
      <w:r>
        <w:rPr>
          <w:rFonts w:hint="eastAsia" w:ascii="仿宋_GB2312" w:eastAsia="仿宋_GB2312"/>
          <w:color w:val="auto"/>
          <w:sz w:val="32"/>
        </w:rPr>
        <w:t>万元，较上年减少</w:t>
      </w:r>
      <w:r>
        <w:rPr>
          <w:rFonts w:hint="eastAsia" w:ascii="仿宋_GB2312" w:eastAsia="仿宋_GB2312"/>
          <w:color w:val="auto"/>
          <w:sz w:val="32"/>
          <w:lang w:val="en-US" w:eastAsia="zh-CN"/>
        </w:rPr>
        <w:t>9.82</w:t>
      </w:r>
      <w:r>
        <w:rPr>
          <w:rFonts w:hint="eastAsia" w:ascii="仿宋_GB2312" w:eastAsia="仿宋_GB2312"/>
          <w:color w:val="auto"/>
          <w:sz w:val="32"/>
        </w:rPr>
        <w:t>万元，主要原因是：</w:t>
      </w:r>
      <w:r>
        <w:rPr>
          <w:rFonts w:hint="eastAsia" w:ascii="仿宋_GB2312" w:eastAsia="仿宋_GB2312"/>
          <w:color w:val="auto"/>
          <w:sz w:val="32"/>
          <w:u w:val="single" w:color="FFFFFF" w:themeColor="background1"/>
        </w:rPr>
        <w:t>办公设备未更新</w:t>
      </w:r>
      <w:r>
        <w:rPr>
          <w:rFonts w:hint="eastAsia" w:ascii="仿宋_GB2312" w:eastAsia="仿宋_GB2312"/>
          <w:color w:val="auto"/>
          <w:sz w:val="32"/>
          <w:u w:val="single" w:color="FFFFFF" w:themeColor="background1"/>
          <w:lang w:eastAsia="zh-CN"/>
        </w:rPr>
        <w:t>；退休人员增加</w:t>
      </w:r>
      <w:r>
        <w:rPr>
          <w:rFonts w:hint="eastAsia" w:ascii="仿宋_GB2312" w:eastAsia="仿宋_GB2312"/>
          <w:color w:val="auto"/>
          <w:sz w:val="32"/>
        </w:rPr>
        <w:t>。</w:t>
      </w:r>
    </w:p>
    <w:p>
      <w:pPr>
        <w:autoSpaceDE w:val="0"/>
        <w:autoSpaceDN w:val="0"/>
        <w:adjustRightInd w:val="0"/>
        <w:spacing w:beforeLines="0" w:afterLines="0" w:line="580" w:lineRule="exact"/>
        <w:ind w:firstLine="600"/>
        <w:rPr>
          <w:rFonts w:hint="default" w:eastAsia="楷体"/>
          <w:color w:val="auto"/>
          <w:sz w:val="32"/>
        </w:rPr>
      </w:pPr>
      <w:r>
        <w:rPr>
          <w:rFonts w:hint="eastAsia" w:ascii="楷体" w:eastAsia="楷体"/>
          <w:color w:val="auto"/>
          <w:sz w:val="32"/>
        </w:rPr>
        <w:t>（七）关于202</w:t>
      </w:r>
      <w:r>
        <w:rPr>
          <w:rFonts w:hint="eastAsia" w:ascii="楷体" w:eastAsia="楷体"/>
          <w:color w:val="auto"/>
          <w:sz w:val="32"/>
          <w:lang w:val="en-US" w:eastAsia="zh-CN"/>
        </w:rPr>
        <w:t>1</w:t>
      </w:r>
      <w:r>
        <w:rPr>
          <w:rFonts w:hint="eastAsia" w:ascii="楷体" w:eastAsia="楷体"/>
          <w:color w:val="auto"/>
          <w:sz w:val="32"/>
        </w:rPr>
        <w:t>年度财政拨款</w:t>
      </w:r>
      <w:r>
        <w:rPr>
          <w:rFonts w:hint="default" w:eastAsia="楷体"/>
          <w:color w:val="auto"/>
          <w:sz w:val="32"/>
        </w:rPr>
        <w:t>“</w:t>
      </w:r>
      <w:r>
        <w:rPr>
          <w:rFonts w:hint="eastAsia" w:ascii="楷体" w:eastAsia="楷体"/>
          <w:color w:val="auto"/>
          <w:sz w:val="32"/>
        </w:rPr>
        <w:t>三公</w:t>
      </w:r>
      <w:r>
        <w:rPr>
          <w:rFonts w:hint="default" w:eastAsia="楷体"/>
          <w:color w:val="auto"/>
          <w:sz w:val="32"/>
        </w:rPr>
        <w:t>”</w:t>
      </w:r>
      <w:r>
        <w:rPr>
          <w:rFonts w:hint="eastAsia" w:ascii="楷体" w:eastAsia="楷体"/>
          <w:color w:val="auto"/>
          <w:sz w:val="32"/>
        </w:rPr>
        <w:t>经费支出决算情况说明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1、财政拨款</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经费支出决算总体情况说明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年度财政拨款</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经费预算为</w:t>
      </w:r>
      <w:r>
        <w:rPr>
          <w:rFonts w:hint="eastAsia" w:ascii="仿宋_GB2312" w:eastAsia="仿宋_GB2312"/>
          <w:color w:val="auto"/>
          <w:sz w:val="32"/>
          <w:lang w:val="en-US" w:eastAsia="zh-CN"/>
        </w:rPr>
        <w:t>3.00</w:t>
      </w:r>
      <w:r>
        <w:rPr>
          <w:rFonts w:hint="eastAsia" w:ascii="仿宋_GB2312" w:eastAsia="仿宋_GB2312"/>
          <w:color w:val="auto"/>
          <w:sz w:val="32"/>
        </w:rPr>
        <w:t>万元，支出决算为</w:t>
      </w:r>
      <w:r>
        <w:rPr>
          <w:rFonts w:hint="eastAsia" w:ascii="仿宋_GB2312" w:eastAsia="仿宋_GB2312"/>
          <w:color w:val="auto"/>
          <w:sz w:val="32"/>
          <w:lang w:val="en-US" w:eastAsia="zh-CN"/>
        </w:rPr>
        <w:t>1.68</w:t>
      </w:r>
      <w:r>
        <w:rPr>
          <w:rFonts w:hint="eastAsia" w:ascii="仿宋_GB2312" w:eastAsia="仿宋_GB2312"/>
          <w:color w:val="auto"/>
          <w:sz w:val="32"/>
        </w:rPr>
        <w:t>万元，完成预算的</w:t>
      </w:r>
      <w:r>
        <w:rPr>
          <w:rFonts w:hint="eastAsia" w:ascii="仿宋_GB2312" w:eastAsia="仿宋_GB2312"/>
          <w:color w:val="auto"/>
          <w:sz w:val="32"/>
          <w:lang w:val="en-US" w:eastAsia="zh-CN"/>
        </w:rPr>
        <w:t>56</w:t>
      </w:r>
      <w:r>
        <w:rPr>
          <w:rFonts w:hint="eastAsia" w:ascii="仿宋_GB2312" w:eastAsia="仿宋_GB2312"/>
          <w:color w:val="auto"/>
          <w:sz w:val="32"/>
        </w:rPr>
        <w:t>%，其中：因公出国（境）费预算为0万元，支出决算为0万元，完成预算的0%；公务用车购置及运行维护费预算为</w:t>
      </w:r>
      <w:r>
        <w:rPr>
          <w:rFonts w:hint="eastAsia" w:ascii="仿宋_GB2312" w:eastAsia="仿宋_GB2312"/>
          <w:color w:val="auto"/>
          <w:sz w:val="32"/>
          <w:lang w:val="en-US" w:eastAsia="zh-CN"/>
        </w:rPr>
        <w:t>1.68</w:t>
      </w:r>
      <w:r>
        <w:rPr>
          <w:rFonts w:hint="eastAsia" w:ascii="仿宋_GB2312" w:eastAsia="仿宋_GB2312"/>
          <w:color w:val="auto"/>
          <w:sz w:val="32"/>
        </w:rPr>
        <w:t>万元，支出决算为</w:t>
      </w:r>
      <w:r>
        <w:rPr>
          <w:rFonts w:hint="eastAsia" w:ascii="仿宋_GB2312" w:eastAsia="仿宋_GB2312"/>
          <w:color w:val="auto"/>
          <w:sz w:val="32"/>
          <w:lang w:val="en-US" w:eastAsia="zh-CN"/>
        </w:rPr>
        <w:t>1.68</w:t>
      </w:r>
      <w:r>
        <w:rPr>
          <w:rFonts w:hint="eastAsia" w:ascii="仿宋_GB2312" w:eastAsia="仿宋_GB2312"/>
          <w:color w:val="auto"/>
          <w:sz w:val="32"/>
        </w:rPr>
        <w:t>万元，完成预算的</w:t>
      </w:r>
      <w:r>
        <w:rPr>
          <w:rFonts w:hint="eastAsia" w:ascii="仿宋_GB2312" w:eastAsia="仿宋_GB2312"/>
          <w:color w:val="auto"/>
          <w:sz w:val="32"/>
          <w:lang w:val="en-US" w:eastAsia="zh-CN"/>
        </w:rPr>
        <w:t>56</w:t>
      </w:r>
      <w:r>
        <w:rPr>
          <w:rFonts w:hint="eastAsia" w:ascii="仿宋_GB2312" w:eastAsia="仿宋_GB2312"/>
          <w:color w:val="auto"/>
          <w:sz w:val="32"/>
        </w:rPr>
        <w:t>%；公务接待费预算为0万元，支出决算为0万元，完成预算的0%。202</w:t>
      </w:r>
      <w:r>
        <w:rPr>
          <w:rFonts w:hint="eastAsia" w:ascii="仿宋_GB2312" w:eastAsia="仿宋_GB2312"/>
          <w:color w:val="auto"/>
          <w:sz w:val="32"/>
          <w:lang w:val="en-US" w:eastAsia="zh-CN"/>
        </w:rPr>
        <w:t>1</w:t>
      </w:r>
      <w:r>
        <w:rPr>
          <w:rFonts w:hint="eastAsia" w:ascii="仿宋_GB2312" w:eastAsia="仿宋_GB2312"/>
          <w:color w:val="auto"/>
          <w:sz w:val="32"/>
        </w:rPr>
        <w:t>年度财政拨款</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经费支出决算与预算差异情况的原因：</w:t>
      </w:r>
      <w:r>
        <w:rPr>
          <w:rFonts w:hint="eastAsia" w:ascii="仿宋_GB2312" w:eastAsia="仿宋_GB2312"/>
          <w:color w:val="auto"/>
          <w:sz w:val="32"/>
          <w:u w:val="single" w:color="FFFFFF" w:themeColor="background1"/>
        </w:rPr>
        <w:t>一是网络报数据，减少公出次数</w:t>
      </w:r>
      <w:r>
        <w:rPr>
          <w:rFonts w:hint="eastAsia" w:ascii="仿宋_GB2312" w:eastAsia="仿宋_GB2312"/>
          <w:color w:val="auto"/>
          <w:sz w:val="32"/>
        </w:rPr>
        <w:t>。</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2、财政拨款</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经费支出决算具体情况说明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年度财政拨款</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经费支出</w:t>
      </w:r>
      <w:r>
        <w:rPr>
          <w:rFonts w:hint="eastAsia" w:ascii="仿宋_GB2312" w:eastAsia="仿宋_GB2312"/>
          <w:color w:val="auto"/>
          <w:sz w:val="32"/>
          <w:lang w:val="en-US" w:eastAsia="zh-CN"/>
        </w:rPr>
        <w:t>1.68</w:t>
      </w:r>
      <w:r>
        <w:rPr>
          <w:rFonts w:hint="eastAsia" w:ascii="仿宋_GB2312" w:eastAsia="仿宋_GB2312"/>
          <w:color w:val="auto"/>
          <w:sz w:val="32"/>
        </w:rPr>
        <w:t>万元，因公出国（境）费支出0万元，占0%；公务用车购置及运行维护费支出</w:t>
      </w:r>
      <w:r>
        <w:rPr>
          <w:rFonts w:hint="eastAsia" w:ascii="仿宋_GB2312" w:eastAsia="仿宋_GB2312"/>
          <w:color w:val="auto"/>
          <w:sz w:val="32"/>
          <w:lang w:val="en-US" w:eastAsia="zh-CN"/>
        </w:rPr>
        <w:t>1.68</w:t>
      </w:r>
      <w:r>
        <w:rPr>
          <w:rFonts w:hint="eastAsia" w:ascii="仿宋_GB2312" w:eastAsia="仿宋_GB2312"/>
          <w:color w:val="auto"/>
          <w:sz w:val="32"/>
        </w:rPr>
        <w:t>万元，占</w:t>
      </w:r>
      <w:r>
        <w:rPr>
          <w:rFonts w:hint="eastAsia" w:ascii="仿宋_GB2312" w:eastAsia="仿宋_GB2312"/>
          <w:color w:val="auto"/>
          <w:sz w:val="32"/>
          <w:lang w:val="en-US" w:eastAsia="zh-CN"/>
        </w:rPr>
        <w:t>56</w:t>
      </w:r>
      <w:r>
        <w:rPr>
          <w:rFonts w:hint="eastAsia" w:ascii="仿宋_GB2312" w:eastAsia="仿宋_GB2312"/>
          <w:color w:val="auto"/>
          <w:sz w:val="32"/>
        </w:rPr>
        <w:t>%；公务接待费支出0万元，占0%。具体情况如下：</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b/>
          <w:color w:val="auto"/>
          <w:sz w:val="32"/>
        </w:rPr>
        <w:t>因公出国（境）费支出</w:t>
      </w:r>
      <w:r>
        <w:rPr>
          <w:rFonts w:hint="eastAsia" w:ascii="仿宋_GB2312" w:eastAsia="仿宋_GB2312"/>
          <w:color w:val="auto"/>
          <w:sz w:val="32"/>
        </w:rPr>
        <w:t>0万元。全年因公出国（境）团组0个，累计0人次。</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b/>
          <w:color w:val="auto"/>
          <w:sz w:val="32"/>
        </w:rPr>
        <w:t>公务用车购置及运行维护费支出</w:t>
      </w:r>
      <w:r>
        <w:rPr>
          <w:rFonts w:hint="eastAsia" w:ascii="仿宋_GB2312" w:eastAsia="仿宋_GB2312"/>
          <w:color w:val="auto"/>
          <w:sz w:val="32"/>
          <w:lang w:val="en-US" w:eastAsia="zh-CN"/>
        </w:rPr>
        <w:t>1.68</w:t>
      </w:r>
      <w:r>
        <w:rPr>
          <w:rFonts w:hint="eastAsia" w:ascii="仿宋_GB2312" w:eastAsia="仿宋_GB2312"/>
          <w:color w:val="auto"/>
          <w:sz w:val="32"/>
        </w:rPr>
        <w:t>万元。其中：公务用车购置支出0万元，车均购置费0万元，公务用车运行维护费支出</w:t>
      </w:r>
      <w:r>
        <w:rPr>
          <w:rFonts w:hint="eastAsia" w:ascii="仿宋_GB2312" w:eastAsia="仿宋_GB2312"/>
          <w:color w:val="auto"/>
          <w:sz w:val="32"/>
          <w:lang w:val="en-US" w:eastAsia="zh-CN"/>
        </w:rPr>
        <w:t>1.68</w:t>
      </w:r>
      <w:r>
        <w:rPr>
          <w:rFonts w:hint="eastAsia" w:ascii="仿宋_GB2312" w:eastAsia="仿宋_GB2312"/>
          <w:color w:val="auto"/>
          <w:sz w:val="32"/>
        </w:rPr>
        <w:t>万元，用于单位日常办公及下乡养护。车均运维费0.</w:t>
      </w:r>
      <w:r>
        <w:rPr>
          <w:rFonts w:hint="eastAsia" w:ascii="仿宋_GB2312" w:eastAsia="仿宋_GB2312"/>
          <w:color w:val="auto"/>
          <w:sz w:val="32"/>
          <w:lang w:val="en-US" w:eastAsia="zh-CN"/>
        </w:rPr>
        <w:t>19</w:t>
      </w:r>
      <w:r>
        <w:rPr>
          <w:rFonts w:hint="eastAsia" w:ascii="仿宋_GB2312" w:eastAsia="仿宋_GB2312"/>
          <w:color w:val="auto"/>
          <w:sz w:val="32"/>
        </w:rPr>
        <w:t>万元，公务用车运行维护费支出较上年减少</w:t>
      </w:r>
      <w:r>
        <w:rPr>
          <w:rFonts w:hint="eastAsia" w:ascii="仿宋_GB2312" w:eastAsia="仿宋_GB2312"/>
          <w:color w:val="auto"/>
          <w:sz w:val="32"/>
          <w:lang w:val="en-US" w:eastAsia="zh-CN"/>
        </w:rPr>
        <w:t>0.56</w:t>
      </w:r>
      <w:r>
        <w:rPr>
          <w:rFonts w:hint="eastAsia" w:ascii="仿宋_GB2312" w:eastAsia="仿宋_GB2312"/>
          <w:color w:val="auto"/>
          <w:sz w:val="32"/>
        </w:rPr>
        <w:t>万元，主要原</w:t>
      </w:r>
      <w:r>
        <w:rPr>
          <w:rFonts w:hint="eastAsia" w:ascii="仿宋_GB2312" w:eastAsia="仿宋_GB2312"/>
          <w:color w:val="auto"/>
          <w:sz w:val="32"/>
          <w:u w:val="single" w:color="FFFFFF" w:themeColor="background1"/>
        </w:rPr>
        <w:t>因是网络报数据，减少公出次数，财政拨款开支的公务用车保有量为9辆</w:t>
      </w:r>
      <w:r>
        <w:rPr>
          <w:rFonts w:hint="eastAsia" w:ascii="仿宋_GB2312" w:eastAsia="仿宋_GB2312"/>
          <w:color w:val="auto"/>
          <w:sz w:val="32"/>
        </w:rPr>
        <w:t>。</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b/>
          <w:color w:val="auto"/>
          <w:sz w:val="32"/>
        </w:rPr>
        <w:t>公务接待费支出</w:t>
      </w:r>
      <w:r>
        <w:rPr>
          <w:rFonts w:hint="eastAsia" w:ascii="仿宋_GB2312" w:eastAsia="仿宋_GB2312"/>
          <w:color w:val="auto"/>
          <w:sz w:val="32"/>
        </w:rPr>
        <w:t>0万元。其中：国内公务接待费0万元，接待0批次，共接待0人次。国（境）外接待费0万元，接待0批次，共接待0人次。</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三、预算绩效情况说明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（一）预算绩效管理工作开展情况</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rPr>
        <w:t>根据预算绩效管理要求，我单位组织对202</w:t>
      </w:r>
      <w:r>
        <w:rPr>
          <w:rFonts w:hint="eastAsia" w:ascii="仿宋_GB2312" w:eastAsia="仿宋_GB2312"/>
          <w:color w:val="auto"/>
          <w:sz w:val="32"/>
          <w:lang w:val="en-US" w:eastAsia="zh-CN"/>
        </w:rPr>
        <w:t>1</w:t>
      </w:r>
      <w:r>
        <w:rPr>
          <w:rFonts w:hint="eastAsia" w:ascii="仿宋_GB2312" w:eastAsia="仿宋_GB2312"/>
          <w:color w:val="auto"/>
          <w:sz w:val="32"/>
        </w:rPr>
        <w:t>年度一般公共预算项目支出全面开展绩效自评，其中，县道乡道公路养护项目 1个，共涉及资金</w:t>
      </w:r>
      <w:r>
        <w:rPr>
          <w:rFonts w:hint="eastAsia" w:ascii="仿宋_GB2312" w:eastAsia="仿宋_GB2312"/>
          <w:color w:val="auto"/>
          <w:sz w:val="32"/>
          <w:lang w:val="en-US" w:eastAsia="zh-CN"/>
        </w:rPr>
        <w:t>936.00</w:t>
      </w:r>
      <w:r>
        <w:rPr>
          <w:rFonts w:hint="eastAsia" w:ascii="仿宋_GB2312" w:eastAsia="仿宋_GB2312"/>
          <w:color w:val="auto"/>
          <w:sz w:val="32"/>
        </w:rPr>
        <w:t>万元，占一般公共预算项目支出总额的100%（必须达到100%）；</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（二）部门决算中项目绩效自评结果</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rPr>
        <w:t>我单位今年在部门决算中反映县道乡道公路养护一般公共预算项目的绩效自评结果。</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rPr>
        <w:t>1.县道乡道公路养护项目自评综述：根据年初设定的绩效目标，项目自评得分</w:t>
      </w:r>
      <w:r>
        <w:rPr>
          <w:rFonts w:hint="eastAsia" w:ascii="仿宋_GB2312" w:eastAsia="仿宋_GB2312"/>
          <w:color w:val="auto"/>
          <w:sz w:val="32"/>
          <w:lang w:val="en-US" w:eastAsia="zh-CN"/>
        </w:rPr>
        <w:t>90</w:t>
      </w:r>
      <w:r>
        <w:rPr>
          <w:rFonts w:hint="eastAsia" w:ascii="仿宋_GB2312" w:eastAsia="仿宋_GB2312"/>
          <w:color w:val="auto"/>
          <w:sz w:val="32"/>
        </w:rPr>
        <w:t>分。全年预算数为</w:t>
      </w:r>
      <w:r>
        <w:rPr>
          <w:rFonts w:hint="eastAsia" w:ascii="仿宋_GB2312" w:eastAsia="仿宋_GB2312"/>
          <w:color w:val="auto"/>
          <w:sz w:val="32"/>
          <w:lang w:val="en-US" w:eastAsia="zh-CN"/>
        </w:rPr>
        <w:t>692.00</w:t>
      </w:r>
      <w:r>
        <w:rPr>
          <w:rFonts w:hint="eastAsia" w:ascii="仿宋_GB2312" w:eastAsia="仿宋_GB2312"/>
          <w:color w:val="auto"/>
          <w:sz w:val="32"/>
        </w:rPr>
        <w:t>万元，执行数为</w:t>
      </w:r>
      <w:r>
        <w:rPr>
          <w:rFonts w:hint="eastAsia" w:ascii="仿宋_GB2312" w:eastAsia="仿宋_GB2312"/>
          <w:color w:val="auto"/>
          <w:sz w:val="32"/>
          <w:lang w:val="en-US" w:eastAsia="zh-CN"/>
        </w:rPr>
        <w:t>936.00</w:t>
      </w:r>
      <w:r>
        <w:rPr>
          <w:rFonts w:hint="eastAsia" w:ascii="仿宋_GB2312" w:eastAsia="仿宋_GB2312"/>
          <w:color w:val="auto"/>
          <w:sz w:val="32"/>
        </w:rPr>
        <w:t>万元，完成预算的</w:t>
      </w:r>
      <w:r>
        <w:rPr>
          <w:rFonts w:hint="eastAsia" w:ascii="仿宋_GB2312" w:eastAsia="仿宋_GB2312"/>
          <w:color w:val="auto"/>
          <w:sz w:val="32"/>
          <w:lang w:val="en-US" w:eastAsia="zh-CN"/>
        </w:rPr>
        <w:t>135.26</w:t>
      </w:r>
      <w:r>
        <w:rPr>
          <w:rFonts w:hint="eastAsia" w:ascii="仿宋_GB2312" w:eastAsia="仿宋_GB2312"/>
          <w:color w:val="auto"/>
          <w:sz w:val="32"/>
        </w:rPr>
        <w:t>%。项目绩效目标完成情况：按期完成。下一步改进措施：进一步加强公路建设服务水平及管理。</w:t>
      </w:r>
      <w:bookmarkStart w:id="0" w:name="_GoBack"/>
      <w:bookmarkEnd w:id="0"/>
    </w:p>
    <w:p>
      <w:pPr>
        <w:autoSpaceDE w:val="0"/>
        <w:autoSpaceDN w:val="0"/>
        <w:adjustRightInd w:val="0"/>
        <w:spacing w:beforeLines="0" w:afterLines="0" w:line="580" w:lineRule="exact"/>
        <w:ind w:firstLine="600"/>
        <w:rPr>
          <w:rFonts w:hint="default" w:eastAsia="仿宋_GB2312"/>
          <w:color w:val="auto"/>
          <w:sz w:val="32"/>
        </w:rPr>
      </w:pPr>
    </w:p>
    <w:tbl>
      <w:tblPr>
        <w:tblStyle w:val="4"/>
        <w:tblW w:w="8856"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84"/>
        <w:gridCol w:w="984"/>
        <w:gridCol w:w="984"/>
        <w:gridCol w:w="984"/>
        <w:gridCol w:w="984"/>
        <w:gridCol w:w="984"/>
        <w:gridCol w:w="924"/>
        <w:gridCol w:w="60"/>
        <w:gridCol w:w="984"/>
        <w:gridCol w:w="98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8856" w:type="dxa"/>
            <w:gridSpan w:val="10"/>
            <w:tcBorders>
              <w:top w:val="nil"/>
              <w:left w:val="nil"/>
              <w:bottom w:val="nil"/>
              <w:right w:val="nil"/>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r>
              <w:rPr>
                <w:rFonts w:hint="eastAsia" w:ascii="宋体"/>
                <w:b/>
                <w:color w:val="auto"/>
                <w:kern w:val="0"/>
                <w:sz w:val="24"/>
                <w14:shadow w14:blurRad="50800" w14:dist="38100" w14:dir="2700000" w14:sx="100000" w14:sy="100000" w14:kx="0" w14:ky="0" w14:algn="tl">
                  <w14:srgbClr w14:val="000000">
                    <w14:alpha w14:val="60000"/>
                  </w14:srgbClr>
                </w14:shadow>
              </w:rPr>
              <w:t>项目支出绩效自评表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8856" w:type="dxa"/>
            <w:gridSpan w:val="10"/>
            <w:tcBorders>
              <w:top w:val="nil"/>
              <w:left w:val="nil"/>
              <w:bottom w:val="single" w:color="auto" w:sz="6" w:space="0"/>
              <w:right w:val="nil"/>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r>
              <w:rPr>
                <w:rFonts w:hint="eastAsia" w:ascii="宋体"/>
                <w:b/>
                <w:color w:val="auto"/>
                <w:kern w:val="0"/>
                <w:sz w:val="20"/>
                <w14:shadow w14:blurRad="50800" w14:dist="38100" w14:dir="2700000" w14:sx="100000" w14:sy="100000" w14:kx="0" w14:ky="0" w14:algn="tl">
                  <w14:srgbClr w14:val="000000">
                    <w14:alpha w14:val="60000"/>
                  </w14:srgbClr>
                </w14:shadow>
              </w:rPr>
              <w:t>（ 202</w:t>
            </w:r>
            <w:r>
              <w:rPr>
                <w:rFonts w:hint="eastAsia" w:ascii="宋体"/>
                <w:b/>
                <w:color w:val="auto"/>
                <w:kern w:val="0"/>
                <w:sz w:val="20"/>
                <w:lang w:val="en-US" w:eastAsia="zh-CN"/>
                <w14:shadow w14:blurRad="50800" w14:dist="38100" w14:dir="2700000" w14:sx="100000" w14:sy="100000" w14:kx="0" w14:ky="0" w14:algn="tl">
                  <w14:srgbClr w14:val="000000">
                    <w14:alpha w14:val="60000"/>
                  </w14:srgbClr>
                </w14:shadow>
              </w:rPr>
              <w:t>1</w:t>
            </w:r>
            <w:r>
              <w:rPr>
                <w:rFonts w:hint="eastAsia" w:ascii="宋体"/>
                <w:b/>
                <w:color w:val="auto"/>
                <w:kern w:val="0"/>
                <w:sz w:val="20"/>
                <w14:shadow w14:blurRad="50800" w14:dist="38100" w14:dir="2700000" w14:sx="100000" w14:sy="100000" w14:kx="0" w14:ky="0" w14:algn="tl">
                  <w14:srgbClr w14:val="000000">
                    <w14:alpha w14:val="60000"/>
                  </w14:srgbClr>
                </w14:shadow>
              </w:rPr>
              <w:t xml:space="preserve"> 年度）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968"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项目名称</w:t>
            </w:r>
          </w:p>
        </w:tc>
        <w:tc>
          <w:tcPr>
            <w:tcW w:w="2952" w:type="dxa"/>
            <w:gridSpan w:val="3"/>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21"/>
              </w:rPr>
            </w:pPr>
            <w:r>
              <w:rPr>
                <w:rFonts w:hint="eastAsia"/>
                <w:color w:val="auto"/>
                <w:sz w:val="21"/>
              </w:rPr>
              <w:t>县道乡道省道公路养护</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项目负责人及电话</w:t>
            </w:r>
          </w:p>
        </w:tc>
        <w:tc>
          <w:tcPr>
            <w:tcW w:w="2952" w:type="dxa"/>
            <w:gridSpan w:val="4"/>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21"/>
              </w:rPr>
            </w:pPr>
            <w:r>
              <w:rPr>
                <w:rFonts w:hint="eastAsia"/>
                <w:color w:val="auto"/>
                <w:sz w:val="21"/>
              </w:rPr>
              <w:t>雷振建</w:t>
            </w:r>
            <w:r>
              <w:rPr>
                <w:rFonts w:hint="default"/>
                <w:color w:val="auto"/>
                <w:sz w:val="21"/>
              </w:rPr>
              <w:t>13754004455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968"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主管部门</w:t>
            </w:r>
          </w:p>
        </w:tc>
        <w:tc>
          <w:tcPr>
            <w:tcW w:w="2952" w:type="dxa"/>
            <w:gridSpan w:val="3"/>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eastAsia"/>
                <w:color w:val="auto"/>
                <w:sz w:val="18"/>
              </w:rPr>
              <w:t>莫旗交通运输局</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实施单位</w:t>
            </w:r>
          </w:p>
        </w:tc>
        <w:tc>
          <w:tcPr>
            <w:tcW w:w="2952" w:type="dxa"/>
            <w:gridSpan w:val="4"/>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21"/>
              </w:rPr>
            </w:pPr>
            <w:r>
              <w:rPr>
                <w:rFonts w:hint="eastAsia"/>
                <w:color w:val="auto"/>
                <w:sz w:val="21"/>
              </w:rPr>
              <w:t>公路养护服务中心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968"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r>
              <w:rPr>
                <w:rFonts w:hint="eastAsia" w:ascii="宋体"/>
                <w:b/>
                <w:color w:val="auto"/>
                <w:kern w:val="0"/>
                <w:sz w:val="13"/>
                <w14:shadow w14:blurRad="50800" w14:dist="38100" w14:dir="2700000" w14:sx="100000" w14:sy="100000" w14:kx="0" w14:ky="0" w14:algn="tl">
                  <w14:srgbClr w14:val="000000">
                    <w14:alpha w14:val="60000"/>
                  </w14:srgbClr>
                </w14:shadow>
              </w:rPr>
              <w:t>项目预算执行情况</w:t>
            </w:r>
            <w:r>
              <w:rPr>
                <w:rFonts w:hint="default"/>
                <w:b/>
                <w:color w:val="auto"/>
                <w:kern w:val="0"/>
                <w:sz w:val="13"/>
                <w14:shadow w14:blurRad="50800" w14:dist="38100" w14:dir="2700000" w14:sx="100000" w14:sy="100000" w14:kx="0" w14:ky="0" w14:algn="tl">
                  <w14:srgbClr w14:val="000000">
                    <w14:alpha w14:val="60000"/>
                  </w14:srgbClr>
                </w14:shadow>
              </w:rPr>
              <w:t xml:space="preserve"> </w:t>
            </w:r>
            <w:r>
              <w:rPr>
                <w:rFonts w:hint="eastAsia" w:ascii="宋体"/>
                <w:b/>
                <w:color w:val="auto"/>
                <w:kern w:val="0"/>
                <w:sz w:val="13"/>
                <w14:shadow w14:blurRad="50800" w14:dist="38100" w14:dir="2700000" w14:sx="100000" w14:sy="100000" w14:kx="0" w14:ky="0" w14:algn="tl">
                  <w14:srgbClr w14:val="000000">
                    <w14:alpha w14:val="60000"/>
                  </w14:srgbClr>
                </w14:shadow>
              </w:rPr>
              <w:t>（万元）</w:t>
            </w:r>
          </w:p>
        </w:tc>
        <w:tc>
          <w:tcPr>
            <w:tcW w:w="1968"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宋体"/>
                <w:color w:val="auto"/>
                <w:sz w:val="32"/>
                <w:lang w:val="en-US" w:eastAsia="zh-CN"/>
              </w:rPr>
            </w:pPr>
            <w:r>
              <w:rPr>
                <w:rFonts w:hint="eastAsia"/>
                <w:color w:val="auto"/>
                <w:sz w:val="18"/>
                <w:szCs w:val="18"/>
                <w:lang w:val="en-US" w:eastAsia="zh-CN"/>
              </w:rPr>
              <w:t>692</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全年预算数（A）</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全年执行数（B）</w:t>
            </w:r>
          </w:p>
        </w:tc>
        <w:tc>
          <w:tcPr>
            <w:tcW w:w="98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分值</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执行率（B/A)</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968"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1968"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年度资金总额：</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宋体"/>
                <w:color w:val="auto"/>
                <w:sz w:val="18"/>
                <w:lang w:val="en-US" w:eastAsia="zh-CN"/>
              </w:rPr>
            </w:pPr>
            <w:r>
              <w:rPr>
                <w:rFonts w:hint="eastAsia"/>
                <w:color w:val="auto"/>
                <w:sz w:val="18"/>
                <w:lang w:val="en-US" w:eastAsia="zh-CN"/>
              </w:rPr>
              <w:t>936</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eastAsia" w:eastAsia="宋体"/>
                <w:b/>
                <w:color w:val="auto"/>
                <w:kern w:val="0"/>
                <w:sz w:val="13"/>
                <w:lang w:val="en-US" w:eastAsia="zh-CN"/>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1</w:t>
            </w:r>
            <w:r>
              <w:rPr>
                <w:rFonts w:hint="eastAsia" w:ascii="宋体"/>
                <w:b/>
                <w:color w:val="auto"/>
                <w:kern w:val="0"/>
                <w:sz w:val="13"/>
                <w:lang w:val="en-US" w:eastAsia="zh-CN"/>
                <w14:shadow w14:blurRad="50800" w14:dist="38100" w14:dir="2700000" w14:sx="100000" w14:sy="100000" w14:kx="0" w14:ky="0" w14:algn="tl">
                  <w14:srgbClr w14:val="000000">
                    <w14:alpha w14:val="60000"/>
                  </w14:srgbClr>
                </w14:shadow>
              </w:rPr>
              <w:t>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22" w:hRule="atLeast"/>
          <w:jc w:val="center"/>
        </w:trPr>
        <w:tc>
          <w:tcPr>
            <w:tcW w:w="1968"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1968"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其中：财政拨款</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宋体"/>
                <w:color w:val="auto"/>
                <w:sz w:val="18"/>
                <w:lang w:val="en-US" w:eastAsia="zh-CN"/>
              </w:rPr>
            </w:pPr>
            <w:r>
              <w:rPr>
                <w:rFonts w:hint="eastAsia"/>
                <w:color w:val="auto"/>
                <w:sz w:val="18"/>
                <w:lang w:val="en-US" w:eastAsia="zh-CN"/>
              </w:rPr>
              <w:t>936</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b/>
                <w:color w:val="auto"/>
                <w:kern w:val="0"/>
                <w:sz w:val="13"/>
                <w14:shadow w14:blurRad="50800" w14:dist="38100" w14:dir="2700000" w14:sx="100000" w14:sy="100000" w14:kx="0" w14:ky="0" w14:algn="tl">
                  <w14:srgbClr w14:val="000000">
                    <w14:alpha w14:val="60000"/>
                  </w14:srgbClr>
                </w14:shadow>
              </w:rPr>
            </w:pPr>
            <w:r>
              <w:rPr>
                <w:rFonts w:hint="default"/>
                <w:b/>
                <w:color w:val="auto"/>
                <w:kern w:val="0"/>
                <w:sz w:val="13"/>
                <w14:shadow w14:blurRad="50800" w14:dist="38100" w14:dir="2700000" w14:sx="100000" w14:sy="100000" w14:kx="0" w14:ky="0" w14:algn="tl">
                  <w14:srgbClr w14:val="000000">
                    <w14:alpha w14:val="60000"/>
                  </w14:srgbClr>
                </w14:shadow>
              </w:rPr>
              <w:t>-</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b/>
                <w:color w:val="auto"/>
                <w:kern w:val="0"/>
                <w:sz w:val="13"/>
                <w14:shadow w14:blurRad="50800" w14:dist="38100" w14:dir="2700000" w14:sx="100000" w14:sy="100000" w14:kx="0" w14:ky="0" w14:algn="tl">
                  <w14:srgbClr w14:val="000000">
                    <w14:alpha w14:val="60000"/>
                  </w14:srgbClr>
                </w14:shadow>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b/>
                <w:color w:val="auto"/>
                <w:kern w:val="0"/>
                <w:sz w:val="13"/>
                <w14:shadow w14:blurRad="50800" w14:dist="38100" w14:dir="2700000" w14:sx="100000" w14:sy="100000" w14:kx="0" w14:ky="0" w14:algn="tl">
                  <w14:srgbClr w14:val="000000">
                    <w14:alpha w14:val="60000"/>
                  </w14:srgbClr>
                </w14:shadow>
              </w:rPr>
            </w:pPr>
            <w:r>
              <w:rPr>
                <w:rFonts w:hint="default"/>
                <w:b/>
                <w:color w:val="auto"/>
                <w:kern w:val="0"/>
                <w:sz w:val="13"/>
                <w14:shadow w14:blurRad="50800" w14:dist="38100" w14:dir="2700000" w14:sx="100000" w14:sy="100000" w14:kx="0" w14:ky="0" w14:algn="tl">
                  <w14:srgbClr w14:val="000000">
                    <w14:alpha w14:val="60000"/>
                  </w14:srgbClr>
                </w14:shadow>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968"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1968"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其他资金</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b/>
                <w:color w:val="auto"/>
                <w:kern w:val="0"/>
                <w:sz w:val="13"/>
                <w14:shadow w14:blurRad="50800" w14:dist="38100" w14:dir="2700000" w14:sx="100000" w14:sy="100000" w14:kx="0" w14:ky="0" w14:algn="tl">
                  <w14:srgbClr w14:val="000000">
                    <w14:alpha w14:val="60000"/>
                  </w14:srgbClr>
                </w14:shadow>
              </w:rPr>
            </w:pPr>
            <w:r>
              <w:rPr>
                <w:rFonts w:hint="default"/>
                <w:b/>
                <w:color w:val="auto"/>
                <w:kern w:val="0"/>
                <w:sz w:val="13"/>
                <w14:shadow w14:blurRad="50800" w14:dist="38100" w14:dir="2700000" w14:sx="100000" w14:sy="100000" w14:kx="0" w14:ky="0" w14:algn="tl">
                  <w14:srgbClr w14:val="000000">
                    <w14:alpha w14:val="60000"/>
                  </w14:srgbClr>
                </w14:shadow>
              </w:rPr>
              <w:t>-</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b/>
                <w:color w:val="auto"/>
                <w:kern w:val="0"/>
                <w:sz w:val="13"/>
                <w14:shadow w14:blurRad="50800" w14:dist="38100" w14:dir="2700000" w14:sx="100000" w14:sy="100000" w14:kx="0" w14:ky="0" w14:algn="tl">
                  <w14:srgbClr w14:val="000000">
                    <w14:alpha w14:val="60000"/>
                  </w14:srgbClr>
                </w14:shadow>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b/>
                <w:color w:val="auto"/>
                <w:kern w:val="0"/>
                <w:sz w:val="13"/>
                <w14:shadow w14:blurRad="50800" w14:dist="38100" w14:dir="2700000" w14:sx="100000" w14:sy="100000" w14:kx="0" w14:ky="0" w14:algn="tl">
                  <w14:srgbClr w14:val="000000">
                    <w14:alpha w14:val="60000"/>
                  </w14:srgbClr>
                </w14:shadow>
              </w:rPr>
            </w:pPr>
            <w:r>
              <w:rPr>
                <w:rFonts w:hint="default"/>
                <w:b/>
                <w:color w:val="auto"/>
                <w:kern w:val="0"/>
                <w:sz w:val="13"/>
                <w14:shadow w14:blurRad="50800" w14:dist="38100" w14:dir="2700000" w14:sx="100000" w14:sy="100000" w14:kx="0" w14:ky="0" w14:algn="tl">
                  <w14:srgbClr w14:val="000000">
                    <w14:alpha w14:val="60000"/>
                  </w14:srgbClr>
                </w14:shadow>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r>
              <w:rPr>
                <w:rFonts w:hint="eastAsia" w:ascii="宋体"/>
                <w:b/>
                <w:color w:val="auto"/>
                <w:kern w:val="0"/>
                <w:sz w:val="13"/>
                <w14:shadow w14:blurRad="50800" w14:dist="38100" w14:dir="2700000" w14:sx="100000" w14:sy="100000" w14:kx="0" w14:ky="0" w14:algn="tl">
                  <w14:srgbClr w14:val="000000">
                    <w14:alpha w14:val="60000"/>
                  </w14:srgbClr>
                </w14:shadow>
              </w:rPr>
              <w:t>年度总体目标完成情况</w:t>
            </w:r>
          </w:p>
        </w:tc>
        <w:tc>
          <w:tcPr>
            <w:tcW w:w="3936" w:type="dxa"/>
            <w:gridSpan w:val="4"/>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预期目标按期完成</w:t>
            </w:r>
          </w:p>
        </w:tc>
        <w:tc>
          <w:tcPr>
            <w:tcW w:w="3936" w:type="dxa"/>
            <w:gridSpan w:val="5"/>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目标实际完成情况已完成</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3936" w:type="dxa"/>
            <w:gridSpan w:val="4"/>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3936" w:type="dxa"/>
            <w:gridSpan w:val="5"/>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r>
              <w:rPr>
                <w:rFonts w:hint="eastAsia" w:ascii="宋体"/>
                <w:b/>
                <w:color w:val="auto"/>
                <w:kern w:val="0"/>
                <w:sz w:val="13"/>
                <w14:shadow w14:blurRad="50800" w14:dist="38100" w14:dir="2700000" w14:sx="100000" w14:sy="100000" w14:kx="0" w14:ky="0" w14:algn="tl">
                  <w14:srgbClr w14:val="000000">
                    <w14:alpha w14:val="60000"/>
                  </w14:srgbClr>
                </w14:shadow>
              </w:rPr>
              <w:t>绩效指标</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r>
              <w:rPr>
                <w:rFonts w:hint="eastAsia" w:ascii="宋体"/>
                <w:b/>
                <w:color w:val="auto"/>
                <w:kern w:val="0"/>
                <w:sz w:val="13"/>
                <w14:shadow w14:blurRad="50800" w14:dist="38100" w14:dir="2700000" w14:sx="100000" w14:sy="100000" w14:kx="0" w14:ky="0" w14:algn="tl">
                  <w14:srgbClr w14:val="000000">
                    <w14:alpha w14:val="60000"/>
                  </w14:srgbClr>
                </w14:shadow>
              </w:rPr>
              <w:t>一级指标</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r>
              <w:rPr>
                <w:rFonts w:hint="eastAsia" w:ascii="宋体"/>
                <w:b/>
                <w:color w:val="auto"/>
                <w:kern w:val="0"/>
                <w:sz w:val="13"/>
                <w14:shadow w14:blurRad="50800" w14:dist="38100" w14:dir="2700000" w14:sx="100000" w14:sy="100000" w14:kx="0" w14:ky="0" w14:algn="tl">
                  <w14:srgbClr w14:val="000000">
                    <w14:alpha w14:val="60000"/>
                  </w14:srgbClr>
                </w14:shadow>
              </w:rPr>
              <w:t>二级指标</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三级指标</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r>
              <w:rPr>
                <w:rFonts w:hint="eastAsia" w:ascii="宋体"/>
                <w:b/>
                <w:color w:val="auto"/>
                <w:kern w:val="0"/>
                <w:sz w:val="13"/>
                <w14:shadow w14:blurRad="50800" w14:dist="38100" w14:dir="2700000" w14:sx="100000" w14:sy="100000" w14:kx="0" w14:ky="0" w14:algn="tl">
                  <w14:srgbClr w14:val="000000">
                    <w14:alpha w14:val="60000"/>
                  </w14:srgbClr>
                </w14:shadow>
              </w:rPr>
              <w:t>分值</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预期指标值</w:t>
            </w:r>
          </w:p>
        </w:tc>
        <w:tc>
          <w:tcPr>
            <w:tcW w:w="92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实际完成指标值</w:t>
            </w:r>
          </w:p>
        </w:tc>
        <w:tc>
          <w:tcPr>
            <w:tcW w:w="104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得分</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未完成原因及拟采取的改进措施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产出指标</w:t>
            </w:r>
            <w:r>
              <w:rPr>
                <w:rFonts w:hint="default"/>
                <w:b/>
                <w:color w:val="auto"/>
                <w:kern w:val="0"/>
                <w:sz w:val="13"/>
                <w14:shadow w14:blurRad="50800" w14:dist="38100" w14:dir="2700000" w14:sx="100000" w14:sy="100000" w14:kx="0" w14:ky="0" w14:algn="tl">
                  <w14:srgbClr w14:val="000000">
                    <w14:alpha w14:val="60000"/>
                  </w14:srgbClr>
                </w14:shadow>
              </w:rPr>
              <w:t xml:space="preserve"> </w:t>
            </w:r>
            <w:r>
              <w:rPr>
                <w:rFonts w:hint="eastAsia" w:ascii="宋体"/>
                <w:b/>
                <w:color w:val="auto"/>
                <w:kern w:val="0"/>
                <w:sz w:val="13"/>
                <w14:shadow w14:blurRad="50800" w14:dist="38100" w14:dir="2700000" w14:sx="100000" w14:sy="100000" w14:kx="0" w14:ky="0" w14:algn="tl">
                  <w14:srgbClr w14:val="000000">
                    <w14:alpha w14:val="60000"/>
                  </w14:srgbClr>
                </w14:shadow>
              </w:rPr>
              <w:t>(50分)</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r>
              <w:rPr>
                <w:rFonts w:hint="eastAsia" w:ascii="宋体"/>
                <w:b/>
                <w:color w:val="auto"/>
                <w:kern w:val="0"/>
                <w:sz w:val="13"/>
                <w14:shadow w14:blurRad="50800" w14:dist="38100" w14:dir="2700000" w14:sx="100000" w14:sy="100000" w14:kx="0" w14:ky="0" w14:algn="tl">
                  <w14:srgbClr w14:val="000000">
                    <w14:alpha w14:val="60000"/>
                  </w14:srgbClr>
                </w14:shadow>
              </w:rPr>
              <w:t>数量指标</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eastAsia"/>
                <w:color w:val="auto"/>
                <w:sz w:val="18"/>
              </w:rPr>
              <w:t>县道乡道省道村道</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20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20</w:t>
            </w:r>
          </w:p>
        </w:tc>
        <w:tc>
          <w:tcPr>
            <w:tcW w:w="92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20</w:t>
            </w:r>
          </w:p>
        </w:tc>
        <w:tc>
          <w:tcPr>
            <w:tcW w:w="104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20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2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104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质量指标</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eastAsia"/>
                <w:color w:val="auto"/>
                <w:sz w:val="18"/>
              </w:rPr>
              <w:t>资金使用合规性</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2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104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2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104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时效指标</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eastAsia"/>
                <w:color w:val="auto"/>
                <w:sz w:val="18"/>
              </w:rPr>
              <w:t>按期完成</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2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104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2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104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成本指标</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eastAsia"/>
                <w:color w:val="auto"/>
                <w:sz w:val="18"/>
              </w:rPr>
              <w:t>县道乡道省道村道</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2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104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2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104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(30分)</w:t>
            </w:r>
            <w:r>
              <w:rPr>
                <w:rFonts w:hint="default"/>
                <w:b/>
                <w:color w:val="auto"/>
                <w:kern w:val="0"/>
                <w:sz w:val="13"/>
                <w14:shadow w14:blurRad="50800" w14:dist="38100" w14:dir="2700000" w14:sx="100000" w14:sy="100000" w14:kx="0" w14:ky="0" w14:algn="tl">
                  <w14:srgbClr w14:val="000000">
                    <w14:alpha w14:val="60000"/>
                  </w14:srgbClr>
                </w14:shadow>
              </w:rPr>
              <w:t xml:space="preserve"> </w:t>
            </w:r>
            <w:r>
              <w:rPr>
                <w:rFonts w:hint="eastAsia" w:ascii="宋体"/>
                <w:b/>
                <w:color w:val="auto"/>
                <w:kern w:val="0"/>
                <w:sz w:val="13"/>
                <w14:shadow w14:blurRad="50800" w14:dist="38100" w14:dir="2700000" w14:sx="100000" w14:sy="100000" w14:kx="0" w14:ky="0" w14:algn="tl">
                  <w14:srgbClr w14:val="000000">
                    <w14:alpha w14:val="60000"/>
                  </w14:srgbClr>
                </w14:shadow>
              </w:rPr>
              <w:t>效益指标</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经济效益指标</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eastAsia"/>
                <w:color w:val="auto"/>
                <w:sz w:val="18"/>
              </w:rPr>
              <w:t>无</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2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104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社会效益指标</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eastAsia"/>
                <w:color w:val="auto"/>
                <w:sz w:val="18"/>
              </w:rPr>
              <w:t>基本公共服务水平</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2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104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生态效益指标</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eastAsia"/>
                <w:color w:val="auto"/>
                <w:sz w:val="18"/>
              </w:rPr>
              <w:t>公路养护符合环评审批</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2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104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可持续影响指标</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eastAsia"/>
                <w:color w:val="auto"/>
                <w:sz w:val="18"/>
              </w:rPr>
              <w:t>公路养护适应未来一定时期交通需求</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2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104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满意度指标(10分)</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服务对象满意度指标</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eastAsia"/>
                <w:color w:val="auto"/>
                <w:sz w:val="18"/>
              </w:rPr>
              <w:t>改善通行服务水平群众满意度</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2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104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18"/>
              </w:rPr>
            </w:pPr>
            <w:r>
              <w:rPr>
                <w:rFonts w:hint="default"/>
                <w:color w:val="auto"/>
                <w:sz w:val="18"/>
              </w:rPr>
              <w:t>10</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3936" w:type="dxa"/>
            <w:gridSpan w:val="4"/>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b/>
                <w:color w:val="auto"/>
                <w:kern w:val="0"/>
                <w:sz w:val="13"/>
                <w14:shadow w14:blurRad="50800" w14:dist="38100" w14:dir="2700000" w14:sx="100000" w14:sy="100000" w14:kx="0" w14:ky="0" w14:algn="tl">
                  <w14:srgbClr w14:val="000000">
                    <w14:alpha w14:val="60000"/>
                  </w14:srgbClr>
                </w14:shadow>
              </w:rPr>
            </w:pPr>
            <w:r>
              <w:rPr>
                <w:rFonts w:hint="eastAsia" w:ascii="宋体"/>
                <w:b/>
                <w:color w:val="auto"/>
                <w:kern w:val="0"/>
                <w:sz w:val="13"/>
                <w14:shadow w14:blurRad="50800" w14:dist="38100" w14:dir="2700000" w14:sx="100000" w14:sy="100000" w14:kx="0" w14:ky="0" w14:algn="tl">
                  <w14:srgbClr w14:val="000000">
                    <w14:alpha w14:val="60000"/>
                  </w14:srgbClr>
                </w14:shadow>
              </w:rPr>
              <w:t>总分</w:t>
            </w: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r>
              <w:rPr>
                <w:rFonts w:hint="eastAsia" w:ascii="宋体"/>
                <w:b/>
                <w:color w:val="auto"/>
                <w:kern w:val="0"/>
                <w:sz w:val="13"/>
                <w14:shadow w14:blurRad="50800" w14:dist="38100" w14:dir="2700000" w14:sx="100000" w14:sy="100000" w14:kx="0" w14:ky="0" w14:algn="tl">
                  <w14:srgbClr w14:val="000000">
                    <w14:alpha w14:val="60000"/>
                  </w14:srgbClr>
                </w14:shadow>
              </w:rPr>
              <w:t>90</w:t>
            </w:r>
          </w:p>
        </w:tc>
        <w:tc>
          <w:tcPr>
            <w:tcW w:w="1908"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1044"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c>
          <w:tcPr>
            <w:tcW w:w="984"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Times New Roman"/>
                <w:color w:val="auto"/>
                <w:sz w:val="32"/>
              </w:rPr>
            </w:pPr>
          </w:p>
        </w:tc>
      </w:tr>
    </w:tbl>
    <w:p>
      <w:pPr>
        <w:autoSpaceDE w:val="0"/>
        <w:autoSpaceDN w:val="0"/>
        <w:adjustRightInd w:val="0"/>
        <w:spacing w:beforeLines="0" w:afterLines="0" w:line="580" w:lineRule="exact"/>
        <w:rPr>
          <w:rFonts w:hint="default" w:ascii="仿宋_GB2312" w:eastAsia="仿宋_GB2312"/>
          <w:color w:val="auto"/>
          <w:sz w:val="32"/>
        </w:rPr>
      </w:pPr>
    </w:p>
    <w:p>
      <w:pPr>
        <w:autoSpaceDE w:val="0"/>
        <w:autoSpaceDN w:val="0"/>
        <w:adjustRightInd w:val="0"/>
        <w:spacing w:beforeLines="0" w:afterLines="0" w:line="580" w:lineRule="exact"/>
        <w:ind w:firstLine="600"/>
        <w:rPr>
          <w:rFonts w:hint="default" w:ascii="仿宋_GB2312" w:eastAsia="仿宋_GB2312"/>
          <w:b/>
          <w:color w:val="auto"/>
          <w:sz w:val="32"/>
        </w:rPr>
      </w:pPr>
      <w:r>
        <w:rPr>
          <w:rFonts w:hint="eastAsia" w:ascii="仿宋_GB2312" w:eastAsia="仿宋_GB2312"/>
          <w:b/>
          <w:color w:val="auto"/>
          <w:sz w:val="32"/>
        </w:rPr>
        <w:t>（三）部门评价项目绩效评价结果。</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b/>
          <w:color w:val="auto"/>
          <w:sz w:val="32"/>
        </w:rPr>
        <w:t>县道乡道省道村道公路养护项目，该项目绩效评价综合得分为90分，绩效评价结果为</w:t>
      </w:r>
      <w:r>
        <w:rPr>
          <w:rFonts w:hint="default" w:eastAsia="仿宋_GB2312"/>
          <w:b/>
          <w:color w:val="auto"/>
          <w:sz w:val="32"/>
        </w:rPr>
        <w:t>“</w:t>
      </w:r>
      <w:r>
        <w:rPr>
          <w:rFonts w:hint="eastAsia" w:ascii="仿宋_GB2312" w:eastAsia="仿宋_GB2312"/>
          <w:b/>
          <w:color w:val="auto"/>
          <w:sz w:val="32"/>
        </w:rPr>
        <w:t>优</w:t>
      </w:r>
      <w:r>
        <w:rPr>
          <w:rFonts w:hint="default" w:eastAsia="仿宋_GB2312"/>
          <w:b/>
          <w:color w:val="auto"/>
          <w:sz w:val="32"/>
        </w:rPr>
        <w:t>”</w:t>
      </w:r>
      <w:r>
        <w:rPr>
          <w:rFonts w:hint="eastAsia" w:ascii="仿宋_GB2312" w:eastAsia="仿宋_GB2312"/>
          <w:b/>
          <w:color w:val="auto"/>
          <w:sz w:val="32"/>
        </w:rPr>
        <w:t>。</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四、其他重要事项的情况说明</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（一）机关运行经费支出情况</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年度机关运行经费支出0万元，比20</w:t>
      </w:r>
      <w:r>
        <w:rPr>
          <w:rFonts w:hint="eastAsia" w:ascii="仿宋_GB2312" w:eastAsia="仿宋_GB2312"/>
          <w:color w:val="auto"/>
          <w:sz w:val="32"/>
          <w:lang w:val="en-US" w:eastAsia="zh-CN"/>
        </w:rPr>
        <w:t>20</w:t>
      </w:r>
      <w:r>
        <w:rPr>
          <w:rFonts w:hint="eastAsia" w:ascii="仿宋_GB2312" w:eastAsia="仿宋_GB2312"/>
          <w:color w:val="auto"/>
          <w:sz w:val="32"/>
        </w:rPr>
        <w:t>年增加（减少）0万元，增长（降低）0%。主要原因是：……（由单位根据实际情况补充原因）。</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特别提示：机关运行经费是指为保障行政单位（含参照公务员法管理的事业单位）运行用于购买货物和服务等的各项公用经费。单位为财政补助事业单位或其他事业单位的单位，可参照此口径公开（部门决算财决07表10栏合计数），并需与预算公开衔接一致。）</w:t>
      </w:r>
    </w:p>
    <w:p>
      <w:pPr>
        <w:autoSpaceDE w:val="0"/>
        <w:autoSpaceDN w:val="0"/>
        <w:adjustRightInd w:val="0"/>
        <w:spacing w:beforeLines="0" w:afterLines="0" w:line="580" w:lineRule="exact"/>
        <w:ind w:firstLine="600"/>
        <w:rPr>
          <w:rFonts w:hint="default" w:eastAsia="仿宋_GB2312"/>
          <w:color w:val="auto"/>
          <w:sz w:val="32"/>
        </w:rPr>
      </w:pP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（二）政府采购支出情况</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rPr>
        <w:t>本单位202</w:t>
      </w:r>
      <w:r>
        <w:rPr>
          <w:rFonts w:hint="eastAsia" w:ascii="仿宋_GB2312" w:eastAsia="仿宋_GB2312"/>
          <w:color w:val="auto"/>
          <w:sz w:val="32"/>
          <w:lang w:val="en-US" w:eastAsia="zh-CN"/>
        </w:rPr>
        <w:t>1</w:t>
      </w:r>
      <w:r>
        <w:rPr>
          <w:rFonts w:hint="eastAsia" w:ascii="仿宋_GB2312" w:eastAsia="仿宋_GB2312"/>
          <w:color w:val="auto"/>
          <w:sz w:val="32"/>
        </w:rPr>
        <w:t>年度政府采购支出合计0万元，其中：政府采购货物支出0万元，比20</w:t>
      </w:r>
      <w:r>
        <w:rPr>
          <w:rFonts w:hint="eastAsia" w:ascii="仿宋_GB2312" w:eastAsia="仿宋_GB2312"/>
          <w:color w:val="auto"/>
          <w:sz w:val="32"/>
          <w:lang w:val="en-US" w:eastAsia="zh-CN"/>
        </w:rPr>
        <w:t>20</w:t>
      </w:r>
      <w:r>
        <w:rPr>
          <w:rFonts w:hint="eastAsia" w:ascii="仿宋_GB2312" w:eastAsia="仿宋_GB2312"/>
          <w:color w:val="auto"/>
          <w:sz w:val="32"/>
        </w:rPr>
        <w:t>年减少</w:t>
      </w:r>
      <w:r>
        <w:rPr>
          <w:rFonts w:hint="eastAsia" w:ascii="仿宋_GB2312" w:eastAsia="仿宋_GB2312"/>
          <w:color w:val="auto"/>
          <w:sz w:val="32"/>
          <w:lang w:val="en-US" w:eastAsia="zh-CN"/>
        </w:rPr>
        <w:t>0</w:t>
      </w:r>
      <w:r>
        <w:rPr>
          <w:rFonts w:hint="eastAsia" w:ascii="仿宋_GB2312" w:eastAsia="仿宋_GB2312"/>
          <w:color w:val="auto"/>
          <w:sz w:val="32"/>
        </w:rPr>
        <w:t>万元，降低</w:t>
      </w:r>
      <w:r>
        <w:rPr>
          <w:rFonts w:hint="eastAsia" w:ascii="仿宋_GB2312" w:eastAsia="仿宋_GB2312"/>
          <w:color w:val="auto"/>
          <w:sz w:val="32"/>
          <w:lang w:val="en-US" w:eastAsia="zh-CN"/>
        </w:rPr>
        <w:t>0</w:t>
      </w:r>
      <w:r>
        <w:rPr>
          <w:rFonts w:hint="eastAsia" w:ascii="仿宋_GB2312" w:eastAsia="仿宋_GB2312"/>
          <w:color w:val="auto"/>
          <w:sz w:val="32"/>
        </w:rPr>
        <w:t>，主要原因是：未发生政府采购业务；</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（三）国有资产占用情况</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截至202</w:t>
      </w:r>
      <w:r>
        <w:rPr>
          <w:rFonts w:hint="eastAsia" w:ascii="仿宋_GB2312" w:eastAsia="仿宋_GB2312"/>
          <w:color w:val="auto"/>
          <w:sz w:val="32"/>
          <w:lang w:val="en-US" w:eastAsia="zh-CN"/>
        </w:rPr>
        <w:t>1</w:t>
      </w:r>
      <w:r>
        <w:rPr>
          <w:rFonts w:hint="eastAsia" w:ascii="仿宋_GB2312" w:eastAsia="仿宋_GB2312"/>
          <w:color w:val="auto"/>
          <w:sz w:val="32"/>
        </w:rPr>
        <w:t>年12月31日，本单位共有车辆9辆。其中，副部（省）级及以上领导用车0辆;主要领导干部用车0辆，主要用于：……（具体情况由单位根据实际情况填列）;机要通信用车0辆，主要用于：……（具体情况由单位根据实际情况填列）;应急保障用车0辆，主要用于：……（具体情况由单位根据实际情况填列）;执法执勤用车0辆</w:t>
      </w:r>
      <w:r>
        <w:rPr>
          <w:rFonts w:hint="default" w:eastAsia="仿宋_GB2312"/>
          <w:color w:val="auto"/>
          <w:sz w:val="32"/>
        </w:rPr>
        <w:t>,</w:t>
      </w:r>
      <w:r>
        <w:rPr>
          <w:rFonts w:hint="eastAsia" w:ascii="仿宋_GB2312" w:eastAsia="仿宋_GB2312"/>
          <w:color w:val="auto"/>
          <w:sz w:val="32"/>
        </w:rPr>
        <w:t>主要用于：……（具体情况由单位根据实际情况填列）；特种专业技术用车9辆</w:t>
      </w:r>
      <w:r>
        <w:rPr>
          <w:rFonts w:hint="default" w:eastAsia="仿宋_GB2312"/>
          <w:color w:val="auto"/>
          <w:sz w:val="32"/>
        </w:rPr>
        <w:t>,</w:t>
      </w:r>
      <w:r>
        <w:rPr>
          <w:rFonts w:hint="eastAsia" w:ascii="仿宋_GB2312" w:eastAsia="仿宋_GB2312"/>
          <w:color w:val="auto"/>
          <w:sz w:val="32"/>
        </w:rPr>
        <w:t>主要用于：道班公路养护与维修（具体情况由单位根据实际情况填列）；离退休干部用车0辆</w:t>
      </w:r>
      <w:r>
        <w:rPr>
          <w:rFonts w:hint="default" w:eastAsia="仿宋_GB2312"/>
          <w:color w:val="auto"/>
          <w:sz w:val="32"/>
        </w:rPr>
        <w:t>,</w:t>
      </w:r>
      <w:r>
        <w:rPr>
          <w:rFonts w:hint="eastAsia" w:ascii="仿宋_GB2312" w:eastAsia="仿宋_GB2312"/>
          <w:color w:val="auto"/>
          <w:sz w:val="32"/>
        </w:rPr>
        <w:t>主要用于：……（具体情况由单位根据实际情况填列）；其他用车0辆，主要是用于……（具体情况由单位根据实际情况填列）。单位价值50万元以上通用设备0台（套），主要是……，比20</w:t>
      </w:r>
      <w:r>
        <w:rPr>
          <w:rFonts w:hint="eastAsia" w:ascii="仿宋_GB2312" w:eastAsia="仿宋_GB2312"/>
          <w:color w:val="auto"/>
          <w:sz w:val="32"/>
          <w:lang w:val="en-US" w:eastAsia="zh-CN"/>
        </w:rPr>
        <w:t>20</w:t>
      </w:r>
      <w:r>
        <w:rPr>
          <w:rFonts w:hint="eastAsia" w:ascii="仿宋_GB2312" w:eastAsia="仿宋_GB2312"/>
          <w:color w:val="auto"/>
          <w:sz w:val="32"/>
        </w:rPr>
        <w:t>年增加（减少）0台（套），主要原因是……（单位根据实际情况说明变动情况及原因，并说明设备的具体用途）;单位价值100万元以上专用设备0台（套），主要是……，比20</w:t>
      </w:r>
      <w:r>
        <w:rPr>
          <w:rFonts w:hint="eastAsia" w:ascii="仿宋_GB2312" w:eastAsia="仿宋_GB2312"/>
          <w:color w:val="auto"/>
          <w:sz w:val="32"/>
          <w:lang w:val="en-US" w:eastAsia="zh-CN"/>
        </w:rPr>
        <w:t>20</w:t>
      </w:r>
      <w:r>
        <w:rPr>
          <w:rFonts w:hint="eastAsia" w:ascii="仿宋_GB2312" w:eastAsia="仿宋_GB2312"/>
          <w:color w:val="auto"/>
          <w:sz w:val="32"/>
        </w:rPr>
        <w:t>年增加（减少）0台（套），主要原因是……（单位根据实际情况说明变动情况及原因，并说明设备的具体用途）。</w:t>
      </w:r>
    </w:p>
    <w:p>
      <w:pPr>
        <w:autoSpaceDE w:val="0"/>
        <w:autoSpaceDN w:val="0"/>
        <w:adjustRightInd w:val="0"/>
        <w:spacing w:beforeLines="0" w:afterLines="0" w:line="580" w:lineRule="exact"/>
        <w:ind w:firstLine="600"/>
        <w:rPr>
          <w:rFonts w:hint="default" w:eastAsia="仿宋_GB2312"/>
          <w:color w:val="auto"/>
          <w:sz w:val="32"/>
        </w:rPr>
      </w:pPr>
    </w:p>
    <w:p>
      <w:pPr>
        <w:autoSpaceDE w:val="0"/>
        <w:autoSpaceDN w:val="0"/>
        <w:adjustRightInd w:val="0"/>
        <w:spacing w:beforeLines="0" w:afterLines="0" w:line="580" w:lineRule="exact"/>
        <w:ind w:firstLine="600"/>
        <w:rPr>
          <w:rFonts w:hint="default" w:eastAsia="仿宋_GB2312"/>
          <w:b/>
          <w:color w:val="auto"/>
          <w:sz w:val="32"/>
        </w:rPr>
      </w:pPr>
      <w:r>
        <w:rPr>
          <w:rFonts w:hint="eastAsia" w:ascii="仿宋_GB2312" w:eastAsia="仿宋_GB2312"/>
          <w:b/>
          <w:color w:val="auto"/>
          <w:sz w:val="32"/>
        </w:rPr>
        <w:t>第三部分 名词解释</w:t>
      </w:r>
    </w:p>
    <w:p>
      <w:pPr>
        <w:autoSpaceDE w:val="0"/>
        <w:autoSpaceDN w:val="0"/>
        <w:adjustRightInd w:val="0"/>
        <w:spacing w:beforeLines="0" w:afterLines="0" w:line="580" w:lineRule="exact"/>
        <w:ind w:firstLine="600"/>
        <w:rPr>
          <w:rFonts w:hint="default" w:ascii="仿宋_GB2312" w:eastAsia="仿宋_GB2312"/>
          <w:color w:val="auto"/>
          <w:sz w:val="32"/>
        </w:rPr>
      </w:pPr>
      <w:r>
        <w:rPr>
          <w:rFonts w:hint="eastAsia" w:ascii="仿宋_GB2312" w:eastAsia="仿宋_GB2312"/>
          <w:color w:val="auto"/>
          <w:sz w:val="32"/>
        </w:rPr>
        <w:t>（以下为常见专业名词解释目录，仅供参考，单位应根据实际情况对本单位专业性较强的名词要进一步解释说明，具体可参阅中央主管部门公开内容。）</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（一）财政拨款收入：指本年度从本级财政部门取得的财政拨款，包括一般公共预算财政拨款、政府性基金预算财政拨款和国有资本经营预算财政拨款。</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（二）事业收入：指事业单位开展专业业务活动及其辅助活动取得的收入；事业单位收到的财政专户实际核拨的教育收费等资金。</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（三）经营收入：指事业单位在专业业务活动及其辅助活动之外开展非独立核算经营活动取得的收入。</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（五）使用非财政拨款结余：指事业单位使用以前年度积累的非财政拨款结余弥补当年收支差额的金额。</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（六）年初结转和结余：</w:t>
      </w:r>
      <w:r>
        <w:rPr>
          <w:rFonts w:hint="eastAsia" w:ascii="仿宋_GB2312" w:eastAsia="仿宋_GB2312"/>
          <w:color w:val="auto"/>
          <w:sz w:val="32"/>
          <w:highlight w:val="white"/>
        </w:rPr>
        <w:t>指以前年度支出预算因客观条件变化未执行完毕、结转到本年度按有关规定继续使用的资金。</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（七）结余分配</w:t>
      </w:r>
      <w:r>
        <w:rPr>
          <w:rFonts w:hint="eastAsia" w:ascii="仿宋_GB2312" w:eastAsia="仿宋_GB2312"/>
          <w:color w:val="auto"/>
          <w:sz w:val="32"/>
          <w:highlight w:val="white"/>
        </w:rPr>
        <w:t>：指事业单位按照会计制度规定缴纳的所得税以及从非财政拨款结余中提取的职工福利基金、事业基金等。</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（八）年末结转和结余</w:t>
      </w:r>
      <w:r>
        <w:rPr>
          <w:rFonts w:hint="eastAsia" w:ascii="仿宋_GB2312" w:eastAsia="仿宋_GB2312"/>
          <w:color w:val="auto"/>
          <w:sz w:val="32"/>
          <w:highlight w:val="white"/>
        </w:rPr>
        <w:t>：指单位本年度或以前年度预算安排、因客观条件发生变化未全部执行或未执行，结转到以后年度继续使用的资金，或项目已完成等产生的结余资金。</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（九）基本支出：指为保障机构正常运转、完成日常工作任务而发生的人员经费和公用经费。其中：人员经费指政府收支分类经济科目中的</w:t>
      </w:r>
      <w:r>
        <w:rPr>
          <w:rFonts w:hint="default" w:eastAsia="仿宋_GB2312"/>
          <w:color w:val="auto"/>
          <w:sz w:val="32"/>
        </w:rPr>
        <w:t>“</w:t>
      </w:r>
      <w:r>
        <w:rPr>
          <w:rFonts w:hint="eastAsia" w:ascii="仿宋_GB2312" w:eastAsia="仿宋_GB2312"/>
          <w:color w:val="auto"/>
          <w:sz w:val="32"/>
        </w:rPr>
        <w:t>工资福利支出</w:t>
      </w:r>
      <w:r>
        <w:rPr>
          <w:rFonts w:hint="default" w:eastAsia="仿宋_GB2312"/>
          <w:color w:val="auto"/>
          <w:sz w:val="32"/>
        </w:rPr>
        <w:t>”</w:t>
      </w:r>
      <w:r>
        <w:rPr>
          <w:rFonts w:hint="eastAsia" w:ascii="仿宋_GB2312" w:eastAsia="仿宋_GB2312"/>
          <w:color w:val="auto"/>
          <w:sz w:val="32"/>
        </w:rPr>
        <w:t>和</w:t>
      </w:r>
      <w:r>
        <w:rPr>
          <w:rFonts w:hint="default" w:eastAsia="仿宋_GB2312"/>
          <w:color w:val="auto"/>
          <w:sz w:val="32"/>
        </w:rPr>
        <w:t>“</w:t>
      </w:r>
      <w:r>
        <w:rPr>
          <w:rFonts w:hint="eastAsia" w:ascii="仿宋_GB2312" w:eastAsia="仿宋_GB2312"/>
          <w:color w:val="auto"/>
          <w:sz w:val="32"/>
        </w:rPr>
        <w:t>对个人和家庭的补助</w:t>
      </w:r>
      <w:r>
        <w:rPr>
          <w:rFonts w:hint="default" w:eastAsia="仿宋_GB2312"/>
          <w:color w:val="auto"/>
          <w:sz w:val="32"/>
        </w:rPr>
        <w:t>”</w:t>
      </w:r>
      <w:r>
        <w:rPr>
          <w:rFonts w:hint="eastAsia" w:ascii="仿宋_GB2312" w:eastAsia="仿宋_GB2312"/>
          <w:color w:val="auto"/>
          <w:sz w:val="32"/>
        </w:rPr>
        <w:t>；公用经费指政府收支分类经济科目中除</w:t>
      </w:r>
      <w:r>
        <w:rPr>
          <w:rFonts w:hint="default" w:eastAsia="仿宋_GB2312"/>
          <w:color w:val="auto"/>
          <w:sz w:val="32"/>
        </w:rPr>
        <w:t>“</w:t>
      </w:r>
      <w:r>
        <w:rPr>
          <w:rFonts w:hint="eastAsia" w:ascii="仿宋_GB2312" w:eastAsia="仿宋_GB2312"/>
          <w:color w:val="auto"/>
          <w:sz w:val="32"/>
        </w:rPr>
        <w:t>工资福利支出</w:t>
      </w:r>
      <w:r>
        <w:rPr>
          <w:rFonts w:hint="default" w:eastAsia="仿宋_GB2312"/>
          <w:color w:val="auto"/>
          <w:sz w:val="32"/>
        </w:rPr>
        <w:t>”</w:t>
      </w:r>
      <w:r>
        <w:rPr>
          <w:rFonts w:hint="eastAsia" w:ascii="仿宋_GB2312" w:eastAsia="仿宋_GB2312"/>
          <w:color w:val="auto"/>
          <w:sz w:val="32"/>
        </w:rPr>
        <w:t>和</w:t>
      </w:r>
      <w:r>
        <w:rPr>
          <w:rFonts w:hint="default" w:eastAsia="仿宋_GB2312"/>
          <w:color w:val="auto"/>
          <w:sz w:val="32"/>
        </w:rPr>
        <w:t>“</w:t>
      </w:r>
      <w:r>
        <w:rPr>
          <w:rFonts w:hint="eastAsia" w:ascii="仿宋_GB2312" w:eastAsia="仿宋_GB2312"/>
          <w:color w:val="auto"/>
          <w:sz w:val="32"/>
        </w:rPr>
        <w:t>对个人和家庭的补助</w:t>
      </w:r>
      <w:r>
        <w:rPr>
          <w:rFonts w:hint="default" w:eastAsia="仿宋_GB2312"/>
          <w:color w:val="auto"/>
          <w:sz w:val="32"/>
        </w:rPr>
        <w:t>”</w:t>
      </w:r>
      <w:r>
        <w:rPr>
          <w:rFonts w:hint="eastAsia" w:ascii="仿宋_GB2312" w:eastAsia="仿宋_GB2312"/>
          <w:color w:val="auto"/>
          <w:sz w:val="32"/>
        </w:rPr>
        <w:t>外的其他支出。</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（十）项目支出：指在基本支出之外为完成特定任务和事业发展目标所发生的支出。</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（十一）经营支出：指事业单位在专业业务活动及其辅助活动之外开展非独立核算经营活动发生的支出。</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（十二）</w:t>
      </w:r>
      <w:r>
        <w:rPr>
          <w:rFonts w:hint="default" w:eastAsia="仿宋_GB2312"/>
          <w:color w:val="auto"/>
          <w:sz w:val="32"/>
        </w:rPr>
        <w:t>“</w:t>
      </w:r>
      <w:r>
        <w:rPr>
          <w:rFonts w:hint="eastAsia" w:ascii="仿宋_GB2312" w:eastAsia="仿宋_GB2312"/>
          <w:color w:val="auto"/>
          <w:sz w:val="32"/>
        </w:rPr>
        <w:t>三公</w:t>
      </w:r>
      <w:r>
        <w:rPr>
          <w:rFonts w:hint="default" w:eastAsia="仿宋_GB2312"/>
          <w:color w:val="auto"/>
          <w:sz w:val="32"/>
        </w:rPr>
        <w:t>”</w:t>
      </w:r>
      <w:r>
        <w:rPr>
          <w:rFonts w:hint="eastAsia" w:ascii="仿宋_GB2312" w:eastAsia="仿宋_GB2312"/>
          <w:color w:val="auto"/>
          <w:sz w:val="32"/>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十三）机关运行经费：指行政单位和参照公务员法管理的事业单位使用一般公共预算财政拨款安排的基本支出中的日常公用经费支出。非行政单位或参照公务员法管理事业单位的单位，参照此口径公开本部门的日常公用经费，并与预算公开保持一致。</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（十四）工资福利支出（支出经济分类科目类级）：反映单位开支的在职职工和编制外长期聘用人员的各类劳动报酬，以及为上述人员缴纳的各项社会保险费等。</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（十五）商品和服务支出（支出经济分类科目类级）：反映单位购买商品和服务的支出（不包括用于购置固定资产的支出、战略性和应急储备支出）。</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（十六）对个人和家庭的补助（支出经济分类科目类级）：反映用于对个人和家庭的补助支出。</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pPr>
        <w:autoSpaceDE w:val="0"/>
        <w:autoSpaceDN w:val="0"/>
        <w:adjustRightInd w:val="0"/>
        <w:spacing w:beforeLines="0" w:afterLines="0" w:line="580" w:lineRule="exact"/>
        <w:ind w:firstLine="600"/>
        <w:rPr>
          <w:rFonts w:hint="default" w:eastAsia="仿宋_GB2312"/>
          <w:color w:val="auto"/>
          <w:sz w:val="32"/>
        </w:rPr>
      </w:pPr>
    </w:p>
    <w:p>
      <w:pPr>
        <w:autoSpaceDE w:val="0"/>
        <w:autoSpaceDN w:val="0"/>
        <w:adjustRightInd w:val="0"/>
        <w:spacing w:beforeLines="0" w:afterLines="0" w:line="580" w:lineRule="exact"/>
        <w:ind w:firstLine="600"/>
        <w:rPr>
          <w:rFonts w:hint="default" w:eastAsia="仿宋_GB2312"/>
          <w:b/>
          <w:color w:val="auto"/>
          <w:sz w:val="32"/>
        </w:rPr>
      </w:pPr>
      <w:r>
        <w:rPr>
          <w:rFonts w:hint="eastAsia" w:ascii="仿宋_GB2312" w:eastAsia="仿宋_GB2312"/>
          <w:b/>
          <w:color w:val="auto"/>
          <w:sz w:val="32"/>
        </w:rPr>
        <w:t>第四部分 决算公开联系方式及信息反馈渠道</w:t>
      </w:r>
    </w:p>
    <w:p>
      <w:pPr>
        <w:autoSpaceDE w:val="0"/>
        <w:autoSpaceDN w:val="0"/>
        <w:adjustRightInd w:val="0"/>
        <w:spacing w:beforeLines="0" w:afterLines="0" w:line="580" w:lineRule="exact"/>
        <w:ind w:firstLine="600"/>
        <w:rPr>
          <w:rFonts w:hint="default" w:eastAsia="仿宋_GB2312"/>
          <w:color w:val="auto"/>
          <w:sz w:val="32"/>
        </w:rPr>
      </w:pPr>
      <w:r>
        <w:rPr>
          <w:rFonts w:hint="eastAsia" w:ascii="仿宋_GB2312" w:eastAsia="仿宋_GB2312"/>
          <w:color w:val="auto"/>
          <w:sz w:val="32"/>
        </w:rPr>
        <w:t>本单位决算公开信息反馈和联系方式：</w:t>
      </w:r>
    </w:p>
    <w:p>
      <w:pPr>
        <w:autoSpaceDE w:val="0"/>
        <w:autoSpaceDN w:val="0"/>
        <w:adjustRightInd w:val="0"/>
        <w:spacing w:beforeLines="0" w:afterLines="0" w:line="580" w:lineRule="exact"/>
        <w:ind w:firstLine="600"/>
        <w:rPr>
          <w:rFonts w:hint="default" w:eastAsia="仿宋_GB2312"/>
          <w:b/>
          <w:color w:val="auto"/>
          <w:sz w:val="36"/>
        </w:rPr>
      </w:pPr>
      <w:r>
        <w:rPr>
          <w:rFonts w:hint="eastAsia" w:ascii="仿宋_GB2312" w:eastAsia="仿宋_GB2312"/>
          <w:color w:val="auto"/>
          <w:sz w:val="32"/>
        </w:rPr>
        <w:t>联系人：楚红蕾    联系电话：0470</w:t>
      </w:r>
      <w:r>
        <w:rPr>
          <w:rFonts w:hint="default" w:eastAsia="仿宋_GB2312"/>
          <w:color w:val="auto"/>
          <w:sz w:val="32"/>
        </w:rPr>
        <w:t>-</w:t>
      </w:r>
      <w:r>
        <w:rPr>
          <w:rFonts w:hint="eastAsia" w:ascii="仿宋_GB2312" w:eastAsia="仿宋_GB2312"/>
          <w:color w:val="auto"/>
          <w:sz w:val="32"/>
        </w:rPr>
        <w:t>4686096</w:t>
      </w:r>
    </w:p>
    <w:p>
      <w:pPr>
        <w:autoSpaceDE w:val="0"/>
        <w:autoSpaceDN w:val="0"/>
        <w:adjustRightInd w:val="0"/>
        <w:spacing w:beforeLines="0" w:afterLines="0"/>
        <w:jc w:val="left"/>
        <w:rPr>
          <w:rFonts w:hint="default" w:eastAsia="仿宋_GB2312"/>
          <w:b/>
          <w:color w:val="auto"/>
          <w:sz w:val="36"/>
        </w:rPr>
      </w:pPr>
    </w:p>
    <w:p/>
    <w:sectPr>
      <w:headerReference r:id="rId5" w:type="first"/>
      <w:footerReference r:id="rId8" w:type="first"/>
      <w:headerReference r:id="rId3" w:type="default"/>
      <w:footerReference r:id="rId6" w:type="default"/>
      <w:headerReference r:id="rId4" w:type="even"/>
      <w:footerReference r:id="rId7" w:type="even"/>
      <w:pgSz w:w="1224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beforeLines="0" w:afterLines="0"/>
      <w:rPr>
        <w:rFonts w:hint="default" w:eastAsia="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beforeLines="0" w:afterLines="0"/>
      <w:rPr>
        <w:rFonts w:hint="default" w:eastAsia="Times New Roman"/>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beforeLines="0" w:afterLines="0"/>
      <w:rPr>
        <w:rFonts w:hint="default" w:eastAsia="Times New Roman"/>
        <w:sz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spacing w:beforeLines="0" w:afterLines="0"/>
      <w:rPr>
        <w:rFonts w:hint="default" w:eastAsia="Times New Roman"/>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beforeLines="0" w:afterLines="0"/>
      <w:rPr>
        <w:rFonts w:hint="default" w:eastAsia="Times New Roman"/>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beforeLines="0" w:afterLines="0"/>
      <w:rPr>
        <w:rFonts w:hint="default" w:eastAsia="Times New Roman"/>
        <w:sz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657768"/>
    <w:rsid w:val="1E0E6FDF"/>
    <w:rsid w:val="321D6639"/>
    <w:rsid w:val="33B2570F"/>
    <w:rsid w:val="37F7526B"/>
    <w:rsid w:val="3B83163F"/>
    <w:rsid w:val="4D160656"/>
    <w:rsid w:val="5CC66606"/>
    <w:rsid w:val="625F1FF0"/>
    <w:rsid w:val="6ECB2F0F"/>
    <w:rsid w:val="728440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iPriority="99"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uiPriority w:val="99"/>
    <w:pPr>
      <w:widowControl w:val="0"/>
      <w:spacing w:beforeLines="0" w:afterLines="0"/>
      <w:jc w:val="both"/>
    </w:pPr>
    <w:rPr>
      <w:rFonts w:hint="eastAsia" w:ascii="Times New Roman" w:hAnsi="Times New Roman" w:eastAsia="宋体" w:cs="Times New Roman"/>
      <w:kern w:val="2"/>
      <w:sz w:val="21"/>
      <w:lang w:val="en-US" w:eastAsia="zh-CN"/>
    </w:rPr>
  </w:style>
  <w:style w:type="character" w:default="1" w:styleId="5">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spacing w:beforeLines="0" w:afterLines="0"/>
      <w:jc w:val="left"/>
    </w:pPr>
    <w:rPr>
      <w:rFonts w:hint="eastAsia"/>
      <w:sz w:val="18"/>
    </w:rPr>
  </w:style>
  <w:style w:type="paragraph" w:styleId="3">
    <w:name w:val="header"/>
    <w:basedOn w:val="1"/>
    <w:unhideWhenUsed/>
    <w:uiPriority w:val="99"/>
    <w:pPr>
      <w:pBdr>
        <w:bottom w:val="single" w:color="auto" w:sz="6" w:space="1"/>
      </w:pBdr>
      <w:tabs>
        <w:tab w:val="center" w:pos="4153"/>
        <w:tab w:val="right" w:pos="8306"/>
      </w:tabs>
      <w:snapToGrid w:val="0"/>
      <w:spacing w:beforeLines="0" w:afterLines="0"/>
      <w:jc w:val="center"/>
    </w:pPr>
    <w:rPr>
      <w:rFonts w:hint="eastAsia"/>
      <w:sz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87</TotalTime>
  <ScaleCrop>false</ScaleCrop>
  <LinksUpToDate>false</LinksUpToDate>
  <CharactersWithSpaces>0</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2022-11-01T06:15:34Z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