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color w:val="C00000"/>
          <w:sz w:val="32"/>
          <w:szCs w:val="32"/>
          <w:lang w:eastAsia="zh-CN"/>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jc w:val="center"/>
        <w:rPr>
          <w:rFonts w:hint="eastAsia" w:ascii="宋体" w:hAnsi="宋体"/>
          <w:b/>
          <w:sz w:val="44"/>
          <w:szCs w:val="44"/>
        </w:rPr>
      </w:pPr>
      <w:r>
        <w:rPr>
          <w:rFonts w:hint="eastAsia" w:ascii="宋体" w:hAnsi="宋体"/>
          <w:b/>
          <w:sz w:val="44"/>
          <w:szCs w:val="44"/>
          <w:lang w:val="en-US" w:eastAsia="zh-CN"/>
        </w:rPr>
        <w:t>莫力达瓦达斡尔族自治旗尼尔基镇人民政府</w:t>
      </w:r>
      <w:r>
        <w:rPr>
          <w:rFonts w:hint="eastAsia" w:ascii="宋体" w:hAnsi="宋体"/>
          <w:b/>
          <w:sz w:val="44"/>
          <w:szCs w:val="44"/>
        </w:rPr>
        <w:t>202</w:t>
      </w:r>
      <w:r>
        <w:rPr>
          <w:rFonts w:hint="eastAsia" w:ascii="宋体" w:hAnsi="宋体"/>
          <w:b/>
          <w:sz w:val="44"/>
          <w:szCs w:val="44"/>
          <w:lang w:val="en-US" w:eastAsia="zh-CN"/>
        </w:rPr>
        <w:t>2</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2</w:t>
      </w:r>
      <w:r>
        <w:rPr>
          <w:rFonts w:hint="eastAsia" w:ascii="楷体_GB2312" w:eastAsia="楷体_GB2312"/>
          <w:sz w:val="32"/>
          <w:szCs w:val="32"/>
        </w:rPr>
        <w:t xml:space="preserve">年 </w:t>
      </w:r>
      <w:r>
        <w:rPr>
          <w:rFonts w:hint="eastAsia" w:ascii="楷体_GB2312" w:eastAsia="楷体_GB2312"/>
          <w:sz w:val="32"/>
          <w:szCs w:val="32"/>
          <w:lang w:val="en-US" w:eastAsia="zh-CN"/>
        </w:rPr>
        <w:t>2</w:t>
      </w:r>
      <w:r>
        <w:rPr>
          <w:rFonts w:hint="eastAsia" w:ascii="楷体_GB2312" w:eastAsia="楷体_GB2312"/>
          <w:sz w:val="32"/>
          <w:szCs w:val="32"/>
        </w:rPr>
        <w:t xml:space="preserve"> 月 </w:t>
      </w:r>
      <w:r>
        <w:rPr>
          <w:rFonts w:hint="eastAsia" w:ascii="楷体_GB2312" w:eastAsia="楷体_GB2312"/>
          <w:sz w:val="32"/>
          <w:szCs w:val="32"/>
          <w:lang w:val="en-US" w:eastAsia="zh-CN"/>
        </w:rPr>
        <w:t>18</w:t>
      </w:r>
      <w:r>
        <w:rPr>
          <w:rFonts w:hint="eastAsia" w:ascii="楷体_GB2312" w:eastAsia="楷体_GB2312"/>
          <w:sz w:val="32"/>
          <w:szCs w:val="32"/>
        </w:rPr>
        <w:t xml:space="preserve"> 日</w:t>
      </w: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w:t>
      </w:r>
      <w:r>
        <w:rPr>
          <w:rFonts w:hint="eastAsia" w:ascii="楷体_GB2312" w:hAnsi="黑体" w:eastAsia="楷体_GB2312"/>
          <w:b/>
          <w:color w:val="000000"/>
          <w:sz w:val="32"/>
          <w:szCs w:val="32"/>
          <w:lang w:val="en-US" w:eastAsia="zh-CN"/>
        </w:rPr>
        <w:t>2</w:t>
      </w:r>
      <w:r>
        <w:rPr>
          <w:rFonts w:hint="eastAsia" w:ascii="楷体_GB2312" w:hAnsi="黑体" w:eastAsia="楷体_GB2312"/>
          <w:b/>
          <w:color w:val="000000"/>
          <w:sz w:val="32"/>
          <w:szCs w:val="32"/>
        </w:rPr>
        <w:t>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2</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rPr>
          <w:rFonts w:hint="eastAsia" w:ascii="宋体" w:hAnsi="宋体"/>
          <w:b/>
          <w:sz w:val="44"/>
          <w:szCs w:val="44"/>
        </w:rPr>
      </w:pPr>
      <w:r>
        <w:rPr>
          <w:rFonts w:hint="eastAsia" w:ascii="宋体" w:hAnsi="宋体"/>
          <w:b/>
          <w:sz w:val="44"/>
          <w:szCs w:val="44"/>
          <w:lang w:val="en-US" w:eastAsia="zh-CN"/>
        </w:rPr>
        <w:t>尼尔基镇人民政府</w:t>
      </w:r>
      <w:r>
        <w:rPr>
          <w:rFonts w:hint="eastAsia" w:ascii="宋体" w:hAnsi="宋体"/>
          <w:b/>
          <w:sz w:val="44"/>
          <w:szCs w:val="44"/>
        </w:rPr>
        <w:t>202</w:t>
      </w:r>
      <w:r>
        <w:rPr>
          <w:rFonts w:hint="eastAsia" w:ascii="宋体" w:hAnsi="宋体"/>
          <w:b/>
          <w:sz w:val="44"/>
          <w:szCs w:val="44"/>
          <w:lang w:val="en-US" w:eastAsia="zh-CN"/>
        </w:rPr>
        <w:t>2</w:t>
      </w:r>
      <w:r>
        <w:rPr>
          <w:rFonts w:hint="eastAsia" w:ascii="宋体" w:hAnsi="宋体"/>
          <w:b/>
          <w:sz w:val="44"/>
          <w:szCs w:val="44"/>
        </w:rPr>
        <w:t>年预算公开报告</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根据《莫旗财政局关于做好2022年预算公开工作的通知》（莫财预【2022】1号）文件要求，现将经旗财政部门批复的莫力达瓦达斡尔族自治旗尼尔基镇人民政府单位及所属单位2022年部门预算情况说明如下：</w:t>
      </w:r>
    </w:p>
    <w:p>
      <w:pPr>
        <w:pStyle w:val="4"/>
        <w:spacing w:before="0" w:beforeAutospacing="0" w:after="0" w:afterAutospacing="0" w:line="605" w:lineRule="atLeast"/>
        <w:ind w:firstLine="723" w:firstLineChars="200"/>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sz w:val="32"/>
          <w:szCs w:val="32"/>
        </w:rPr>
      </w:pPr>
      <w:r>
        <w:rPr>
          <w:rFonts w:hint="eastAsia" w:ascii="楷体_GB2312" w:eastAsia="楷体_GB2312"/>
          <w:sz w:val="32"/>
          <w:szCs w:val="32"/>
        </w:rPr>
        <w:t>（一）部门</w:t>
      </w:r>
      <w:r>
        <w:rPr>
          <w:rFonts w:hint="eastAsia" w:ascii="楷体_GB2312" w:eastAsia="楷体_GB2312"/>
          <w:sz w:val="32"/>
          <w:szCs w:val="32"/>
          <w:lang w:eastAsia="zh-CN"/>
        </w:rPr>
        <w:t>所属单位</w:t>
      </w:r>
      <w:r>
        <w:rPr>
          <w:rFonts w:hint="eastAsia" w:ascii="楷体_GB2312" w:eastAsia="楷体_GB2312"/>
          <w:sz w:val="32"/>
          <w:szCs w:val="32"/>
        </w:rPr>
        <w:t>职能</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numPr>
          <w:ilvl w:val="0"/>
          <w:numId w:val="1"/>
        </w:numPr>
        <w:rPr>
          <w:rFonts w:hint="eastAsia" w:ascii="仿宋" w:hAnsi="仿宋" w:eastAsia="仿宋" w:cs="仿宋"/>
          <w:sz w:val="32"/>
          <w:szCs w:val="32"/>
        </w:rPr>
      </w:pPr>
      <w:r>
        <w:rPr>
          <w:rFonts w:hint="eastAsia" w:ascii="仿宋" w:hAnsi="仿宋" w:eastAsia="仿宋" w:cs="仿宋"/>
          <w:sz w:val="32"/>
          <w:szCs w:val="32"/>
        </w:rPr>
        <w:t>部门主要职责</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(1)执行本级人民代表大会的决议和上级国家行政机关的决定和命令，发布决定和命令；</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(2)执行本行政区域内的经济和社会发展计划、预算，管理本行政区域内的经济、教育、科学、文化、卫生、体育事业和财政、民政、公安、司法行政、计划生育等行政工作； </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(3)保护社会主义的全民所有的财产和劳动群众集体所有的财产，保护公民私人所有的合法财产，维护社会秩序，保障公民的人身权利、民主权利和其他权利；</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(4)保护各种经济组织的合法权益； </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(5)保障少数民族的权利和尊重少数民族的风俗习惯；</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(6)办理上级人民政府交办的其他事项。</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pStyle w:val="4"/>
        <w:spacing w:before="0" w:beforeAutospacing="0" w:after="0" w:afterAutospacing="0" w:line="605" w:lineRule="atLeast"/>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从预算单位构成看，2022年莫力达瓦达斡尔族自治旗尼尔基镇人民政府部门预算公开包括莫力达瓦达斡尔族自治旗塔尼尔基镇人民政府和所属的8个部门，所属部门分别是：尼尔基镇党政综合办公室，尼尔基镇基层党的建设办公室，尼尔基镇乡村振兴办公室，尼尔基镇社会事务办公室，尼尔基镇平安建设办公室，尼尔基镇城市管理办公室，尼尔基镇综合执法局，尼尔基镇党群服务中心，尼尔基镇综合保障和技术推广中心。</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人员基本情况：核定编制113人，在职人员110人，离退休人员141人。</w:t>
      </w:r>
    </w:p>
    <w:p>
      <w:pPr>
        <w:keepNext w:val="0"/>
        <w:keepLines w:val="0"/>
        <w:pageBreakBefore w:val="0"/>
        <w:widowControl/>
        <w:kinsoku/>
        <w:wordWrap/>
        <w:overflowPunct/>
        <w:topLinePunct w:val="0"/>
        <w:autoSpaceDE/>
        <w:autoSpaceDN/>
        <w:bidi w:val="0"/>
        <w:spacing w:line="500" w:lineRule="exact"/>
        <w:ind w:firstLine="361" w:firstLineChars="100"/>
        <w:jc w:val="both"/>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1年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收入预算5115.7万元，比2021年预算增加3163.32万元，增长162%，增加主要是由于机构改革人员增加。</w:t>
      </w:r>
    </w:p>
    <w:p>
      <w:pPr>
        <w:pStyle w:val="4"/>
        <w:spacing w:before="0" w:beforeAutospacing="0" w:after="0" w:afterAutospacing="0" w:line="605" w:lineRule="atLeast"/>
        <w:ind w:firstLine="640" w:firstLineChars="200"/>
        <w:rPr>
          <w:rFonts w:hint="eastAsia" w:ascii="仿宋" w:hAnsi="仿宋" w:eastAsia="仿宋" w:cs="仿宋"/>
          <w:kern w:val="2"/>
          <w:sz w:val="32"/>
          <w:szCs w:val="32"/>
          <w:lang w:val="en-US" w:eastAsia="zh-CN" w:bidi="ar-SA"/>
        </w:rPr>
      </w:pPr>
      <w:r>
        <w:rPr>
          <w:rFonts w:hint="eastAsia" w:ascii="仿宋_GB2312" w:eastAsia="仿宋_GB2312"/>
          <w:sz w:val="32"/>
          <w:szCs w:val="32"/>
          <w:lang w:val="en-US" w:eastAsia="zh-CN"/>
        </w:rPr>
        <w:t>支出预算5115.7万元，比2021年预算增加3163.32万元，增长162%，增加主要是由于机构改革人员增加。</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部门预算收入5115.7万元，其中：一般公共预算拨款收入3512.24万元，占比68.65 %；政府性基金预算拨款收入1603.46万元，占比31.34%；事业收入 0万元，占比 0 %；事业单位经营收入 0 万元，占比  0%；，其他收入 0 万元，占比 0 %；上年结转0  万元，占比 0 %，用事业基金弥补的收支差额0万元，占比 0%。</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部门预算支出5115.7万元，其中：基本支出3152.24万元，占比 68.65 %；项目支出1603.46万元，占比 31.34%；事业单位经营支出  0 万元，占比 0 %。</w:t>
      </w:r>
    </w:p>
    <w:p>
      <w:pPr>
        <w:pStyle w:val="4"/>
        <w:spacing w:before="0" w:beforeAutospacing="0" w:after="0" w:afterAutospacing="0" w:line="605" w:lineRule="atLeast"/>
        <w:ind w:firstLine="640" w:firstLineChars="200"/>
        <w:rPr>
          <w:rFonts w:hint="eastAsia" w:ascii="仿宋_GB2312" w:eastAsia="仿宋_GB2312"/>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主要用于主要用于人员经费、公用经费以及项目方面支出。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财政拨款收支预算5115.7万元，包括：一般公共预算财政拨款3512.24万元，政府性基金预算财政拨款 1603.46 万元，上年结转0万元。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pStyle w:val="4"/>
        <w:spacing w:before="0" w:beforeAutospacing="0" w:after="0" w:afterAutospacing="0" w:line="605" w:lineRule="atLeast"/>
        <w:ind w:firstLine="643" w:firstLineChars="200"/>
        <w:rPr>
          <w:rFonts w:hint="eastAsia" w:ascii="仿宋" w:hAnsi="仿宋" w:eastAsia="仿宋" w:cs="仿宋"/>
          <w:kern w:val="0"/>
          <w:sz w:val="32"/>
          <w:szCs w:val="32"/>
          <w:highlight w:val="none"/>
          <w:lang w:val="en-US" w:eastAsia="zh-CN" w:bidi="ar-SA"/>
        </w:rPr>
      </w:pPr>
      <w:r>
        <w:rPr>
          <w:rFonts w:hint="eastAsia" w:ascii="仿宋_GB2312" w:eastAsia="仿宋_GB2312"/>
          <w:b/>
          <w:sz w:val="32"/>
          <w:szCs w:val="32"/>
        </w:rPr>
        <w:t>1.一般公共服务类</w:t>
      </w:r>
      <w:r>
        <w:rPr>
          <w:rFonts w:hint="eastAsia" w:ascii="仿宋_GB2312" w:eastAsia="仿宋_GB2312"/>
          <w:sz w:val="32"/>
          <w:szCs w:val="32"/>
        </w:rPr>
        <w:t xml:space="preserve"> </w:t>
      </w:r>
      <w:r>
        <w:rPr>
          <w:rFonts w:hint="eastAsia" w:ascii="仿宋_GB2312" w:eastAsia="仿宋_GB2312"/>
          <w:sz w:val="32"/>
          <w:szCs w:val="32"/>
          <w:lang w:val="en-US" w:eastAsia="zh-CN"/>
        </w:rPr>
        <w:t>979.3万元，比上年预算数增加  156.98万元。主要用于人员经费支出、单位公用支出。</w:t>
      </w:r>
    </w:p>
    <w:p>
      <w:pPr>
        <w:pStyle w:val="4"/>
        <w:numPr>
          <w:ilvl w:val="0"/>
          <w:numId w:val="0"/>
        </w:numPr>
        <w:spacing w:before="0" w:beforeAutospacing="0" w:after="0" w:afterAutospacing="0" w:line="562" w:lineRule="atLeast"/>
        <w:ind w:firstLine="643" w:firstLineChars="200"/>
        <w:rPr>
          <w:rFonts w:hint="eastAsia" w:ascii="仿宋_GB2312" w:eastAsia="仿宋_GB2312"/>
          <w:sz w:val="32"/>
          <w:szCs w:val="32"/>
          <w:lang w:val="en-US" w:eastAsia="zh-CN"/>
        </w:rPr>
      </w:pPr>
      <w:r>
        <w:rPr>
          <w:rFonts w:hint="eastAsia" w:ascii="仿宋_GB2312" w:eastAsia="仿宋_GB2312"/>
          <w:b/>
          <w:sz w:val="32"/>
          <w:szCs w:val="32"/>
        </w:rPr>
        <w:t>2、社会保障和就业类</w:t>
      </w:r>
      <w:r>
        <w:rPr>
          <w:rFonts w:hint="eastAsia" w:ascii="仿宋_GB2312" w:eastAsia="仿宋_GB2312"/>
          <w:sz w:val="32"/>
          <w:szCs w:val="32"/>
          <w:lang w:val="en-US" w:eastAsia="zh-CN"/>
        </w:rPr>
        <w:t>231.16万元，比上年预算数增加  7.23万元。主要用于离退休人员工资和机关事业单位基本养老保险缴费支出。</w:t>
      </w:r>
    </w:p>
    <w:p>
      <w:pPr>
        <w:pStyle w:val="4"/>
        <w:widowControl/>
        <w:numPr>
          <w:ilvl w:val="0"/>
          <w:numId w:val="0"/>
        </w:numPr>
        <w:spacing w:before="0" w:beforeAutospacing="0" w:after="0" w:afterAutospacing="0" w:line="562" w:lineRule="atLeast"/>
        <w:ind w:firstLine="643" w:firstLineChars="200"/>
        <w:jc w:val="left"/>
        <w:rPr>
          <w:rFonts w:hint="eastAsia" w:ascii="仿宋_GB2312" w:eastAsia="仿宋_GB2312"/>
          <w:sz w:val="32"/>
          <w:szCs w:val="32"/>
          <w:lang w:val="en-US" w:eastAsia="zh-CN"/>
        </w:rPr>
      </w:pPr>
      <w:r>
        <w:rPr>
          <w:rFonts w:hint="eastAsia" w:ascii="仿宋_GB2312" w:eastAsia="仿宋_GB2312"/>
          <w:b/>
          <w:sz w:val="32"/>
          <w:szCs w:val="32"/>
        </w:rPr>
        <w:t>3、 文化体育与传媒支出</w:t>
      </w:r>
      <w:r>
        <w:rPr>
          <w:rFonts w:hint="eastAsia" w:ascii="仿宋_GB2312" w:eastAsia="仿宋_GB2312"/>
          <w:sz w:val="32"/>
          <w:szCs w:val="32"/>
          <w:lang w:val="en-US" w:eastAsia="zh-CN"/>
        </w:rPr>
        <w:t xml:space="preserve">4.5万元，主要用于文化专项经费。 </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 w:hAnsi="仿宋" w:eastAsia="仿宋" w:cs="仿宋"/>
          <w:kern w:val="0"/>
          <w:sz w:val="32"/>
          <w:szCs w:val="32"/>
          <w:highlight w:val="none"/>
          <w:lang w:val="en-US" w:eastAsia="zh-CN" w:bidi="ar-SA"/>
        </w:rPr>
      </w:pPr>
      <w:r>
        <w:rPr>
          <w:rFonts w:hint="eastAsia" w:ascii="仿宋_GB2312" w:eastAsia="仿宋_GB2312"/>
          <w:b/>
          <w:sz w:val="32"/>
          <w:szCs w:val="32"/>
          <w:lang w:val="en-US" w:eastAsia="zh-CN"/>
        </w:rPr>
        <w:t>4</w:t>
      </w:r>
      <w:r>
        <w:rPr>
          <w:rFonts w:hint="eastAsia" w:ascii="仿宋_GB2312" w:eastAsia="仿宋_GB2312"/>
          <w:b/>
          <w:sz w:val="32"/>
          <w:szCs w:val="32"/>
        </w:rPr>
        <w:t>、 卫生健康支出</w:t>
      </w:r>
      <w:r>
        <w:rPr>
          <w:rFonts w:hint="eastAsia" w:ascii="仿宋_GB2312" w:eastAsia="仿宋_GB2312"/>
          <w:b/>
          <w:sz w:val="32"/>
          <w:szCs w:val="32"/>
          <w:lang w:val="en-US" w:eastAsia="zh-CN"/>
        </w:rPr>
        <w:t xml:space="preserve"> </w:t>
      </w:r>
      <w:r>
        <w:rPr>
          <w:rFonts w:hint="eastAsia" w:ascii="仿宋_GB2312" w:eastAsia="仿宋_GB2312"/>
          <w:sz w:val="32"/>
          <w:szCs w:val="32"/>
          <w:lang w:val="en-US" w:eastAsia="zh-CN"/>
        </w:rPr>
        <w:t xml:space="preserve"> 160.42万元，</w:t>
      </w:r>
      <w:r>
        <w:rPr>
          <w:rFonts w:hint="eastAsia" w:ascii="仿宋_GB2312" w:eastAsia="仿宋_GB2312"/>
          <w:sz w:val="32"/>
          <w:szCs w:val="32"/>
        </w:rPr>
        <w:t>比上年预算数增加</w:t>
      </w:r>
      <w:r>
        <w:rPr>
          <w:rFonts w:hint="eastAsia" w:ascii="仿宋_GB2312" w:eastAsia="仿宋_GB2312"/>
          <w:sz w:val="32"/>
          <w:szCs w:val="32"/>
          <w:lang w:val="en-US" w:eastAsia="zh-CN"/>
        </w:rPr>
        <w:t>78.42</w:t>
      </w:r>
      <w:r>
        <w:rPr>
          <w:rFonts w:hint="eastAsia" w:ascii="仿宋_GB2312" w:eastAsia="仿宋_GB2312"/>
          <w:sz w:val="32"/>
          <w:szCs w:val="32"/>
        </w:rPr>
        <w:t xml:space="preserve"> 万元。</w:t>
      </w:r>
      <w:r>
        <w:rPr>
          <w:rFonts w:hint="eastAsia" w:ascii="仿宋" w:hAnsi="仿宋" w:eastAsia="仿宋" w:cs="仿宋"/>
          <w:kern w:val="0"/>
          <w:sz w:val="32"/>
          <w:szCs w:val="32"/>
          <w:highlight w:val="none"/>
          <w:lang w:val="en-US" w:eastAsia="zh-CN" w:bidi="ar-SA"/>
        </w:rPr>
        <w:t>主要用于医疗保险支出</w:t>
      </w:r>
    </w:p>
    <w:p>
      <w:pPr>
        <w:pStyle w:val="4"/>
        <w:widowControl/>
        <w:numPr>
          <w:ilvl w:val="0"/>
          <w:numId w:val="0"/>
        </w:numPr>
        <w:spacing w:before="0" w:beforeAutospacing="0" w:after="0" w:afterAutospacing="0" w:line="562" w:lineRule="atLeast"/>
        <w:ind w:firstLine="643" w:firstLineChars="200"/>
        <w:jc w:val="left"/>
        <w:rPr>
          <w:rFonts w:hint="eastAsia" w:ascii="仿宋" w:hAnsi="仿宋" w:eastAsia="仿宋"/>
          <w:color w:val="333333"/>
          <w:sz w:val="36"/>
          <w:szCs w:val="36"/>
          <w:lang w:eastAsia="zh-CN"/>
        </w:rPr>
      </w:pPr>
      <w:r>
        <w:rPr>
          <w:rFonts w:hint="eastAsia" w:ascii="仿宋_GB2312" w:eastAsia="仿宋_GB2312"/>
          <w:b/>
          <w:sz w:val="32"/>
          <w:szCs w:val="32"/>
          <w:lang w:val="en-US" w:eastAsia="zh-CN"/>
        </w:rPr>
        <w:t>5</w:t>
      </w:r>
      <w:r>
        <w:rPr>
          <w:rFonts w:hint="eastAsia" w:ascii="仿宋_GB2312" w:eastAsia="仿宋_GB2312"/>
          <w:b/>
          <w:sz w:val="32"/>
          <w:szCs w:val="32"/>
        </w:rPr>
        <w:t>、 城乡社区支出</w:t>
      </w:r>
      <w:r>
        <w:rPr>
          <w:rFonts w:hint="eastAsia" w:ascii="仿宋_GB2312" w:eastAsia="仿宋_GB2312"/>
          <w:b/>
          <w:sz w:val="32"/>
          <w:szCs w:val="32"/>
          <w:lang w:val="en-US" w:eastAsia="zh-CN"/>
        </w:rPr>
        <w:t xml:space="preserve">  </w:t>
      </w:r>
      <w:r>
        <w:rPr>
          <w:rFonts w:hint="eastAsia" w:ascii="仿宋_GB2312" w:eastAsia="仿宋_GB2312"/>
          <w:sz w:val="32"/>
          <w:szCs w:val="32"/>
          <w:lang w:val="en-US" w:eastAsia="zh-CN"/>
        </w:rPr>
        <w:t>1059.07万元，</w:t>
      </w:r>
      <w:r>
        <w:rPr>
          <w:rFonts w:hint="eastAsia" w:ascii="仿宋_GB2312" w:eastAsia="仿宋_GB2312"/>
          <w:sz w:val="32"/>
          <w:szCs w:val="32"/>
        </w:rPr>
        <w:t xml:space="preserve">比上年预算数增加  </w:t>
      </w:r>
      <w:r>
        <w:rPr>
          <w:rFonts w:hint="eastAsia" w:ascii="仿宋_GB2312" w:eastAsia="仿宋_GB2312"/>
          <w:sz w:val="32"/>
          <w:szCs w:val="32"/>
          <w:lang w:val="en-US" w:eastAsia="zh-CN"/>
        </w:rPr>
        <w:t>542.3</w:t>
      </w:r>
      <w:r>
        <w:rPr>
          <w:rFonts w:hint="eastAsia" w:ascii="仿宋_GB2312" w:eastAsia="仿宋_GB2312"/>
          <w:sz w:val="32"/>
          <w:szCs w:val="32"/>
        </w:rPr>
        <w:t>万元。</w:t>
      </w:r>
      <w:r>
        <w:rPr>
          <w:rFonts w:hint="eastAsia" w:ascii="仿宋" w:hAnsi="仿宋" w:eastAsia="仿宋"/>
          <w:color w:val="000000" w:themeColor="text1"/>
          <w:sz w:val="36"/>
          <w:szCs w:val="36"/>
          <w14:textFill>
            <w14:solidFill>
              <w14:schemeClr w14:val="tx1"/>
            </w14:solidFill>
          </w14:textFill>
        </w:rPr>
        <w:t>主要用于</w:t>
      </w:r>
      <w:r>
        <w:rPr>
          <w:rFonts w:hint="eastAsia" w:ascii="仿宋" w:hAnsi="仿宋" w:eastAsia="仿宋"/>
          <w:color w:val="000000" w:themeColor="text1"/>
          <w:sz w:val="36"/>
          <w:szCs w:val="36"/>
          <w:lang w:val="en-US" w:eastAsia="zh-CN"/>
          <w14:textFill>
            <w14:solidFill>
              <w14:schemeClr w14:val="tx1"/>
            </w14:solidFill>
          </w14:textFill>
        </w:rPr>
        <w:t>疫情防控、优抚经费、</w:t>
      </w:r>
      <w:r>
        <w:rPr>
          <w:rFonts w:hint="eastAsia" w:ascii="仿宋" w:hAnsi="仿宋" w:eastAsia="仿宋"/>
          <w:color w:val="000000" w:themeColor="text1"/>
          <w:sz w:val="36"/>
          <w:szCs w:val="36"/>
          <w:lang w:eastAsia="zh-CN"/>
          <w14:textFill>
            <w14:solidFill>
              <w14:schemeClr w14:val="tx1"/>
            </w14:solidFill>
          </w14:textFill>
        </w:rPr>
        <w:t>村干部工资及村级经费。</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 w:hAnsi="仿宋" w:eastAsia="仿宋" w:cs="仿宋"/>
          <w:sz w:val="32"/>
          <w:szCs w:val="32"/>
          <w:highlight w:val="none"/>
          <w:lang w:eastAsia="zh-CN"/>
        </w:rPr>
      </w:pPr>
      <w:r>
        <w:rPr>
          <w:rFonts w:hint="eastAsia" w:ascii="仿宋_GB2312" w:eastAsia="仿宋_GB2312"/>
          <w:b/>
          <w:sz w:val="32"/>
          <w:szCs w:val="32"/>
          <w:lang w:val="en-US" w:eastAsia="zh-CN"/>
        </w:rPr>
        <w:t>6</w:t>
      </w:r>
      <w:r>
        <w:rPr>
          <w:rFonts w:hint="eastAsia" w:ascii="仿宋_GB2312" w:eastAsia="仿宋_GB2312"/>
          <w:b/>
          <w:sz w:val="32"/>
          <w:szCs w:val="32"/>
        </w:rPr>
        <w:t>、 农林水支出</w:t>
      </w:r>
      <w:r>
        <w:rPr>
          <w:rFonts w:hint="eastAsia" w:ascii="仿宋_GB2312" w:eastAsia="仿宋_GB2312"/>
          <w:sz w:val="32"/>
          <w:szCs w:val="32"/>
          <w:lang w:val="en-US" w:eastAsia="zh-CN"/>
        </w:rPr>
        <w:t>936.69万元，</w:t>
      </w:r>
      <w:r>
        <w:rPr>
          <w:rFonts w:hint="eastAsia" w:ascii="仿宋_GB2312" w:eastAsia="仿宋_GB2312"/>
          <w:sz w:val="32"/>
          <w:szCs w:val="32"/>
        </w:rPr>
        <w:t>比上年预算数增加</w:t>
      </w:r>
      <w:r>
        <w:rPr>
          <w:rFonts w:hint="eastAsia" w:ascii="仿宋_GB2312" w:eastAsia="仿宋_GB2312"/>
          <w:sz w:val="32"/>
          <w:szCs w:val="32"/>
          <w:lang w:val="en-US" w:eastAsia="zh-CN"/>
        </w:rPr>
        <w:t>740.21</w:t>
      </w:r>
      <w:r>
        <w:rPr>
          <w:rFonts w:hint="eastAsia" w:ascii="仿宋_GB2312" w:eastAsia="仿宋_GB2312"/>
          <w:sz w:val="32"/>
          <w:szCs w:val="32"/>
        </w:rPr>
        <w:t>万元。</w:t>
      </w:r>
      <w:r>
        <w:rPr>
          <w:rFonts w:hint="eastAsia" w:ascii="仿宋" w:hAnsi="仿宋" w:eastAsia="仿宋" w:cs="仿宋"/>
          <w:sz w:val="32"/>
          <w:szCs w:val="32"/>
          <w:highlight w:val="none"/>
        </w:rPr>
        <w:t>主要用于</w:t>
      </w:r>
      <w:r>
        <w:rPr>
          <w:rFonts w:hint="eastAsia" w:ascii="仿宋_GB2312" w:eastAsia="仿宋_GB2312" w:cs="宋体"/>
          <w:color w:val="333333"/>
          <w:sz w:val="32"/>
          <w:szCs w:val="32"/>
          <w:shd w:val="clear" w:color="auto" w:fill="FFFFFF"/>
          <w:lang w:val="en-US" w:eastAsia="zh-CN"/>
        </w:rPr>
        <w:t>综合保障和技术推广中心</w:t>
      </w:r>
      <w:r>
        <w:rPr>
          <w:rFonts w:hint="eastAsia" w:ascii="仿宋" w:hAnsi="仿宋" w:eastAsia="仿宋" w:cs="仿宋"/>
          <w:sz w:val="32"/>
          <w:szCs w:val="32"/>
          <w:highlight w:val="none"/>
          <w:lang w:eastAsia="zh-CN"/>
        </w:rPr>
        <w:t>人员工资及经费，社区及村干部工资及村级经费。</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lang w:val="en-US" w:eastAsia="zh-CN"/>
        </w:rPr>
        <w:t>7</w:t>
      </w:r>
      <w:r>
        <w:rPr>
          <w:rFonts w:hint="eastAsia" w:ascii="仿宋_GB2312" w:eastAsia="仿宋_GB2312"/>
          <w:b/>
          <w:sz w:val="32"/>
          <w:szCs w:val="32"/>
        </w:rPr>
        <w:t>、住房保障支出</w:t>
      </w:r>
      <w:r>
        <w:rPr>
          <w:rFonts w:hint="eastAsia" w:ascii="仿宋_GB2312" w:eastAsia="仿宋_GB2312"/>
          <w:b/>
          <w:sz w:val="32"/>
          <w:szCs w:val="32"/>
          <w:lang w:val="en-US" w:eastAsia="zh-CN"/>
        </w:rPr>
        <w:t>103.8</w:t>
      </w:r>
      <w:r>
        <w:rPr>
          <w:rFonts w:hint="eastAsia" w:ascii="仿宋_GB2312" w:eastAsia="仿宋_GB2312"/>
          <w:sz w:val="32"/>
          <w:szCs w:val="32"/>
          <w:lang w:val="en-US" w:eastAsia="zh-CN"/>
        </w:rPr>
        <w:t>万元，</w:t>
      </w:r>
      <w:r>
        <w:rPr>
          <w:rFonts w:hint="eastAsia" w:ascii="仿宋_GB2312" w:eastAsia="仿宋_GB2312"/>
          <w:sz w:val="32"/>
          <w:szCs w:val="32"/>
        </w:rPr>
        <w:t>比上年预算数</w:t>
      </w:r>
      <w:r>
        <w:rPr>
          <w:rFonts w:hint="eastAsia" w:ascii="仿宋_GB2312" w:eastAsia="仿宋_GB2312"/>
          <w:sz w:val="32"/>
          <w:szCs w:val="32"/>
          <w:lang w:eastAsia="zh-CN"/>
        </w:rPr>
        <w:t>减少</w:t>
      </w:r>
      <w:r>
        <w:rPr>
          <w:rFonts w:hint="eastAsia" w:ascii="仿宋_GB2312" w:eastAsia="仿宋_GB2312"/>
          <w:sz w:val="32"/>
          <w:szCs w:val="32"/>
          <w:lang w:val="en-US" w:eastAsia="zh-CN"/>
        </w:rPr>
        <w:t>2.36</w:t>
      </w:r>
      <w:r>
        <w:rPr>
          <w:rFonts w:hint="eastAsia" w:ascii="仿宋_GB2312" w:eastAsia="仿宋_GB2312"/>
          <w:sz w:val="32"/>
          <w:szCs w:val="32"/>
        </w:rPr>
        <w:t>万元。</w:t>
      </w:r>
      <w:r>
        <w:rPr>
          <w:rFonts w:hint="eastAsia" w:ascii="仿宋" w:hAnsi="仿宋" w:eastAsia="仿宋" w:cs="仿宋"/>
          <w:sz w:val="32"/>
          <w:szCs w:val="32"/>
        </w:rPr>
        <w:t>主要用于</w:t>
      </w:r>
      <w:r>
        <w:rPr>
          <w:rFonts w:hint="eastAsia" w:ascii="仿宋" w:hAnsi="仿宋" w:eastAsia="仿宋" w:cs="仿宋"/>
          <w:sz w:val="32"/>
          <w:szCs w:val="32"/>
          <w:lang w:eastAsia="zh-CN"/>
        </w:rPr>
        <w:t>在职职工的住房公积金支出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lang w:val="en-US" w:eastAsia="zh-CN"/>
        </w:rPr>
      </w:pPr>
      <w:r>
        <w:rPr>
          <w:rFonts w:hint="eastAsia" w:ascii="仿宋_GB2312" w:eastAsia="仿宋_GB2312"/>
          <w:b/>
          <w:sz w:val="32"/>
          <w:szCs w:val="32"/>
          <w:lang w:val="en-US" w:eastAsia="zh-CN"/>
        </w:rPr>
        <w:t>8</w:t>
      </w:r>
      <w:r>
        <w:rPr>
          <w:rFonts w:hint="eastAsia" w:ascii="仿宋_GB2312" w:eastAsia="仿宋_GB2312"/>
          <w:b/>
          <w:sz w:val="32"/>
          <w:szCs w:val="32"/>
        </w:rPr>
        <w:t>、</w:t>
      </w:r>
      <w:r>
        <w:rPr>
          <w:rFonts w:hint="eastAsia" w:ascii="仿宋_GB2312" w:eastAsia="仿宋_GB2312"/>
          <w:b/>
          <w:sz w:val="32"/>
          <w:szCs w:val="32"/>
          <w:lang w:eastAsia="zh-CN"/>
        </w:rPr>
        <w:t>交通运输支出</w:t>
      </w:r>
      <w:r>
        <w:rPr>
          <w:rFonts w:hint="eastAsia" w:ascii="仿宋_GB2312" w:eastAsia="仿宋_GB2312"/>
          <w:sz w:val="32"/>
          <w:szCs w:val="32"/>
          <w:lang w:val="en-US" w:eastAsia="zh-CN"/>
        </w:rPr>
        <w:t>37</w:t>
      </w:r>
      <w:r>
        <w:rPr>
          <w:rFonts w:hint="eastAsia" w:ascii="仿宋_GB2312" w:eastAsia="仿宋_GB2312"/>
          <w:b/>
          <w:sz w:val="32"/>
          <w:szCs w:val="32"/>
          <w:lang w:val="en-US" w:eastAsia="zh-CN"/>
        </w:rPr>
        <w:t>.</w:t>
      </w:r>
      <w:r>
        <w:rPr>
          <w:rFonts w:hint="eastAsia" w:ascii="仿宋_GB2312" w:eastAsia="仿宋_GB2312"/>
          <w:sz w:val="32"/>
          <w:szCs w:val="32"/>
          <w:lang w:val="en-US" w:eastAsia="zh-CN"/>
        </w:rPr>
        <w:t>29</w:t>
      </w:r>
      <w:r>
        <w:rPr>
          <w:rFonts w:hint="eastAsia" w:ascii="仿宋" w:hAnsi="仿宋" w:eastAsia="仿宋" w:cs="仿宋"/>
          <w:sz w:val="32"/>
          <w:szCs w:val="32"/>
        </w:rPr>
        <w:t>主要用于</w:t>
      </w:r>
      <w:r>
        <w:rPr>
          <w:rFonts w:hint="eastAsia" w:ascii="仿宋" w:hAnsi="仿宋" w:eastAsia="仿宋" w:cs="仿宋"/>
          <w:sz w:val="32"/>
          <w:szCs w:val="32"/>
          <w:lang w:eastAsia="zh-CN"/>
        </w:rPr>
        <w:t>乡村路日常养护。</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color w:val="000000" w:themeColor="text1"/>
          <w:kern w:val="0"/>
          <w:sz w:val="32"/>
          <w:szCs w:val="32"/>
          <w:lang w:val="en-US" w:eastAsia="zh-CN" w:bidi="ar-SA"/>
          <w14:textFill>
            <w14:solidFill>
              <w14:schemeClr w14:val="tx1"/>
            </w14:solidFill>
          </w14:textFill>
        </w:rPr>
      </w:pPr>
      <w:r>
        <w:rPr>
          <w:rFonts w:hint="eastAsia" w:ascii="仿宋_GB2312" w:hAnsi="宋体" w:eastAsia="仿宋_GB2312" w:cs="宋体"/>
          <w:kern w:val="0"/>
          <w:sz w:val="32"/>
          <w:szCs w:val="32"/>
          <w:lang w:val="en-US" w:eastAsia="zh-CN" w:bidi="ar-SA"/>
        </w:rPr>
        <w:t>政府性基金预算财政拨款1603.46万元，比上年预算数增加1233.16万元，增长333 %。</w:t>
      </w:r>
      <w:r>
        <w:rPr>
          <w:rFonts w:hint="eastAsia" w:ascii="仿宋_GB2312" w:hAnsi="宋体" w:eastAsia="仿宋_GB2312" w:cs="宋体"/>
          <w:color w:val="000000" w:themeColor="text1"/>
          <w:kern w:val="0"/>
          <w:sz w:val="32"/>
          <w:szCs w:val="32"/>
          <w:lang w:val="en-US" w:eastAsia="zh-CN" w:bidi="ar-SA"/>
          <w14:textFill>
            <w14:solidFill>
              <w14:schemeClr w14:val="tx1"/>
            </w14:solidFill>
          </w14:textFill>
        </w:rPr>
        <w:t>主要用于业务费，农村基础设施建设支出。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财政拨款“三公”经费支出预算10万元，比上年预算减少1万元，减少9.09 %；本年预算比上年执行数减少1 万元，减少9.09 %。其中：</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1、因公出国（境）费用0万元，比上年预算数增加0 万元，增长0%，本年预算比上年执行数增加0万元，增长0 %。增加主要是由于2022年度无变化。</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2、公务接待费0万元，比上年预算数增加0 万元，增加0%，本年预算比上年执行数增加0万元，增长0%。</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default" w:ascii="仿宋_GB2312" w:hAnsi="宋体" w:eastAsia="仿宋_GB2312" w:cs="宋体"/>
          <w:color w:val="000000" w:themeColor="text1"/>
          <w:kern w:val="0"/>
          <w:sz w:val="32"/>
          <w:szCs w:val="32"/>
          <w:lang w:val="en-US" w:eastAsia="zh-CN" w:bidi="ar-SA"/>
          <w14:textFill>
            <w14:solidFill>
              <w14:schemeClr w14:val="tx1"/>
            </w14:solidFill>
          </w14:textFill>
        </w:rPr>
      </w:pPr>
      <w:r>
        <w:rPr>
          <w:rFonts w:hint="eastAsia" w:ascii="仿宋_GB2312" w:hAnsi="宋体" w:eastAsia="仿宋_GB2312" w:cs="宋体"/>
          <w:kern w:val="0"/>
          <w:sz w:val="32"/>
          <w:szCs w:val="32"/>
          <w:lang w:val="en-US" w:eastAsia="zh-CN" w:bidi="ar-SA"/>
        </w:rPr>
        <w:t>3、公务用车购置及运行维护费10万元，比上年预算减少1 万元，减少9.09 %，本年预算比上年执行数增加0 万元，增长0 %。其中，公务用车购置  0 万元，比上年预算增加0万元，增长0%，本年预算比上年执行数增加0万元，增长0 %；公务用车运行维护费  10 万元，本年预算比上年预算减少1万元，减少9.09 %，比上年执行数增加0万元，增长0 %。</w:t>
      </w:r>
      <w:r>
        <w:rPr>
          <w:rFonts w:hint="eastAsia" w:ascii="仿宋_GB2312" w:hAnsi="宋体" w:eastAsia="仿宋_GB2312" w:cs="宋体"/>
          <w:color w:val="000000" w:themeColor="text1"/>
          <w:kern w:val="0"/>
          <w:sz w:val="32"/>
          <w:szCs w:val="32"/>
          <w:lang w:val="en-US" w:eastAsia="zh-CN" w:bidi="ar-SA"/>
          <w14:textFill>
            <w14:solidFill>
              <w14:schemeClr w14:val="tx1"/>
            </w14:solidFill>
          </w14:textFill>
        </w:rPr>
        <w:t>主要是日常工作需要，疫情防控、扶贫攻坚工作仍需继续开展</w:t>
      </w:r>
    </w:p>
    <w:p>
      <w:pPr>
        <w:keepNext w:val="0"/>
        <w:keepLines w:val="0"/>
        <w:pageBreakBefore w:val="0"/>
        <w:widowControl/>
        <w:kinsoku/>
        <w:wordWrap/>
        <w:overflowPunct/>
        <w:topLinePunct w:val="0"/>
        <w:autoSpaceDE/>
        <w:autoSpaceDN/>
        <w:bidi w:val="0"/>
        <w:adjustRightInd w:val="0"/>
        <w:snapToGrid w:val="0"/>
        <w:spacing w:line="500" w:lineRule="exact"/>
        <w:ind w:firstLine="1446" w:firstLineChars="400"/>
        <w:jc w:val="both"/>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机关运行经费，是指各部门及所属单位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default"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2022年，我单位机关运行经费财政拨款预算254.29万元，比上年增加178.41万元，增长235.12%。主要包括办公及印刷</w:t>
      </w:r>
      <w:r>
        <w:rPr>
          <w:rFonts w:hint="eastAsia" w:ascii="仿宋_GB2312" w:hAnsi="宋体" w:eastAsia="仿宋_GB2312" w:cs="宋体"/>
          <w:color w:val="000000" w:themeColor="text1"/>
          <w:kern w:val="0"/>
          <w:sz w:val="32"/>
          <w:szCs w:val="32"/>
          <w:lang w:val="en-US" w:eastAsia="zh-CN" w:bidi="ar-SA"/>
          <w14:textFill>
            <w14:solidFill>
              <w14:schemeClr w14:val="tx1"/>
            </w14:solidFill>
          </w14:textFill>
        </w:rPr>
        <w:t>费57.26万元</w:t>
      </w:r>
      <w:r>
        <w:rPr>
          <w:rFonts w:hint="eastAsia" w:ascii="仿宋_GB2312" w:hAnsi="宋体" w:eastAsia="仿宋_GB2312" w:cs="宋体"/>
          <w:kern w:val="0"/>
          <w:sz w:val="32"/>
          <w:szCs w:val="32"/>
          <w:lang w:val="en-US" w:eastAsia="zh-CN" w:bidi="ar-SA"/>
        </w:rPr>
        <w:t>、邮电费0.5万元、差旅费10万元、会议费0万元、福利费0万元、日常维修费60.8万元、专业材料及一般设备购置费0万元、办公用房水电费2.5万元、取暖费80万元，租赁费29.23万元，劳务费4万元，公务用车运行维护费以及其他费用10万元。较上年增加的原因为脱贫攻坚支出和抗击疫情支出。</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政府采购预算总额   0万元，其中：政府采购货物预算   万元，政府采购工程预算  0 万元，政府采购服务预算  0 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widowControl w:val="0"/>
        <w:numPr>
          <w:ilvl w:val="0"/>
          <w:numId w:val="0"/>
        </w:numPr>
        <w:ind w:firstLine="640" w:firstLineChars="200"/>
        <w:jc w:val="both"/>
        <w:rPr>
          <w:rFonts w:hint="eastAsia" w:ascii="仿宋" w:hAnsi="仿宋" w:eastAsia="仿宋" w:cs="仿宋"/>
          <w:sz w:val="32"/>
          <w:szCs w:val="32"/>
          <w:highlight w:val="none"/>
        </w:rPr>
      </w:pPr>
      <w:r>
        <w:rPr>
          <w:rFonts w:hint="eastAsia" w:ascii="仿宋_GB2312" w:hAnsi="宋体" w:eastAsia="仿宋_GB2312" w:cs="宋体"/>
          <w:kern w:val="0"/>
          <w:sz w:val="32"/>
          <w:szCs w:val="32"/>
          <w:lang w:val="en-US" w:eastAsia="zh-CN" w:bidi="ar-SA"/>
        </w:rPr>
        <w:t>截至2022年末，共有车辆9辆，其中:一般公务用车辆、机要通信车1辆、应急保障车1辆、一般执法执勤车6辆、特种专业技术车1辆，其他用车0辆;单位价值200万元以上大型设备0台(套)等。</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color w:val="000000" w:themeColor="text1"/>
          <w:sz w:val="32"/>
          <w:szCs w:val="32"/>
          <w:lang w:eastAsia="zh-CN"/>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项目支出预算绩效目标填报情况</w:t>
      </w:r>
      <w:r>
        <w:rPr>
          <w:rFonts w:hint="eastAsia" w:ascii="仿宋_GB2312" w:eastAsia="仿宋_GB2312"/>
          <w:color w:val="000000" w:themeColor="text1"/>
          <w:sz w:val="32"/>
          <w:szCs w:val="32"/>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2</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7</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7</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100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5110.2</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100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widowControl w:val="0"/>
        <w:numPr>
          <w:ilvl w:val="0"/>
          <w:numId w:val="0"/>
        </w:numPr>
        <w:ind w:firstLine="640" w:firstLineChars="200"/>
        <w:jc w:val="both"/>
        <w:rPr>
          <w:rFonts w:hint="default" w:ascii="仿宋" w:hAnsi="仿宋" w:eastAsia="仿宋" w:cs="仿宋"/>
          <w:sz w:val="32"/>
          <w:szCs w:val="32"/>
          <w:highlight w:val="yellow"/>
          <w:lang w:val="en-US" w:eastAsia="zh-CN"/>
        </w:rPr>
      </w:pPr>
      <w:r>
        <w:rPr>
          <w:rFonts w:hint="eastAsia" w:ascii="仿宋" w:hAnsi="仿宋" w:eastAsia="仿宋" w:cs="仿宋"/>
          <w:sz w:val="32"/>
          <w:szCs w:val="32"/>
        </w:rPr>
        <w:t>联系人:</w:t>
      </w:r>
      <w:r>
        <w:rPr>
          <w:rFonts w:hint="eastAsia" w:ascii="仿宋" w:hAnsi="仿宋" w:eastAsia="仿宋" w:cs="仿宋"/>
          <w:sz w:val="32"/>
          <w:szCs w:val="32"/>
          <w:lang w:val="en-US" w:eastAsia="zh-CN"/>
        </w:rPr>
        <w:t xml:space="preserve">王晓梅 </w:t>
      </w:r>
      <w:r>
        <w:rPr>
          <w:rFonts w:hint="eastAsia" w:ascii="仿宋" w:hAnsi="仿宋" w:eastAsia="仿宋" w:cs="仿宋"/>
          <w:sz w:val="32"/>
          <w:szCs w:val="32"/>
        </w:rPr>
        <w:t>联系电话:</w:t>
      </w:r>
      <w:r>
        <w:rPr>
          <w:rFonts w:hint="eastAsia" w:ascii="仿宋" w:hAnsi="仿宋" w:eastAsia="仿宋" w:cs="仿宋"/>
          <w:sz w:val="32"/>
          <w:szCs w:val="32"/>
          <w:highlight w:val="none"/>
          <w:lang w:val="en-US" w:eastAsia="zh-CN"/>
        </w:rPr>
        <w:t>13848034045</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p>
    <w:p>
      <w:pPr>
        <w:keepNext w:val="0"/>
        <w:keepLines w:val="0"/>
        <w:pageBreakBefore w:val="0"/>
        <w:widowControl/>
        <w:kinsoku/>
        <w:wordWrap/>
        <w:overflowPunct/>
        <w:topLinePunct w:val="0"/>
        <w:autoSpaceDE/>
        <w:autoSpaceDN/>
        <w:bidi w:val="0"/>
        <w:spacing w:line="500" w:lineRule="exact"/>
        <w:ind w:firstLine="4480" w:firstLineChars="1400"/>
        <w:textAlignment w:val="auto"/>
      </w:pPr>
      <w:r>
        <w:rPr>
          <w:rFonts w:hint="eastAsia" w:ascii="仿宋_GB2312" w:hAnsi="黑体" w:eastAsia="仿宋_GB2312"/>
          <w:color w:val="000000"/>
          <w:sz w:val="32"/>
          <w:szCs w:val="32"/>
          <w:lang w:val="en-US" w:eastAsia="zh-CN"/>
        </w:rPr>
        <w:t>2022年2月16日</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9F4A0C"/>
    <w:multiLevelType w:val="singleLevel"/>
    <w:tmpl w:val="299F4A0C"/>
    <w:lvl w:ilvl="0" w:tentative="0">
      <w:start w:val="2"/>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038D6E9B"/>
    <w:rsid w:val="046C3D7A"/>
    <w:rsid w:val="053B6446"/>
    <w:rsid w:val="05A50A9C"/>
    <w:rsid w:val="073204C6"/>
    <w:rsid w:val="089434BC"/>
    <w:rsid w:val="0BDE03E5"/>
    <w:rsid w:val="0CA93F03"/>
    <w:rsid w:val="0F6B3F0D"/>
    <w:rsid w:val="0F777514"/>
    <w:rsid w:val="12891988"/>
    <w:rsid w:val="12F1077A"/>
    <w:rsid w:val="184937D9"/>
    <w:rsid w:val="1DC6573D"/>
    <w:rsid w:val="1E2E2BA7"/>
    <w:rsid w:val="21835A75"/>
    <w:rsid w:val="21EA750C"/>
    <w:rsid w:val="2366016F"/>
    <w:rsid w:val="23682DA4"/>
    <w:rsid w:val="277F3AFB"/>
    <w:rsid w:val="28617C18"/>
    <w:rsid w:val="2972371E"/>
    <w:rsid w:val="2BA33AA0"/>
    <w:rsid w:val="2D393442"/>
    <w:rsid w:val="30FA1C8E"/>
    <w:rsid w:val="31FB7068"/>
    <w:rsid w:val="344C0FDE"/>
    <w:rsid w:val="35916535"/>
    <w:rsid w:val="36793A25"/>
    <w:rsid w:val="370618AD"/>
    <w:rsid w:val="3A2A1043"/>
    <w:rsid w:val="3B9324C1"/>
    <w:rsid w:val="3D0D3970"/>
    <w:rsid w:val="3E6C7799"/>
    <w:rsid w:val="3F275FC4"/>
    <w:rsid w:val="3F4A2558"/>
    <w:rsid w:val="472B6931"/>
    <w:rsid w:val="48275625"/>
    <w:rsid w:val="4876071C"/>
    <w:rsid w:val="494F245E"/>
    <w:rsid w:val="49E02125"/>
    <w:rsid w:val="4A045F36"/>
    <w:rsid w:val="4C427EE8"/>
    <w:rsid w:val="4C791B95"/>
    <w:rsid w:val="4C7B208B"/>
    <w:rsid w:val="4EEB5A0C"/>
    <w:rsid w:val="4F417561"/>
    <w:rsid w:val="4F5F2A7D"/>
    <w:rsid w:val="504417F3"/>
    <w:rsid w:val="52812F6A"/>
    <w:rsid w:val="53EE68DE"/>
    <w:rsid w:val="59936D84"/>
    <w:rsid w:val="615E79D3"/>
    <w:rsid w:val="63A06719"/>
    <w:rsid w:val="64B36498"/>
    <w:rsid w:val="67345293"/>
    <w:rsid w:val="68E31A97"/>
    <w:rsid w:val="6B1B09A5"/>
    <w:rsid w:val="6F83505C"/>
    <w:rsid w:val="742C36CB"/>
    <w:rsid w:val="750C6194"/>
    <w:rsid w:val="75607598"/>
    <w:rsid w:val="75D866FB"/>
    <w:rsid w:val="76F446E6"/>
    <w:rsid w:val="778E4BB0"/>
    <w:rsid w:val="78BF2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western"/>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Administrator</cp:lastModifiedBy>
  <cp:lastPrinted>2021-04-02T01:43:00Z</cp:lastPrinted>
  <dcterms:modified xsi:type="dcterms:W3CDTF">2022-02-25T02:35:47Z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CD0A11407A324D528CBD92B159CCE625</vt:lpwstr>
  </property>
</Properties>
</file>