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政府信息公开工作年度报告格式模板</w:t>
      </w:r>
    </w:p>
    <w:bookmarkEnd w:id="0"/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一、总体情况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（文字描述）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二、主动公开政府信息情况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　　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　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　　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　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Calibri" w:hAnsi="Calibri" w:cs="Calibri" w:eastAsiaTheme="minorEastAsia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三、收到和处理政府信息公开申请情况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 w:eastAsiaTheme="minorEastAsia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四、政府信息公开行政复议、行政诉讼情况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五、存在的主要问题及改进情况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（文字描述）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六、其他需要报告的事项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（文字描述，收取信息处理费情况在此处报告。）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335F6"/>
    <w:rsid w:val="7BA3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2021-11-25T02:09:00Z</dcterms:created>
  <dc:creator>凡夫俗子</dc:creator>
  <cp:lastModifiedBy>凡夫俗子</cp:lastModifiedBy>
  <dcterms:modified xsi:type="dcterms:W3CDTF">2021-11-25T02:09:54Z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32F24DFED80E4FBFAF776CF7FEF45764</vt:lpwstr>
  </property>
</Properties>
</file>