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36" w:lineRule="auto"/>
        <w:jc w:val="center"/>
        <w:rPr>
          <w:rFonts w:hint="eastAsia" w:ascii="仿宋_GB2312" w:hAnsi="宋体" w:eastAsia="仿宋_GB2312"/>
          <w:sz w:val="32"/>
          <w:szCs w:val="32"/>
        </w:rPr>
      </w:pPr>
    </w:p>
    <w:p>
      <w:pPr>
        <w:spacing w:line="560" w:lineRule="exact"/>
        <w:jc w:val="center"/>
        <w:rPr>
          <w:rFonts w:hint="eastAsia" w:ascii="宋体" w:hAnsi="宋体"/>
          <w:b/>
          <w:sz w:val="44"/>
          <w:szCs w:val="44"/>
        </w:rPr>
      </w:pPr>
    </w:p>
    <w:p>
      <w:pPr>
        <w:spacing w:line="560" w:lineRule="exact"/>
        <w:jc w:val="center"/>
        <w:rPr>
          <w:rFonts w:hint="eastAsia" w:ascii="宋体" w:hAnsi="宋体"/>
          <w:b/>
          <w:sz w:val="44"/>
          <w:szCs w:val="44"/>
        </w:rPr>
      </w:pPr>
    </w:p>
    <w:p>
      <w:pPr>
        <w:spacing w:line="560" w:lineRule="exact"/>
        <w:jc w:val="center"/>
        <w:rPr>
          <w:rFonts w:hint="eastAsia" w:ascii="宋体" w:hAnsi="宋体"/>
          <w:b/>
          <w:sz w:val="44"/>
          <w:szCs w:val="44"/>
          <w:lang w:eastAsia="zh-CN"/>
        </w:rPr>
      </w:pPr>
      <w:r>
        <w:rPr>
          <w:rFonts w:hint="eastAsia" w:ascii="宋体" w:hAnsi="宋体"/>
          <w:b/>
          <w:sz w:val="44"/>
          <w:szCs w:val="44"/>
          <w:lang w:eastAsia="zh-CN"/>
        </w:rPr>
        <w:t>莫旗哈达阳镇</w:t>
      </w:r>
    </w:p>
    <w:p>
      <w:pPr>
        <w:spacing w:line="560" w:lineRule="exact"/>
        <w:jc w:val="center"/>
        <w:rPr>
          <w:rFonts w:hint="eastAsia" w:ascii="宋体" w:hAnsi="宋体"/>
          <w:b/>
          <w:sz w:val="44"/>
          <w:szCs w:val="44"/>
        </w:rPr>
      </w:pPr>
      <w:r>
        <w:rPr>
          <w:rFonts w:ascii="宋体" w:hAnsi="宋体"/>
          <w:b/>
          <w:sz w:val="44"/>
          <w:szCs w:val="44"/>
        </w:rPr>
        <w:t>20</w:t>
      </w:r>
      <w:r>
        <w:rPr>
          <w:rFonts w:hint="eastAsia" w:ascii="宋体" w:hAnsi="宋体"/>
          <w:b/>
          <w:sz w:val="44"/>
          <w:szCs w:val="44"/>
        </w:rPr>
        <w:t>2</w:t>
      </w:r>
      <w:r>
        <w:rPr>
          <w:rFonts w:hint="eastAsia" w:ascii="宋体" w:hAnsi="宋体"/>
          <w:b/>
          <w:sz w:val="44"/>
          <w:szCs w:val="44"/>
          <w:lang w:val="en-US" w:eastAsia="zh-CN"/>
        </w:rPr>
        <w:t>1</w:t>
      </w:r>
      <w:r>
        <w:rPr>
          <w:rFonts w:hint="eastAsia" w:ascii="宋体" w:hAnsi="宋体"/>
          <w:b/>
          <w:sz w:val="44"/>
          <w:szCs w:val="44"/>
        </w:rPr>
        <w:t>年预算公开报告</w:t>
      </w:r>
    </w:p>
    <w:p>
      <w:pPr>
        <w:spacing w:line="336" w:lineRule="auto"/>
        <w:jc w:val="center"/>
        <w:rPr>
          <w:rFonts w:hint="eastAsia" w:ascii="方正小标宋简体" w:eastAsia="方正小标宋简体"/>
          <w:sz w:val="32"/>
          <w:szCs w:val="32"/>
        </w:rPr>
      </w:pPr>
    </w:p>
    <w:p>
      <w:pPr>
        <w:spacing w:line="336" w:lineRule="auto"/>
        <w:jc w:val="center"/>
        <w:rPr>
          <w:rFonts w:hint="eastAsia" w:ascii="方正小标宋简体" w:eastAsia="方正小标宋简体"/>
          <w:sz w:val="32"/>
          <w:szCs w:val="32"/>
        </w:rPr>
      </w:pPr>
    </w:p>
    <w:p>
      <w:pPr>
        <w:spacing w:line="336" w:lineRule="auto"/>
        <w:jc w:val="center"/>
        <w:rPr>
          <w:rFonts w:hint="eastAsia" w:ascii="方正小标宋简体" w:eastAsia="方正小标宋简体"/>
          <w:sz w:val="32"/>
          <w:szCs w:val="32"/>
        </w:rPr>
      </w:pPr>
    </w:p>
    <w:p>
      <w:pPr>
        <w:spacing w:line="336" w:lineRule="auto"/>
        <w:jc w:val="center"/>
        <w:rPr>
          <w:rFonts w:hint="eastAsia" w:ascii="方正小标宋简体" w:eastAsia="方正小标宋简体"/>
          <w:sz w:val="32"/>
          <w:szCs w:val="32"/>
        </w:rPr>
      </w:pPr>
    </w:p>
    <w:p>
      <w:pPr>
        <w:spacing w:line="336" w:lineRule="auto"/>
        <w:jc w:val="center"/>
        <w:rPr>
          <w:rFonts w:hint="eastAsia" w:ascii="方正小标宋简体" w:eastAsia="方正小标宋简体"/>
          <w:sz w:val="32"/>
          <w:szCs w:val="32"/>
        </w:rPr>
      </w:pPr>
    </w:p>
    <w:p>
      <w:pPr>
        <w:spacing w:line="336" w:lineRule="auto"/>
        <w:jc w:val="center"/>
        <w:rPr>
          <w:rFonts w:hint="eastAsia" w:ascii="方正小标宋简体" w:eastAsia="方正小标宋简体"/>
          <w:sz w:val="32"/>
          <w:szCs w:val="32"/>
        </w:rPr>
      </w:pPr>
    </w:p>
    <w:p>
      <w:pPr>
        <w:spacing w:line="336" w:lineRule="auto"/>
        <w:jc w:val="center"/>
        <w:rPr>
          <w:rFonts w:hint="eastAsia" w:ascii="方正小标宋简体" w:eastAsia="方正小标宋简体"/>
          <w:sz w:val="32"/>
          <w:szCs w:val="32"/>
        </w:rPr>
      </w:pPr>
    </w:p>
    <w:p>
      <w:pPr>
        <w:spacing w:line="336" w:lineRule="auto"/>
        <w:ind w:firstLine="3040" w:firstLineChars="950"/>
        <w:rPr>
          <w:rFonts w:hint="eastAsia" w:ascii="楷体_GB2312" w:eastAsia="楷体_GB2312"/>
          <w:sz w:val="32"/>
          <w:szCs w:val="32"/>
        </w:rPr>
      </w:pPr>
      <w:r>
        <w:rPr>
          <w:rFonts w:hint="eastAsia" w:ascii="楷体_GB2312" w:eastAsia="楷体_GB2312"/>
          <w:sz w:val="32"/>
          <w:szCs w:val="32"/>
        </w:rPr>
        <w:t>202</w:t>
      </w:r>
      <w:r>
        <w:rPr>
          <w:rFonts w:hint="eastAsia" w:ascii="楷体_GB2312" w:eastAsia="楷体_GB2312"/>
          <w:sz w:val="32"/>
          <w:szCs w:val="32"/>
          <w:lang w:val="en-US" w:eastAsia="zh-CN"/>
        </w:rPr>
        <w:t>1</w:t>
      </w:r>
      <w:r>
        <w:rPr>
          <w:rFonts w:hint="eastAsia" w:ascii="楷体_GB2312" w:eastAsia="楷体_GB2312"/>
          <w:sz w:val="32"/>
          <w:szCs w:val="32"/>
        </w:rPr>
        <w:t xml:space="preserve">年  </w:t>
      </w:r>
      <w:r>
        <w:rPr>
          <w:rFonts w:hint="eastAsia" w:ascii="楷体_GB2312" w:eastAsia="楷体_GB2312"/>
          <w:sz w:val="32"/>
          <w:szCs w:val="32"/>
          <w:lang w:val="en-US" w:eastAsia="zh-CN"/>
        </w:rPr>
        <w:t>4</w:t>
      </w:r>
      <w:r>
        <w:rPr>
          <w:rFonts w:hint="eastAsia" w:ascii="楷体_GB2312" w:eastAsia="楷体_GB2312"/>
          <w:sz w:val="32"/>
          <w:szCs w:val="32"/>
        </w:rPr>
        <w:t xml:space="preserve">月  </w:t>
      </w:r>
      <w:r>
        <w:rPr>
          <w:rFonts w:hint="eastAsia" w:ascii="楷体_GB2312" w:eastAsia="楷体_GB2312"/>
          <w:sz w:val="32"/>
          <w:szCs w:val="32"/>
          <w:lang w:val="en-US" w:eastAsia="zh-CN"/>
        </w:rPr>
        <w:t>2</w:t>
      </w:r>
      <w:r>
        <w:rPr>
          <w:rFonts w:hint="eastAsia" w:ascii="楷体_GB2312" w:eastAsia="楷体_GB2312"/>
          <w:sz w:val="32"/>
          <w:szCs w:val="32"/>
        </w:rPr>
        <w:t>日</w:t>
      </w:r>
    </w:p>
    <w:p>
      <w:pPr>
        <w:adjustRightInd w:val="0"/>
        <w:snapToGrid w:val="0"/>
        <w:spacing w:line="560" w:lineRule="exact"/>
        <w:jc w:val="center"/>
        <w:rPr>
          <w:rFonts w:hint="eastAsia" w:ascii="楷体_GB2312" w:hAnsi="宋体" w:eastAsia="楷体_GB2312"/>
          <w:b/>
          <w:color w:val="000000"/>
          <w:sz w:val="36"/>
          <w:szCs w:val="36"/>
        </w:rPr>
      </w:pPr>
    </w:p>
    <w:p>
      <w:pPr>
        <w:adjustRightInd w:val="0"/>
        <w:snapToGrid w:val="0"/>
        <w:spacing w:line="560" w:lineRule="exact"/>
        <w:jc w:val="center"/>
        <w:rPr>
          <w:rFonts w:hint="eastAsia" w:ascii="楷体_GB2312" w:hAnsi="宋体" w:eastAsia="楷体_GB2312"/>
          <w:b/>
          <w:color w:val="000000"/>
          <w:sz w:val="36"/>
          <w:szCs w:val="36"/>
        </w:rPr>
      </w:pPr>
    </w:p>
    <w:p>
      <w:pPr>
        <w:adjustRightInd w:val="0"/>
        <w:snapToGrid w:val="0"/>
        <w:spacing w:line="560" w:lineRule="exact"/>
        <w:jc w:val="center"/>
        <w:rPr>
          <w:rFonts w:hint="eastAsia" w:ascii="楷体_GB2312" w:hAnsi="宋体" w:eastAsia="楷体_GB2312"/>
          <w:b/>
          <w:color w:val="000000"/>
          <w:sz w:val="36"/>
          <w:szCs w:val="36"/>
        </w:rPr>
      </w:pPr>
    </w:p>
    <w:p>
      <w:pPr>
        <w:adjustRightInd w:val="0"/>
        <w:snapToGrid w:val="0"/>
        <w:spacing w:line="560" w:lineRule="exact"/>
        <w:jc w:val="center"/>
        <w:rPr>
          <w:rFonts w:hint="eastAsia" w:ascii="楷体_GB2312" w:hAnsi="宋体" w:eastAsia="楷体_GB2312"/>
          <w:b/>
          <w:color w:val="000000"/>
          <w:sz w:val="36"/>
          <w:szCs w:val="36"/>
        </w:rPr>
      </w:pPr>
      <w:r>
        <w:rPr>
          <w:rFonts w:hint="eastAsia" w:ascii="楷体_GB2312" w:hAnsi="宋体" w:eastAsia="楷体_GB2312"/>
          <w:b/>
          <w:color w:val="000000"/>
          <w:sz w:val="36"/>
          <w:szCs w:val="36"/>
        </w:rPr>
        <w:t>目  录</w:t>
      </w:r>
    </w:p>
    <w:p>
      <w:pPr>
        <w:adjustRightInd w:val="0"/>
        <w:snapToGrid w:val="0"/>
        <w:spacing w:line="560" w:lineRule="exact"/>
        <w:jc w:val="left"/>
        <w:rPr>
          <w:rFonts w:hint="eastAsia" w:ascii="楷体_GB2312" w:hAnsi="宋体" w:eastAsia="楷体_GB2312"/>
          <w:b/>
          <w:color w:val="000000"/>
          <w:sz w:val="32"/>
          <w:szCs w:val="32"/>
        </w:rPr>
      </w:pPr>
      <w:r>
        <w:rPr>
          <w:rFonts w:hint="eastAsia" w:ascii="楷体_GB2312" w:hAnsi="宋体" w:eastAsia="楷体_GB2312"/>
          <w:b/>
          <w:color w:val="000000"/>
          <w:sz w:val="32"/>
          <w:szCs w:val="32"/>
        </w:rPr>
        <w:t>第一部分  部门</w:t>
      </w:r>
      <w:r>
        <w:rPr>
          <w:rFonts w:hint="eastAsia" w:ascii="楷体_GB2312" w:hAnsi="宋体" w:eastAsia="楷体_GB2312"/>
          <w:b/>
          <w:color w:val="000000"/>
          <w:sz w:val="32"/>
          <w:szCs w:val="32"/>
          <w:lang w:eastAsia="zh-CN"/>
        </w:rPr>
        <w:t>所属单位</w:t>
      </w:r>
      <w:r>
        <w:rPr>
          <w:rFonts w:hint="eastAsia" w:ascii="楷体_GB2312" w:hAnsi="宋体" w:eastAsia="楷体_GB2312"/>
          <w:b/>
          <w:color w:val="000000"/>
          <w:sz w:val="32"/>
          <w:szCs w:val="32"/>
        </w:rPr>
        <w:t>概况</w:t>
      </w:r>
    </w:p>
    <w:p>
      <w:pPr>
        <w:adjustRightInd w:val="0"/>
        <w:snapToGrid w:val="0"/>
        <w:spacing w:line="560" w:lineRule="exact"/>
        <w:ind w:firstLine="640" w:firstLineChars="200"/>
        <w:rPr>
          <w:rFonts w:hint="eastAsia" w:ascii="楷体_GB2312" w:hAnsi="黑体" w:eastAsia="楷体_GB2312"/>
          <w:color w:val="000000"/>
          <w:sz w:val="32"/>
          <w:szCs w:val="32"/>
        </w:rPr>
      </w:pPr>
      <w:r>
        <w:rPr>
          <w:rFonts w:hint="eastAsia" w:ascii="楷体_GB2312" w:hAnsi="黑体" w:eastAsia="楷体_GB2312"/>
          <w:color w:val="000000"/>
          <w:sz w:val="32"/>
          <w:szCs w:val="32"/>
        </w:rPr>
        <w:t>一、主要职能、职责</w:t>
      </w:r>
    </w:p>
    <w:p>
      <w:pPr>
        <w:adjustRightInd w:val="0"/>
        <w:snapToGrid w:val="0"/>
        <w:spacing w:line="560" w:lineRule="exact"/>
        <w:ind w:firstLine="640" w:firstLineChars="200"/>
        <w:rPr>
          <w:rFonts w:hint="eastAsia" w:ascii="楷体_GB2312" w:hAnsi="黑体" w:eastAsia="楷体_GB2312"/>
          <w:color w:val="000000"/>
          <w:sz w:val="32"/>
          <w:szCs w:val="32"/>
        </w:rPr>
      </w:pPr>
      <w:r>
        <w:rPr>
          <w:rFonts w:hint="eastAsia" w:ascii="楷体_GB2312" w:hAnsi="黑体" w:eastAsia="楷体_GB2312"/>
          <w:color w:val="000000"/>
          <w:sz w:val="32"/>
          <w:szCs w:val="32"/>
        </w:rPr>
        <w:t>二、机构设置及预算单位构成情况</w:t>
      </w:r>
    </w:p>
    <w:p>
      <w:pPr>
        <w:adjustRightInd w:val="0"/>
        <w:snapToGrid w:val="0"/>
        <w:spacing w:line="560" w:lineRule="exact"/>
        <w:jc w:val="left"/>
        <w:rPr>
          <w:rFonts w:hint="eastAsia" w:ascii="楷体_GB2312" w:hAnsi="黑体" w:eastAsia="楷体_GB2312"/>
          <w:b/>
          <w:color w:val="000000"/>
          <w:sz w:val="32"/>
          <w:szCs w:val="32"/>
        </w:rPr>
      </w:pPr>
      <w:r>
        <w:rPr>
          <w:rFonts w:hint="eastAsia" w:ascii="楷体_GB2312" w:hAnsi="黑体" w:eastAsia="楷体_GB2312"/>
          <w:b/>
          <w:color w:val="000000"/>
          <w:sz w:val="32"/>
          <w:szCs w:val="32"/>
        </w:rPr>
        <w:t>第二部分  2020年部门预算安排情况说明</w:t>
      </w:r>
    </w:p>
    <w:p>
      <w:pPr>
        <w:adjustRightInd w:val="0"/>
        <w:snapToGrid w:val="0"/>
        <w:spacing w:line="560" w:lineRule="exact"/>
        <w:ind w:firstLine="640" w:firstLineChars="200"/>
        <w:rPr>
          <w:rFonts w:hint="eastAsia" w:ascii="楷体_GB2312" w:hAnsi="黑体" w:eastAsia="楷体_GB2312"/>
          <w:color w:val="000000"/>
          <w:sz w:val="32"/>
          <w:szCs w:val="32"/>
        </w:rPr>
      </w:pPr>
      <w:r>
        <w:rPr>
          <w:rFonts w:hint="eastAsia" w:ascii="楷体_GB2312" w:hAnsi="黑体" w:eastAsia="楷体_GB2312"/>
          <w:color w:val="000000"/>
          <w:sz w:val="32"/>
          <w:szCs w:val="32"/>
        </w:rPr>
        <w:t>一、部门预算收支总体情况说明</w:t>
      </w:r>
    </w:p>
    <w:p>
      <w:pPr>
        <w:adjustRightInd w:val="0"/>
        <w:snapToGrid w:val="0"/>
        <w:spacing w:line="560" w:lineRule="exact"/>
        <w:ind w:firstLine="640" w:firstLineChars="200"/>
        <w:rPr>
          <w:rFonts w:hint="eastAsia" w:ascii="楷体_GB2312" w:hAnsi="黑体" w:eastAsia="楷体_GB2312"/>
          <w:color w:val="000000"/>
          <w:sz w:val="32"/>
          <w:szCs w:val="32"/>
          <w:highlight w:val="yellow"/>
        </w:rPr>
      </w:pPr>
      <w:r>
        <w:rPr>
          <w:rFonts w:hint="eastAsia" w:ascii="楷体_GB2312" w:hAnsi="黑体" w:eastAsia="楷体_GB2312"/>
          <w:color w:val="000000"/>
          <w:sz w:val="32"/>
          <w:szCs w:val="32"/>
        </w:rPr>
        <w:t>二、一般公共预算财政拨款收支情况说明</w:t>
      </w:r>
    </w:p>
    <w:p>
      <w:pPr>
        <w:adjustRightInd w:val="0"/>
        <w:snapToGrid w:val="0"/>
        <w:spacing w:line="560" w:lineRule="exact"/>
        <w:ind w:firstLine="640" w:firstLineChars="200"/>
        <w:rPr>
          <w:rFonts w:hint="eastAsia" w:ascii="楷体_GB2312" w:hAnsi="黑体" w:eastAsia="楷体_GB2312"/>
          <w:color w:val="000000"/>
          <w:sz w:val="32"/>
          <w:szCs w:val="32"/>
        </w:rPr>
      </w:pPr>
      <w:r>
        <w:rPr>
          <w:rFonts w:hint="eastAsia" w:ascii="楷体_GB2312" w:hAnsi="黑体" w:eastAsia="楷体_GB2312"/>
          <w:color w:val="000000"/>
          <w:sz w:val="32"/>
          <w:szCs w:val="32"/>
        </w:rPr>
        <w:t>三、政府性基金预算财政拨款支出情况说明</w:t>
      </w:r>
    </w:p>
    <w:p>
      <w:pPr>
        <w:adjustRightInd w:val="0"/>
        <w:snapToGrid w:val="0"/>
        <w:spacing w:line="560" w:lineRule="exact"/>
        <w:ind w:firstLine="640" w:firstLineChars="200"/>
        <w:rPr>
          <w:rFonts w:hint="eastAsia" w:ascii="楷体_GB2312" w:hAnsi="黑体" w:eastAsia="楷体_GB2312"/>
          <w:color w:val="000000"/>
          <w:sz w:val="32"/>
          <w:szCs w:val="32"/>
        </w:rPr>
      </w:pPr>
      <w:r>
        <w:rPr>
          <w:rFonts w:hint="eastAsia" w:ascii="楷体_GB2312" w:hAnsi="黑体" w:eastAsia="楷体_GB2312"/>
          <w:color w:val="000000"/>
          <w:sz w:val="32"/>
          <w:szCs w:val="32"/>
        </w:rPr>
        <w:t>四、财政拨款“三公”经费预算情况说明</w:t>
      </w:r>
    </w:p>
    <w:p>
      <w:pPr>
        <w:adjustRightInd w:val="0"/>
        <w:snapToGrid w:val="0"/>
        <w:spacing w:line="560" w:lineRule="exact"/>
        <w:rPr>
          <w:rFonts w:hint="eastAsia" w:ascii="楷体_GB2312" w:hAnsi="黑体" w:eastAsia="楷体_GB2312"/>
          <w:b/>
          <w:color w:val="000000"/>
          <w:sz w:val="32"/>
          <w:szCs w:val="32"/>
        </w:rPr>
      </w:pPr>
      <w:r>
        <w:rPr>
          <w:rFonts w:hint="eastAsia" w:ascii="楷体_GB2312" w:hAnsi="黑体" w:eastAsia="楷体_GB2312"/>
          <w:b/>
          <w:color w:val="000000"/>
          <w:sz w:val="32"/>
          <w:szCs w:val="32"/>
        </w:rPr>
        <w:t>第三部分  其他公开事项说明</w:t>
      </w:r>
    </w:p>
    <w:p>
      <w:pPr>
        <w:adjustRightInd w:val="0"/>
        <w:snapToGrid w:val="0"/>
        <w:spacing w:line="560" w:lineRule="exact"/>
        <w:ind w:firstLine="640" w:firstLineChars="200"/>
        <w:rPr>
          <w:rFonts w:hint="eastAsia" w:ascii="楷体_GB2312" w:hAnsi="黑体" w:eastAsia="楷体_GB2312"/>
          <w:color w:val="000000"/>
          <w:sz w:val="32"/>
          <w:szCs w:val="32"/>
        </w:rPr>
      </w:pPr>
      <w:r>
        <w:rPr>
          <w:rFonts w:hint="eastAsia" w:ascii="楷体_GB2312" w:hAnsi="黑体" w:eastAsia="楷体_GB2312"/>
          <w:color w:val="000000"/>
          <w:sz w:val="32"/>
          <w:szCs w:val="32"/>
        </w:rPr>
        <w:t>一、机关运行经费安排情况说明</w:t>
      </w:r>
    </w:p>
    <w:p>
      <w:pPr>
        <w:adjustRightInd w:val="0"/>
        <w:snapToGrid w:val="0"/>
        <w:spacing w:line="560" w:lineRule="exact"/>
        <w:ind w:firstLine="640" w:firstLineChars="200"/>
        <w:rPr>
          <w:rFonts w:hint="eastAsia" w:ascii="楷体_GB2312" w:hAnsi="黑体" w:eastAsia="楷体_GB2312"/>
          <w:color w:val="000000"/>
          <w:sz w:val="32"/>
          <w:szCs w:val="32"/>
        </w:rPr>
      </w:pPr>
      <w:r>
        <w:rPr>
          <w:rFonts w:hint="eastAsia" w:ascii="楷体_GB2312" w:hAnsi="黑体" w:eastAsia="楷体_GB2312"/>
          <w:color w:val="000000"/>
          <w:sz w:val="32"/>
          <w:szCs w:val="32"/>
        </w:rPr>
        <w:t>二、政府采购预算情况说明</w:t>
      </w:r>
    </w:p>
    <w:p>
      <w:pPr>
        <w:adjustRightInd w:val="0"/>
        <w:snapToGrid w:val="0"/>
        <w:spacing w:line="560" w:lineRule="exact"/>
        <w:ind w:firstLine="640" w:firstLineChars="200"/>
        <w:rPr>
          <w:rFonts w:hint="eastAsia" w:ascii="楷体_GB2312" w:hAnsi="黑体" w:eastAsia="楷体_GB2312"/>
          <w:color w:val="000000"/>
          <w:sz w:val="32"/>
          <w:szCs w:val="32"/>
        </w:rPr>
      </w:pPr>
      <w:r>
        <w:rPr>
          <w:rFonts w:hint="eastAsia" w:ascii="楷体_GB2312" w:hAnsi="黑体" w:eastAsia="楷体_GB2312"/>
          <w:color w:val="000000"/>
          <w:sz w:val="32"/>
          <w:szCs w:val="32"/>
        </w:rPr>
        <w:t>三、国有资产占有使用情况说明</w:t>
      </w:r>
    </w:p>
    <w:p>
      <w:pPr>
        <w:ind w:firstLine="640" w:firstLineChars="200"/>
        <w:rPr>
          <w:rFonts w:hint="eastAsia" w:ascii="楷体_GB2312" w:hAnsi="黑体" w:eastAsia="楷体_GB2312"/>
          <w:sz w:val="32"/>
          <w:szCs w:val="32"/>
        </w:rPr>
      </w:pPr>
      <w:r>
        <w:rPr>
          <w:rFonts w:hint="eastAsia" w:ascii="楷体_GB2312" w:hAnsi="黑体" w:eastAsia="楷体_GB2312"/>
          <w:color w:val="000000"/>
          <w:sz w:val="32"/>
          <w:szCs w:val="32"/>
        </w:rPr>
        <w:t>四、</w:t>
      </w:r>
      <w:r>
        <w:rPr>
          <w:rFonts w:hint="eastAsia" w:ascii="楷体_GB2312" w:hAnsi="黑体" w:eastAsia="楷体_GB2312"/>
          <w:sz w:val="32"/>
          <w:szCs w:val="32"/>
        </w:rPr>
        <w:t>项目支出绩效目标情况说明</w:t>
      </w:r>
    </w:p>
    <w:p>
      <w:pPr>
        <w:adjustRightInd w:val="0"/>
        <w:snapToGrid w:val="0"/>
        <w:spacing w:line="560" w:lineRule="exact"/>
        <w:rPr>
          <w:rFonts w:hint="eastAsia" w:ascii="楷体_GB2312" w:hAnsi="黑体" w:eastAsia="楷体_GB2312"/>
          <w:b/>
          <w:color w:val="000000"/>
          <w:sz w:val="32"/>
          <w:szCs w:val="32"/>
        </w:rPr>
      </w:pPr>
      <w:r>
        <w:rPr>
          <w:rFonts w:hint="eastAsia" w:ascii="楷体_GB2312" w:hAnsi="黑体" w:eastAsia="楷体_GB2312"/>
          <w:b/>
          <w:color w:val="000000"/>
          <w:sz w:val="32"/>
          <w:szCs w:val="32"/>
        </w:rPr>
        <w:t>第四部分  名词解释</w:t>
      </w:r>
    </w:p>
    <w:p>
      <w:pPr>
        <w:adjustRightInd w:val="0"/>
        <w:snapToGrid w:val="0"/>
        <w:spacing w:line="560" w:lineRule="exact"/>
        <w:rPr>
          <w:rFonts w:hint="eastAsia" w:ascii="楷体_GB2312" w:hAnsi="黑体" w:eastAsia="楷体_GB2312"/>
          <w:b/>
          <w:color w:val="000000"/>
          <w:sz w:val="32"/>
          <w:szCs w:val="32"/>
        </w:rPr>
      </w:pPr>
      <w:r>
        <w:rPr>
          <w:rFonts w:hint="eastAsia" w:ascii="楷体_GB2312" w:hAnsi="黑体" w:eastAsia="楷体_GB2312"/>
          <w:b/>
          <w:color w:val="000000"/>
          <w:sz w:val="32"/>
          <w:szCs w:val="32"/>
        </w:rPr>
        <w:t>第五部分  预算公开联系方式及信息反馈渠道</w:t>
      </w:r>
    </w:p>
    <w:p>
      <w:pPr>
        <w:adjustRightInd w:val="0"/>
        <w:snapToGrid w:val="0"/>
        <w:spacing w:line="560" w:lineRule="exact"/>
        <w:rPr>
          <w:rFonts w:hint="eastAsia" w:ascii="楷体_GB2312" w:hAnsi="黑体" w:eastAsia="楷体_GB2312"/>
          <w:b/>
          <w:color w:val="000000"/>
          <w:sz w:val="32"/>
          <w:szCs w:val="32"/>
        </w:rPr>
      </w:pPr>
      <w:r>
        <w:rPr>
          <w:rFonts w:hint="eastAsia" w:ascii="楷体_GB2312" w:hAnsi="黑体" w:eastAsia="楷体_GB2312"/>
          <w:b/>
          <w:color w:val="000000"/>
          <w:sz w:val="32"/>
          <w:szCs w:val="32"/>
        </w:rPr>
        <w:t>第六部分  202</w:t>
      </w:r>
      <w:r>
        <w:rPr>
          <w:rFonts w:hint="eastAsia" w:ascii="楷体_GB2312" w:hAnsi="黑体" w:eastAsia="楷体_GB2312"/>
          <w:b/>
          <w:color w:val="000000"/>
          <w:sz w:val="32"/>
          <w:szCs w:val="32"/>
          <w:lang w:val="en-US" w:eastAsia="zh-CN"/>
        </w:rPr>
        <w:t>1</w:t>
      </w:r>
      <w:r>
        <w:rPr>
          <w:rFonts w:hint="eastAsia" w:ascii="楷体_GB2312" w:hAnsi="黑体" w:eastAsia="楷体_GB2312"/>
          <w:b/>
          <w:color w:val="000000"/>
          <w:sz w:val="32"/>
          <w:szCs w:val="32"/>
        </w:rPr>
        <w:t>年部门预算公开表</w:t>
      </w:r>
    </w:p>
    <w:p>
      <w:pPr>
        <w:tabs>
          <w:tab w:val="left" w:pos="545"/>
        </w:tabs>
        <w:adjustRightInd w:val="0"/>
        <w:snapToGrid w:val="0"/>
        <w:spacing w:line="560" w:lineRule="exact"/>
        <w:ind w:firstLine="640" w:firstLineChars="200"/>
        <w:rPr>
          <w:rFonts w:hint="eastAsia" w:ascii="楷体_GB2312" w:hAnsi="黑体" w:eastAsia="楷体_GB2312"/>
          <w:color w:val="000000"/>
          <w:sz w:val="32"/>
          <w:szCs w:val="32"/>
          <w:lang w:eastAsia="zh-CN"/>
        </w:rPr>
      </w:pPr>
      <w:r>
        <w:rPr>
          <w:rFonts w:hint="eastAsia" w:ascii="楷体_GB2312" w:hAnsi="黑体" w:eastAsia="楷体_GB2312"/>
          <w:color w:val="000000"/>
          <w:sz w:val="32"/>
          <w:szCs w:val="32"/>
          <w:lang w:val="en-US" w:eastAsia="zh-CN"/>
        </w:rPr>
        <w:t>1.</w:t>
      </w:r>
      <w:r>
        <w:rPr>
          <w:rFonts w:hint="eastAsia" w:ascii="楷体_GB2312" w:hAnsi="黑体" w:eastAsia="楷体_GB2312"/>
          <w:color w:val="000000"/>
          <w:sz w:val="32"/>
          <w:szCs w:val="32"/>
          <w:lang w:eastAsia="zh-CN"/>
        </w:rPr>
        <w:t>部门收支总体情况表。</w:t>
      </w:r>
    </w:p>
    <w:p>
      <w:pPr>
        <w:tabs>
          <w:tab w:val="left" w:pos="545"/>
        </w:tabs>
        <w:adjustRightInd w:val="0"/>
        <w:snapToGrid w:val="0"/>
        <w:spacing w:line="560" w:lineRule="exact"/>
        <w:ind w:firstLine="640" w:firstLineChars="200"/>
        <w:rPr>
          <w:rFonts w:hint="eastAsia" w:ascii="楷体_GB2312" w:hAnsi="黑体" w:eastAsia="楷体_GB2312"/>
          <w:color w:val="000000"/>
          <w:sz w:val="32"/>
          <w:szCs w:val="32"/>
          <w:lang w:eastAsia="zh-CN"/>
        </w:rPr>
      </w:pPr>
      <w:r>
        <w:rPr>
          <w:rFonts w:hint="eastAsia" w:ascii="楷体_GB2312" w:hAnsi="黑体" w:eastAsia="楷体_GB2312"/>
          <w:color w:val="000000"/>
          <w:sz w:val="32"/>
          <w:szCs w:val="32"/>
          <w:lang w:val="en-US" w:eastAsia="zh-CN"/>
        </w:rPr>
        <w:t>2.</w:t>
      </w:r>
      <w:r>
        <w:rPr>
          <w:rFonts w:hint="eastAsia" w:ascii="楷体_GB2312" w:hAnsi="黑体" w:eastAsia="楷体_GB2312"/>
          <w:color w:val="000000"/>
          <w:sz w:val="32"/>
          <w:szCs w:val="32"/>
          <w:lang w:eastAsia="zh-CN"/>
        </w:rPr>
        <w:t>部门收入总体情况表。</w:t>
      </w:r>
    </w:p>
    <w:p>
      <w:pPr>
        <w:tabs>
          <w:tab w:val="left" w:pos="545"/>
        </w:tabs>
        <w:adjustRightInd w:val="0"/>
        <w:snapToGrid w:val="0"/>
        <w:spacing w:line="560" w:lineRule="exact"/>
        <w:ind w:firstLine="640" w:firstLineChars="200"/>
        <w:rPr>
          <w:rFonts w:hint="eastAsia" w:ascii="楷体_GB2312" w:hAnsi="黑体" w:eastAsia="楷体_GB2312"/>
          <w:color w:val="000000"/>
          <w:sz w:val="32"/>
          <w:szCs w:val="32"/>
          <w:lang w:eastAsia="zh-CN"/>
        </w:rPr>
      </w:pPr>
      <w:r>
        <w:rPr>
          <w:rFonts w:hint="eastAsia" w:ascii="楷体_GB2312" w:hAnsi="黑体" w:eastAsia="楷体_GB2312"/>
          <w:color w:val="000000"/>
          <w:sz w:val="32"/>
          <w:szCs w:val="32"/>
          <w:lang w:val="en-US" w:eastAsia="zh-CN"/>
        </w:rPr>
        <w:t>3.</w:t>
      </w:r>
      <w:r>
        <w:rPr>
          <w:rFonts w:hint="eastAsia" w:ascii="楷体_GB2312" w:hAnsi="黑体" w:eastAsia="楷体_GB2312"/>
          <w:color w:val="000000"/>
          <w:sz w:val="32"/>
          <w:szCs w:val="32"/>
          <w:lang w:eastAsia="zh-CN"/>
        </w:rPr>
        <w:t>部门支出总体情况表</w:t>
      </w:r>
    </w:p>
    <w:p>
      <w:pPr>
        <w:tabs>
          <w:tab w:val="left" w:pos="545"/>
        </w:tabs>
        <w:adjustRightInd w:val="0"/>
        <w:snapToGrid w:val="0"/>
        <w:spacing w:line="560" w:lineRule="exact"/>
        <w:ind w:firstLine="640" w:firstLineChars="200"/>
        <w:rPr>
          <w:rFonts w:hint="eastAsia" w:ascii="楷体_GB2312" w:hAnsi="黑体" w:eastAsia="楷体_GB2312"/>
          <w:color w:val="000000"/>
          <w:sz w:val="32"/>
          <w:szCs w:val="32"/>
          <w:lang w:eastAsia="zh-CN"/>
        </w:rPr>
      </w:pPr>
      <w:r>
        <w:rPr>
          <w:rFonts w:hint="eastAsia" w:ascii="楷体_GB2312" w:hAnsi="黑体" w:eastAsia="楷体_GB2312"/>
          <w:color w:val="000000"/>
          <w:sz w:val="32"/>
          <w:szCs w:val="32"/>
          <w:lang w:val="en-US" w:eastAsia="zh-CN"/>
        </w:rPr>
        <w:t>4.</w:t>
      </w:r>
      <w:r>
        <w:rPr>
          <w:rFonts w:hint="eastAsia" w:ascii="楷体_GB2312" w:hAnsi="黑体" w:eastAsia="楷体_GB2312"/>
          <w:color w:val="000000"/>
          <w:sz w:val="32"/>
          <w:szCs w:val="32"/>
          <w:lang w:eastAsia="zh-CN"/>
        </w:rPr>
        <w:t>财政拨款收支总体情况表。</w:t>
      </w:r>
    </w:p>
    <w:p>
      <w:pPr>
        <w:tabs>
          <w:tab w:val="left" w:pos="545"/>
        </w:tabs>
        <w:adjustRightInd w:val="0"/>
        <w:snapToGrid w:val="0"/>
        <w:spacing w:line="560" w:lineRule="exact"/>
        <w:ind w:firstLine="640" w:firstLineChars="200"/>
        <w:rPr>
          <w:rFonts w:hint="eastAsia" w:ascii="楷体_GB2312" w:hAnsi="黑体" w:eastAsia="楷体_GB2312"/>
          <w:color w:val="000000"/>
          <w:sz w:val="32"/>
          <w:szCs w:val="32"/>
          <w:lang w:eastAsia="zh-CN"/>
        </w:rPr>
      </w:pPr>
      <w:r>
        <w:rPr>
          <w:rFonts w:hint="eastAsia" w:ascii="楷体_GB2312" w:hAnsi="黑体" w:eastAsia="楷体_GB2312"/>
          <w:color w:val="000000"/>
          <w:sz w:val="32"/>
          <w:szCs w:val="32"/>
          <w:lang w:val="en-US" w:eastAsia="zh-CN"/>
        </w:rPr>
        <w:t>5.</w:t>
      </w:r>
      <w:r>
        <w:rPr>
          <w:rFonts w:hint="eastAsia" w:ascii="楷体_GB2312" w:hAnsi="黑体" w:eastAsia="楷体_GB2312"/>
          <w:color w:val="000000"/>
          <w:sz w:val="32"/>
          <w:szCs w:val="32"/>
          <w:lang w:eastAsia="zh-CN"/>
        </w:rPr>
        <w:t>一般公共预算支出情况表。</w:t>
      </w:r>
    </w:p>
    <w:p>
      <w:pPr>
        <w:tabs>
          <w:tab w:val="left" w:pos="545"/>
        </w:tabs>
        <w:adjustRightInd w:val="0"/>
        <w:snapToGrid w:val="0"/>
        <w:spacing w:line="560" w:lineRule="exact"/>
        <w:ind w:firstLine="640" w:firstLineChars="200"/>
        <w:rPr>
          <w:rFonts w:hint="eastAsia" w:ascii="楷体_GB2312" w:hAnsi="黑体" w:eastAsia="楷体_GB2312"/>
          <w:color w:val="000000"/>
          <w:sz w:val="32"/>
          <w:szCs w:val="32"/>
          <w:lang w:eastAsia="zh-CN"/>
        </w:rPr>
      </w:pPr>
      <w:r>
        <w:rPr>
          <w:rFonts w:hint="eastAsia" w:ascii="楷体_GB2312" w:hAnsi="黑体" w:eastAsia="楷体_GB2312"/>
          <w:color w:val="000000"/>
          <w:sz w:val="32"/>
          <w:szCs w:val="32"/>
          <w:lang w:val="en-US" w:eastAsia="zh-CN"/>
        </w:rPr>
        <w:t>6.</w:t>
      </w:r>
      <w:r>
        <w:rPr>
          <w:rFonts w:hint="eastAsia" w:ascii="楷体_GB2312" w:hAnsi="黑体" w:eastAsia="楷体_GB2312"/>
          <w:color w:val="000000"/>
          <w:sz w:val="32"/>
          <w:szCs w:val="32"/>
          <w:lang w:eastAsia="zh-CN"/>
        </w:rPr>
        <w:t>一般公共预算基本支出情况表。</w:t>
      </w:r>
    </w:p>
    <w:p>
      <w:pPr>
        <w:tabs>
          <w:tab w:val="left" w:pos="545"/>
        </w:tabs>
        <w:adjustRightInd w:val="0"/>
        <w:snapToGrid w:val="0"/>
        <w:spacing w:line="560" w:lineRule="exact"/>
        <w:ind w:firstLine="640" w:firstLineChars="200"/>
        <w:rPr>
          <w:rFonts w:hint="eastAsia" w:ascii="楷体_GB2312" w:hAnsi="黑体" w:eastAsia="楷体_GB2312"/>
          <w:color w:val="000000"/>
          <w:sz w:val="32"/>
          <w:szCs w:val="32"/>
          <w:lang w:eastAsia="zh-CN"/>
        </w:rPr>
      </w:pPr>
      <w:r>
        <w:rPr>
          <w:rFonts w:hint="eastAsia" w:ascii="楷体_GB2312" w:hAnsi="黑体" w:eastAsia="楷体_GB2312"/>
          <w:color w:val="000000"/>
          <w:sz w:val="32"/>
          <w:szCs w:val="32"/>
          <w:lang w:val="en-US" w:eastAsia="zh-CN"/>
        </w:rPr>
        <w:t>7.</w:t>
      </w:r>
      <w:r>
        <w:rPr>
          <w:rFonts w:hint="eastAsia" w:ascii="楷体_GB2312" w:hAnsi="黑体" w:eastAsia="楷体_GB2312"/>
          <w:color w:val="000000"/>
          <w:sz w:val="32"/>
          <w:szCs w:val="32"/>
          <w:lang w:eastAsia="zh-CN"/>
        </w:rPr>
        <w:t>一般公共预算“三公”经费支出情况表。</w:t>
      </w:r>
    </w:p>
    <w:p>
      <w:pPr>
        <w:tabs>
          <w:tab w:val="left" w:pos="545"/>
        </w:tabs>
        <w:adjustRightInd w:val="0"/>
        <w:snapToGrid w:val="0"/>
        <w:spacing w:line="560" w:lineRule="exact"/>
        <w:ind w:firstLine="640" w:firstLineChars="200"/>
        <w:rPr>
          <w:rFonts w:hint="eastAsia" w:ascii="楷体_GB2312" w:hAnsi="黑体" w:eastAsia="楷体_GB2312"/>
          <w:color w:val="000000"/>
          <w:sz w:val="32"/>
          <w:szCs w:val="32"/>
          <w:lang w:eastAsia="zh-CN"/>
        </w:rPr>
      </w:pPr>
      <w:r>
        <w:rPr>
          <w:rFonts w:hint="eastAsia" w:ascii="楷体_GB2312" w:hAnsi="黑体" w:eastAsia="楷体_GB2312"/>
          <w:color w:val="000000"/>
          <w:sz w:val="32"/>
          <w:szCs w:val="32"/>
          <w:lang w:val="en-US" w:eastAsia="zh-CN"/>
        </w:rPr>
        <w:t>8.</w:t>
      </w:r>
      <w:r>
        <w:rPr>
          <w:rFonts w:hint="eastAsia" w:ascii="楷体_GB2312" w:hAnsi="黑体" w:eastAsia="楷体_GB2312"/>
          <w:color w:val="000000"/>
          <w:sz w:val="32"/>
          <w:szCs w:val="32"/>
          <w:lang w:eastAsia="zh-CN"/>
        </w:rPr>
        <w:t>政府性基金预算支出情况表。</w:t>
      </w:r>
    </w:p>
    <w:p>
      <w:pPr>
        <w:tabs>
          <w:tab w:val="left" w:pos="545"/>
        </w:tabs>
        <w:adjustRightInd w:val="0"/>
        <w:snapToGrid w:val="0"/>
        <w:spacing w:line="560" w:lineRule="exact"/>
        <w:ind w:firstLine="640" w:firstLineChars="200"/>
        <w:rPr>
          <w:rFonts w:hint="eastAsia" w:ascii="楷体_GB2312" w:hAnsi="黑体" w:eastAsia="楷体_GB2312"/>
          <w:color w:val="000000"/>
          <w:sz w:val="32"/>
          <w:szCs w:val="32"/>
          <w:lang w:eastAsia="zh-CN"/>
        </w:rPr>
      </w:pPr>
      <w:r>
        <w:rPr>
          <w:rFonts w:hint="eastAsia" w:ascii="楷体_GB2312" w:hAnsi="黑体" w:eastAsia="楷体_GB2312"/>
          <w:color w:val="000000"/>
          <w:sz w:val="32"/>
          <w:szCs w:val="32"/>
          <w:lang w:val="en-US" w:eastAsia="zh-CN"/>
        </w:rPr>
        <w:t>9.</w:t>
      </w:r>
      <w:r>
        <w:rPr>
          <w:rFonts w:hint="eastAsia" w:ascii="楷体_GB2312" w:hAnsi="黑体" w:eastAsia="楷体_GB2312"/>
          <w:color w:val="000000"/>
          <w:sz w:val="32"/>
          <w:szCs w:val="32"/>
          <w:lang w:eastAsia="zh-CN"/>
        </w:rPr>
        <w:t>项目支出绩效目标申报表</w:t>
      </w:r>
    </w:p>
    <w:p>
      <w:pPr>
        <w:tabs>
          <w:tab w:val="left" w:pos="545"/>
        </w:tabs>
        <w:adjustRightInd w:val="0"/>
        <w:snapToGrid w:val="0"/>
        <w:spacing w:line="560" w:lineRule="exact"/>
        <w:ind w:firstLine="640" w:firstLineChars="200"/>
        <w:rPr>
          <w:rFonts w:hint="default" w:ascii="楷体_GB2312" w:hAnsi="黑体" w:eastAsia="楷体_GB2312"/>
          <w:color w:val="000000"/>
          <w:sz w:val="32"/>
          <w:szCs w:val="32"/>
          <w:lang w:val="en-US" w:eastAsia="zh-CN"/>
        </w:rPr>
      </w:pPr>
      <w:r>
        <w:rPr>
          <w:rFonts w:hint="eastAsia" w:ascii="楷体_GB2312" w:hAnsi="黑体" w:eastAsia="楷体_GB2312"/>
          <w:color w:val="000000"/>
          <w:sz w:val="32"/>
          <w:szCs w:val="32"/>
          <w:lang w:val="en-US" w:eastAsia="zh-CN"/>
        </w:rPr>
        <w:t>10.</w:t>
      </w:r>
      <w:r>
        <w:rPr>
          <w:rFonts w:hint="eastAsia" w:ascii="楷体_GB2312" w:hAnsi="黑体" w:eastAsia="楷体_GB2312"/>
          <w:color w:val="000000"/>
          <w:sz w:val="32"/>
          <w:szCs w:val="32"/>
          <w:lang w:eastAsia="zh-CN"/>
        </w:rPr>
        <w:t>政府采购预算明细表</w:t>
      </w:r>
    </w:p>
    <w:p>
      <w:pPr>
        <w:tabs>
          <w:tab w:val="left" w:pos="545"/>
        </w:tabs>
        <w:adjustRightInd w:val="0"/>
        <w:snapToGrid w:val="0"/>
        <w:spacing w:line="560" w:lineRule="exact"/>
        <w:ind w:firstLine="640" w:firstLineChars="200"/>
        <w:rPr>
          <w:rFonts w:hint="eastAsia" w:ascii="楷体_GB2312" w:hAnsi="黑体" w:eastAsia="楷体_GB2312"/>
          <w:color w:val="000000"/>
          <w:sz w:val="32"/>
          <w:szCs w:val="32"/>
          <w:lang w:eastAsia="zh-CN"/>
        </w:rPr>
      </w:pPr>
    </w:p>
    <w:p>
      <w:pPr>
        <w:spacing w:line="560" w:lineRule="exact"/>
        <w:jc w:val="center"/>
        <w:rPr>
          <w:rFonts w:hint="eastAsia" w:ascii="楷体_GB2312" w:eastAsia="楷体_GB2312"/>
          <w:b/>
          <w:sz w:val="36"/>
          <w:szCs w:val="36"/>
        </w:rPr>
      </w:pPr>
    </w:p>
    <w:p>
      <w:pPr>
        <w:spacing w:line="560" w:lineRule="exact"/>
        <w:jc w:val="center"/>
        <w:rPr>
          <w:rFonts w:hint="eastAsia" w:ascii="楷体_GB2312" w:eastAsia="楷体_GB2312"/>
          <w:b/>
          <w:sz w:val="36"/>
          <w:szCs w:val="36"/>
        </w:rPr>
      </w:pPr>
    </w:p>
    <w:p>
      <w:pPr>
        <w:spacing w:line="560" w:lineRule="exact"/>
        <w:jc w:val="center"/>
        <w:rPr>
          <w:rFonts w:hint="eastAsia" w:ascii="楷体_GB2312" w:eastAsia="楷体_GB2312"/>
          <w:b/>
          <w:sz w:val="36"/>
          <w:szCs w:val="36"/>
        </w:rPr>
      </w:pPr>
    </w:p>
    <w:p>
      <w:pPr>
        <w:spacing w:line="560" w:lineRule="exact"/>
        <w:jc w:val="center"/>
        <w:rPr>
          <w:rFonts w:hint="eastAsia" w:ascii="楷体_GB2312" w:eastAsia="楷体_GB2312"/>
          <w:b/>
          <w:sz w:val="36"/>
          <w:szCs w:val="36"/>
        </w:rPr>
      </w:pPr>
    </w:p>
    <w:p>
      <w:pPr>
        <w:spacing w:line="560" w:lineRule="exact"/>
        <w:jc w:val="center"/>
        <w:rPr>
          <w:rFonts w:hint="eastAsia" w:ascii="楷体_GB2312" w:eastAsia="楷体_GB2312"/>
          <w:b/>
          <w:sz w:val="36"/>
          <w:szCs w:val="36"/>
        </w:rPr>
      </w:pPr>
    </w:p>
    <w:p>
      <w:pPr>
        <w:spacing w:line="560" w:lineRule="exact"/>
        <w:jc w:val="center"/>
        <w:rPr>
          <w:rFonts w:hint="eastAsia" w:ascii="楷体_GB2312" w:eastAsia="楷体_GB2312"/>
          <w:b/>
          <w:sz w:val="36"/>
          <w:szCs w:val="36"/>
        </w:rPr>
      </w:pPr>
    </w:p>
    <w:p>
      <w:pPr>
        <w:spacing w:line="560" w:lineRule="exact"/>
        <w:jc w:val="center"/>
        <w:rPr>
          <w:rFonts w:hint="eastAsia" w:ascii="楷体_GB2312" w:eastAsia="楷体_GB2312"/>
          <w:b/>
          <w:sz w:val="36"/>
          <w:szCs w:val="36"/>
        </w:rPr>
      </w:pPr>
      <w:r>
        <w:rPr>
          <w:rFonts w:hint="eastAsia" w:ascii="楷体_GB2312" w:eastAsia="楷体_GB2312"/>
          <w:b/>
          <w:sz w:val="36"/>
          <w:szCs w:val="36"/>
        </w:rPr>
        <w:t>第一部分  部门概况</w:t>
      </w:r>
    </w:p>
    <w:p>
      <w:pPr>
        <w:keepNext w:val="0"/>
        <w:keepLines w:val="0"/>
        <w:pageBreakBefore w:val="0"/>
        <w:widowControl/>
        <w:kinsoku/>
        <w:wordWrap/>
        <w:overflowPunct/>
        <w:topLinePunct w:val="0"/>
        <w:autoSpaceDE/>
        <w:autoSpaceDN/>
        <w:bidi w:val="0"/>
        <w:snapToGrid w:val="0"/>
        <w:spacing w:line="500" w:lineRule="exact"/>
        <w:ind w:firstLine="640"/>
        <w:textAlignment w:val="auto"/>
        <w:rPr>
          <w:rFonts w:hint="eastAsia" w:ascii="黑体" w:hAnsi="黑体" w:eastAsia="黑体"/>
          <w:sz w:val="32"/>
          <w:szCs w:val="32"/>
        </w:rPr>
      </w:pPr>
      <w:r>
        <w:rPr>
          <w:rFonts w:hint="eastAsia" w:ascii="黑体" w:hAnsi="黑体" w:eastAsia="黑体"/>
          <w:sz w:val="32"/>
          <w:szCs w:val="32"/>
        </w:rPr>
        <w:t>一、主要职能</w:t>
      </w:r>
    </w:p>
    <w:p>
      <w:pPr>
        <w:pStyle w:val="4"/>
        <w:spacing w:before="0" w:beforeAutospacing="0" w:after="0" w:afterAutospacing="0" w:line="605" w:lineRule="atLeast"/>
        <w:ind w:firstLine="720" w:firstLineChars="200"/>
        <w:rPr>
          <w:rFonts w:hint="eastAsia" w:ascii="仿宋" w:hAnsi="仿宋" w:eastAsia="仿宋"/>
          <w:color w:val="333333"/>
          <w:sz w:val="36"/>
          <w:szCs w:val="36"/>
        </w:rPr>
      </w:pPr>
      <w:r>
        <w:rPr>
          <w:rFonts w:hint="eastAsia" w:ascii="仿宋" w:hAnsi="仿宋" w:eastAsia="仿宋"/>
          <w:color w:val="333333"/>
          <w:sz w:val="36"/>
          <w:szCs w:val="36"/>
        </w:rPr>
        <w:t>(一)执行上级国家行政机关的决定、命令和国家制定的法令、法规，接受同级党委的领导，执行本级人民代表大会的各项决议，并报告执行决议、决定和命令的情况。</w:t>
      </w:r>
    </w:p>
    <w:p>
      <w:pPr>
        <w:pStyle w:val="4"/>
        <w:spacing w:before="0" w:beforeAutospacing="0" w:after="0" w:afterAutospacing="0" w:line="605" w:lineRule="atLeast"/>
        <w:ind w:firstLine="720" w:firstLineChars="200"/>
        <w:rPr>
          <w:rFonts w:hint="eastAsia" w:ascii="仿宋" w:hAnsi="仿宋" w:eastAsia="仿宋"/>
          <w:color w:val="333333"/>
          <w:sz w:val="36"/>
          <w:szCs w:val="36"/>
        </w:rPr>
      </w:pPr>
      <w:r>
        <w:rPr>
          <w:rFonts w:hint="eastAsia" w:ascii="仿宋" w:hAnsi="仿宋" w:eastAsia="仿宋"/>
          <w:color w:val="333333"/>
          <w:sz w:val="36"/>
          <w:szCs w:val="36"/>
        </w:rPr>
        <w:t>（二）制定并落实本行政区域的经济计划和措施，促进产业结构调整及其他经济保持平衡协调发展，全面提高人民群众的生活水平和生活质量。开展社会主义民主和法制的宣传教育，保障公民的权利;制定社会治安综合治理工作规划并组织实施;加强社区管理工作，依法管理外来流动人口，处理人民来信来访，调解民间纠纷，打击违法犯罪，维护社会稳定。</w:t>
      </w:r>
    </w:p>
    <w:p>
      <w:pPr>
        <w:pStyle w:val="4"/>
        <w:spacing w:before="0" w:beforeAutospacing="0" w:after="0" w:afterAutospacing="0" w:line="605" w:lineRule="atLeast"/>
        <w:ind w:firstLine="720" w:firstLineChars="200"/>
        <w:rPr>
          <w:rFonts w:hint="eastAsia" w:ascii="仿宋" w:hAnsi="仿宋" w:eastAsia="仿宋"/>
          <w:color w:val="333333"/>
          <w:sz w:val="36"/>
          <w:szCs w:val="36"/>
        </w:rPr>
      </w:pPr>
      <w:r>
        <w:rPr>
          <w:rFonts w:hint="eastAsia" w:ascii="仿宋" w:hAnsi="仿宋" w:eastAsia="仿宋"/>
          <w:color w:val="333333"/>
          <w:sz w:val="36"/>
          <w:szCs w:val="36"/>
        </w:rPr>
        <w:t>（三）制定社会各项事业发展计划，发展教育、卫生、科技、民政、广播电视、文化、体育事业;组织实施义务教育和其他各类教育;加强计划生育工作;推进社会保障、社会福利事业和养老保险工作;做好劳动管理、科普、老龄及宗教、侨务等工作。</w:t>
      </w:r>
    </w:p>
    <w:p>
      <w:pPr>
        <w:pStyle w:val="4"/>
        <w:spacing w:before="0" w:beforeAutospacing="0" w:after="0" w:afterAutospacing="0" w:line="605" w:lineRule="atLeast"/>
        <w:ind w:firstLine="720" w:firstLineChars="200"/>
        <w:rPr>
          <w:rFonts w:hint="eastAsia" w:ascii="仿宋" w:hAnsi="仿宋" w:eastAsia="仿宋"/>
          <w:color w:val="333333"/>
          <w:sz w:val="36"/>
          <w:szCs w:val="36"/>
        </w:rPr>
      </w:pPr>
      <w:r>
        <w:rPr>
          <w:rFonts w:hint="eastAsia" w:ascii="仿宋" w:hAnsi="仿宋" w:eastAsia="仿宋"/>
          <w:color w:val="333333"/>
          <w:sz w:val="36"/>
          <w:szCs w:val="36"/>
        </w:rPr>
        <w:t>（四）加强镇级财政的监督和管理，按计划组织、管理镇财政收入和支出，执行国家有关财经纪律和政策，做好统计工作。承办旗人民政府交办的其它事项。</w:t>
      </w:r>
    </w:p>
    <w:p>
      <w:pPr>
        <w:pStyle w:val="4"/>
        <w:spacing w:before="0" w:beforeAutospacing="0" w:after="0" w:afterAutospacing="0" w:line="605" w:lineRule="atLeast"/>
        <w:ind w:firstLine="720" w:firstLineChars="200"/>
        <w:rPr>
          <w:rFonts w:hint="eastAsia"/>
          <w:color w:val="333333"/>
          <w:sz w:val="18"/>
          <w:szCs w:val="18"/>
        </w:rPr>
      </w:pPr>
      <w:r>
        <w:rPr>
          <w:rFonts w:hint="eastAsia" w:ascii="仿宋" w:hAnsi="仿宋" w:eastAsia="仿宋"/>
          <w:color w:val="333333"/>
          <w:sz w:val="36"/>
          <w:szCs w:val="36"/>
        </w:rPr>
        <w:t>（五）承办旗人民政府交办的其他事项。</w:t>
      </w:r>
    </w:p>
    <w:p>
      <w:pPr>
        <w:keepNext w:val="0"/>
        <w:keepLines w:val="0"/>
        <w:pageBreakBefore w:val="0"/>
        <w:widowControl/>
        <w:kinsoku/>
        <w:wordWrap/>
        <w:overflowPunct/>
        <w:topLinePunct w:val="0"/>
        <w:autoSpaceDE/>
        <w:autoSpaceDN/>
        <w:bidi w:val="0"/>
        <w:snapToGrid w:val="0"/>
        <w:spacing w:line="500" w:lineRule="exact"/>
        <w:ind w:firstLine="640"/>
        <w:textAlignment w:val="auto"/>
        <w:rPr>
          <w:rFonts w:hint="eastAsia" w:ascii="楷体_GB2312" w:eastAsia="楷体_GB2312"/>
          <w:sz w:val="32"/>
          <w:szCs w:val="32"/>
        </w:rPr>
      </w:pPr>
    </w:p>
    <w:p>
      <w:pPr>
        <w:keepNext w:val="0"/>
        <w:keepLines w:val="0"/>
        <w:pageBreakBefore w:val="0"/>
        <w:widowControl/>
        <w:kinsoku/>
        <w:wordWrap/>
        <w:overflowPunct/>
        <w:topLinePunct w:val="0"/>
        <w:autoSpaceDE/>
        <w:autoSpaceDN/>
        <w:bidi w:val="0"/>
        <w:snapToGrid w:val="0"/>
        <w:spacing w:line="500" w:lineRule="exact"/>
        <w:ind w:firstLine="640"/>
        <w:textAlignment w:val="auto"/>
        <w:rPr>
          <w:rFonts w:hint="eastAsia" w:ascii="黑体" w:hAnsi="黑体" w:eastAsia="黑体"/>
          <w:sz w:val="32"/>
          <w:szCs w:val="32"/>
        </w:rPr>
      </w:pPr>
      <w:r>
        <w:rPr>
          <w:rFonts w:hint="eastAsia" w:ascii="黑体" w:hAnsi="黑体" w:eastAsia="黑体"/>
          <w:color w:val="000000"/>
          <w:sz w:val="32"/>
          <w:szCs w:val="32"/>
        </w:rPr>
        <w:t>二、机构设置及预算单位构成情况</w:t>
      </w:r>
    </w:p>
    <w:p>
      <w:pPr>
        <w:pStyle w:val="4"/>
        <w:spacing w:before="0" w:beforeAutospacing="0" w:after="0" w:afterAutospacing="0" w:line="605" w:lineRule="atLeast"/>
        <w:ind w:firstLine="648"/>
        <w:rPr>
          <w:rFonts w:hint="eastAsia" w:ascii="仿宋" w:hAnsi="仿宋" w:eastAsia="仿宋"/>
          <w:color w:val="333333"/>
          <w:sz w:val="36"/>
          <w:szCs w:val="36"/>
        </w:rPr>
      </w:pPr>
      <w:r>
        <w:rPr>
          <w:rFonts w:hint="eastAsia" w:ascii="仿宋" w:hAnsi="仿宋" w:eastAsia="仿宋"/>
          <w:color w:val="333333"/>
          <w:sz w:val="36"/>
          <w:szCs w:val="36"/>
          <w:lang w:eastAsia="zh-CN"/>
        </w:rPr>
        <w:t>2020</w:t>
      </w:r>
      <w:r>
        <w:rPr>
          <w:rFonts w:hint="eastAsia" w:ascii="仿宋" w:hAnsi="仿宋" w:eastAsia="仿宋"/>
          <w:color w:val="333333"/>
          <w:sz w:val="36"/>
          <w:szCs w:val="36"/>
        </w:rPr>
        <w:t xml:space="preserve">年部门预算编制单位 </w:t>
      </w:r>
      <w:r>
        <w:rPr>
          <w:rFonts w:hint="eastAsia" w:ascii="仿宋" w:hAnsi="仿宋" w:eastAsia="仿宋"/>
          <w:color w:val="333333"/>
          <w:sz w:val="36"/>
          <w:szCs w:val="36"/>
          <w:lang w:val="en-US" w:eastAsia="zh-CN"/>
        </w:rPr>
        <w:t>4</w:t>
      </w:r>
      <w:r>
        <w:rPr>
          <w:rFonts w:hint="eastAsia" w:ascii="仿宋" w:hAnsi="仿宋" w:eastAsia="仿宋"/>
          <w:color w:val="333333"/>
          <w:sz w:val="36"/>
          <w:szCs w:val="36"/>
        </w:rPr>
        <w:t xml:space="preserve"> 个。哈达阳镇设有人民政府，文化站，农业服务中心</w:t>
      </w:r>
      <w:r>
        <w:rPr>
          <w:rFonts w:hint="eastAsia" w:ascii="仿宋" w:hAnsi="仿宋" w:eastAsia="仿宋"/>
          <w:color w:val="333333"/>
          <w:sz w:val="36"/>
          <w:szCs w:val="36"/>
          <w:lang w:eastAsia="zh-CN"/>
        </w:rPr>
        <w:t>、</w:t>
      </w:r>
      <w:r>
        <w:rPr>
          <w:rFonts w:hint="eastAsia" w:ascii="仿宋" w:hAnsi="仿宋" w:eastAsia="仿宋"/>
          <w:color w:val="333333"/>
          <w:sz w:val="36"/>
          <w:szCs w:val="36"/>
          <w:lang w:val="en-US" w:eastAsia="zh-CN"/>
        </w:rPr>
        <w:t>综合执法局等</w:t>
      </w:r>
      <w:r>
        <w:rPr>
          <w:rFonts w:hint="eastAsia" w:ascii="仿宋" w:hAnsi="仿宋" w:eastAsia="仿宋"/>
          <w:color w:val="333333"/>
          <w:sz w:val="36"/>
          <w:szCs w:val="36"/>
        </w:rPr>
        <w:t>单位。</w:t>
      </w:r>
    </w:p>
    <w:p>
      <w:pPr>
        <w:pStyle w:val="4"/>
        <w:spacing w:before="0" w:beforeAutospacing="0" w:after="0" w:afterAutospacing="0" w:line="605" w:lineRule="atLeast"/>
        <w:ind w:firstLine="648"/>
        <w:rPr>
          <w:rFonts w:hint="eastAsia" w:eastAsia="仿宋"/>
          <w:color w:val="333333"/>
          <w:sz w:val="18"/>
          <w:szCs w:val="18"/>
          <w:lang w:val="en-US" w:eastAsia="zh-CN"/>
        </w:rPr>
      </w:pPr>
      <w:r>
        <w:rPr>
          <w:rFonts w:hint="eastAsia" w:ascii="仿宋" w:hAnsi="仿宋" w:eastAsia="仿宋"/>
          <w:color w:val="333333"/>
          <w:sz w:val="36"/>
          <w:szCs w:val="36"/>
        </w:rPr>
        <w:t>核定</w:t>
      </w:r>
      <w:r>
        <w:rPr>
          <w:rFonts w:hint="eastAsia" w:ascii="仿宋" w:hAnsi="仿宋" w:eastAsia="仿宋"/>
          <w:color w:val="333333"/>
          <w:sz w:val="36"/>
          <w:szCs w:val="36"/>
          <w:lang w:val="en-US" w:eastAsia="zh-CN"/>
        </w:rPr>
        <w:t>56</w:t>
      </w:r>
      <w:r>
        <w:rPr>
          <w:rFonts w:hint="eastAsia" w:ascii="仿宋" w:hAnsi="仿宋" w:eastAsia="仿宋"/>
          <w:color w:val="333333"/>
          <w:sz w:val="36"/>
          <w:szCs w:val="36"/>
        </w:rPr>
        <w:t xml:space="preserve">人，在职职工 </w:t>
      </w:r>
      <w:r>
        <w:rPr>
          <w:rFonts w:hint="eastAsia" w:ascii="仿宋" w:hAnsi="仿宋" w:eastAsia="仿宋"/>
          <w:color w:val="333333"/>
          <w:sz w:val="36"/>
          <w:szCs w:val="36"/>
          <w:lang w:val="en-US" w:eastAsia="zh-CN"/>
        </w:rPr>
        <w:t>46</w:t>
      </w:r>
      <w:r>
        <w:rPr>
          <w:rFonts w:hint="eastAsia" w:ascii="仿宋" w:hAnsi="仿宋" w:eastAsia="仿宋"/>
          <w:color w:val="333333"/>
          <w:sz w:val="36"/>
          <w:szCs w:val="36"/>
        </w:rPr>
        <w:t>人，其中行政 2</w:t>
      </w:r>
      <w:r>
        <w:rPr>
          <w:rFonts w:hint="eastAsia" w:ascii="仿宋" w:hAnsi="仿宋" w:eastAsia="仿宋"/>
          <w:color w:val="333333"/>
          <w:sz w:val="36"/>
          <w:szCs w:val="36"/>
          <w:lang w:val="en-US" w:eastAsia="zh-CN"/>
        </w:rPr>
        <w:t>8</w:t>
      </w:r>
      <w:r>
        <w:rPr>
          <w:rFonts w:hint="eastAsia" w:ascii="仿宋" w:hAnsi="仿宋" w:eastAsia="仿宋"/>
          <w:color w:val="333333"/>
          <w:sz w:val="36"/>
          <w:szCs w:val="36"/>
        </w:rPr>
        <w:t xml:space="preserve"> 人、事业</w:t>
      </w:r>
      <w:r>
        <w:rPr>
          <w:rFonts w:hint="eastAsia" w:ascii="仿宋" w:hAnsi="仿宋" w:eastAsia="仿宋"/>
          <w:color w:val="333333"/>
          <w:sz w:val="36"/>
          <w:szCs w:val="36"/>
          <w:lang w:val="en-US" w:eastAsia="zh-CN"/>
        </w:rPr>
        <w:t>18</w:t>
      </w:r>
      <w:r>
        <w:rPr>
          <w:rFonts w:hint="eastAsia" w:ascii="仿宋" w:hAnsi="仿宋" w:eastAsia="仿宋"/>
          <w:color w:val="333333"/>
          <w:sz w:val="36"/>
          <w:szCs w:val="36"/>
        </w:rPr>
        <w:t xml:space="preserve">人；离退休职工 </w:t>
      </w:r>
      <w:r>
        <w:rPr>
          <w:rFonts w:hint="eastAsia" w:ascii="仿宋" w:hAnsi="仿宋" w:eastAsia="仿宋"/>
          <w:color w:val="333333"/>
          <w:sz w:val="36"/>
          <w:szCs w:val="36"/>
          <w:lang w:val="en-US" w:eastAsia="zh-CN"/>
        </w:rPr>
        <w:t>23</w:t>
      </w:r>
      <w:r>
        <w:rPr>
          <w:rFonts w:hint="eastAsia" w:ascii="仿宋" w:hAnsi="仿宋" w:eastAsia="仿宋"/>
          <w:color w:val="333333"/>
          <w:sz w:val="36"/>
          <w:szCs w:val="36"/>
        </w:rPr>
        <w:t xml:space="preserve"> 人，遗属 5 人。</w:t>
      </w:r>
      <w:r>
        <w:rPr>
          <w:rFonts w:hint="eastAsia" w:ascii="仿宋" w:hAnsi="仿宋" w:eastAsia="仿宋"/>
          <w:color w:val="333333"/>
          <w:sz w:val="36"/>
          <w:szCs w:val="36"/>
          <w:lang w:val="en-US" w:eastAsia="zh-CN"/>
        </w:rPr>
        <w:t>旗聘人员6人。</w:t>
      </w:r>
    </w:p>
    <w:p>
      <w:pPr>
        <w:keepNext w:val="0"/>
        <w:keepLines w:val="0"/>
        <w:pageBreakBefore w:val="0"/>
        <w:widowControl/>
        <w:kinsoku/>
        <w:wordWrap/>
        <w:overflowPunct/>
        <w:topLinePunct w:val="0"/>
        <w:autoSpaceDE/>
        <w:autoSpaceDN/>
        <w:bidi w:val="0"/>
        <w:spacing w:line="500" w:lineRule="exact"/>
        <w:jc w:val="center"/>
        <w:textAlignment w:val="auto"/>
        <w:rPr>
          <w:rFonts w:hint="eastAsia" w:ascii="方正小标宋简体" w:eastAsia="方正小标宋简体"/>
          <w:sz w:val="36"/>
          <w:szCs w:val="36"/>
        </w:rPr>
      </w:pPr>
    </w:p>
    <w:p>
      <w:pPr>
        <w:keepNext w:val="0"/>
        <w:keepLines w:val="0"/>
        <w:pageBreakBefore w:val="0"/>
        <w:widowControl/>
        <w:kinsoku/>
        <w:wordWrap/>
        <w:overflowPunct/>
        <w:topLinePunct w:val="0"/>
        <w:autoSpaceDE/>
        <w:autoSpaceDN/>
        <w:bidi w:val="0"/>
        <w:spacing w:line="500" w:lineRule="exact"/>
        <w:jc w:val="center"/>
        <w:textAlignment w:val="auto"/>
        <w:rPr>
          <w:rFonts w:hint="eastAsia" w:ascii="楷体_GB2312" w:eastAsia="楷体_GB2312"/>
          <w:b/>
          <w:sz w:val="36"/>
          <w:szCs w:val="36"/>
        </w:rPr>
      </w:pPr>
      <w:r>
        <w:rPr>
          <w:rFonts w:hint="eastAsia" w:ascii="楷体_GB2312" w:eastAsia="楷体_GB2312"/>
          <w:b/>
          <w:sz w:val="36"/>
          <w:szCs w:val="36"/>
        </w:rPr>
        <w:t>第二部分 202</w:t>
      </w:r>
      <w:r>
        <w:rPr>
          <w:rFonts w:hint="eastAsia" w:ascii="楷体_GB2312" w:eastAsia="楷体_GB2312"/>
          <w:b/>
          <w:sz w:val="36"/>
          <w:szCs w:val="36"/>
          <w:lang w:val="en-US" w:eastAsia="zh-CN"/>
        </w:rPr>
        <w:t>1年</w:t>
      </w:r>
      <w:r>
        <w:rPr>
          <w:rFonts w:hint="eastAsia" w:ascii="楷体_GB2312" w:eastAsia="楷体_GB2312"/>
          <w:b/>
          <w:sz w:val="36"/>
          <w:szCs w:val="36"/>
        </w:rPr>
        <w:t>部门</w:t>
      </w:r>
      <w:r>
        <w:rPr>
          <w:rFonts w:hint="eastAsia" w:ascii="楷体_GB2312" w:eastAsia="楷体_GB2312"/>
          <w:b/>
          <w:sz w:val="36"/>
          <w:szCs w:val="36"/>
          <w:lang w:eastAsia="zh-CN"/>
        </w:rPr>
        <w:t>所属单位</w:t>
      </w:r>
      <w:r>
        <w:rPr>
          <w:rFonts w:hint="eastAsia" w:ascii="楷体_GB2312" w:eastAsia="楷体_GB2312"/>
          <w:b/>
          <w:sz w:val="36"/>
          <w:szCs w:val="36"/>
        </w:rPr>
        <w:t>预算安排情况说明</w:t>
      </w:r>
    </w:p>
    <w:p>
      <w:pPr>
        <w:keepNext w:val="0"/>
        <w:keepLines w:val="0"/>
        <w:pageBreakBefore w:val="0"/>
        <w:widowControl/>
        <w:kinsoku/>
        <w:wordWrap/>
        <w:overflowPunct/>
        <w:topLinePunct w:val="0"/>
        <w:autoSpaceDE/>
        <w:autoSpaceDN/>
        <w:bidi w:val="0"/>
        <w:spacing w:line="500" w:lineRule="exact"/>
        <w:ind w:firstLine="640" w:firstLineChars="200"/>
        <w:textAlignment w:val="auto"/>
        <w:rPr>
          <w:rFonts w:hint="eastAsia" w:ascii="黑体" w:eastAsia="黑体"/>
          <w:sz w:val="36"/>
          <w:szCs w:val="36"/>
        </w:rPr>
      </w:pPr>
      <w:r>
        <w:rPr>
          <w:rFonts w:hint="eastAsia" w:ascii="黑体" w:hAnsi="黑体" w:eastAsia="黑体"/>
          <w:color w:val="000000"/>
          <w:sz w:val="32"/>
          <w:szCs w:val="32"/>
        </w:rPr>
        <w:t>一、部门</w:t>
      </w:r>
      <w:r>
        <w:rPr>
          <w:rFonts w:hint="eastAsia" w:ascii="黑体" w:hAnsi="黑体" w:eastAsia="黑体"/>
          <w:color w:val="000000"/>
          <w:sz w:val="32"/>
          <w:szCs w:val="32"/>
          <w:lang w:eastAsia="zh-CN"/>
        </w:rPr>
        <w:t>所属单位</w:t>
      </w:r>
      <w:r>
        <w:rPr>
          <w:rFonts w:hint="eastAsia" w:ascii="黑体" w:hAnsi="黑体" w:eastAsia="黑体"/>
          <w:color w:val="000000"/>
          <w:sz w:val="32"/>
          <w:szCs w:val="32"/>
        </w:rPr>
        <w:t>预算收支总体情况说明</w:t>
      </w:r>
    </w:p>
    <w:p>
      <w:pPr>
        <w:keepNext w:val="0"/>
        <w:keepLines w:val="0"/>
        <w:pageBreakBefore w:val="0"/>
        <w:widowControl/>
        <w:kinsoku/>
        <w:wordWrap/>
        <w:overflowPunct/>
        <w:topLinePunct w:val="0"/>
        <w:autoSpaceDE/>
        <w:autoSpaceDN/>
        <w:bidi w:val="0"/>
        <w:adjustRightInd w:val="0"/>
        <w:snapToGrid w:val="0"/>
        <w:spacing w:line="500" w:lineRule="exact"/>
        <w:ind w:firstLine="640"/>
        <w:textAlignment w:val="auto"/>
        <w:rPr>
          <w:rFonts w:hint="eastAsia" w:ascii="仿宋_GB2312" w:eastAsia="仿宋_GB2312"/>
          <w:sz w:val="32"/>
          <w:szCs w:val="32"/>
        </w:rPr>
      </w:pPr>
      <w:r>
        <w:rPr>
          <w:rFonts w:hint="eastAsia" w:ascii="仿宋_GB2312" w:eastAsia="仿宋_GB2312"/>
          <w:sz w:val="32"/>
          <w:szCs w:val="32"/>
        </w:rPr>
        <w:t>收入预算</w:t>
      </w:r>
      <w:r>
        <w:rPr>
          <w:rFonts w:hint="eastAsia" w:ascii="仿宋_GB2312" w:eastAsia="仿宋_GB2312"/>
          <w:sz w:val="32"/>
          <w:szCs w:val="32"/>
          <w:lang w:val="en-US" w:eastAsia="zh-CN"/>
        </w:rPr>
        <w:t>692.76</w:t>
      </w:r>
      <w:r>
        <w:rPr>
          <w:rFonts w:hint="eastAsia" w:ascii="仿宋_GB2312" w:eastAsia="仿宋_GB2312"/>
          <w:sz w:val="32"/>
          <w:szCs w:val="32"/>
        </w:rPr>
        <w:t>万元，比20</w:t>
      </w:r>
      <w:r>
        <w:rPr>
          <w:rFonts w:hint="eastAsia" w:ascii="仿宋_GB2312" w:eastAsia="仿宋_GB2312"/>
          <w:sz w:val="32"/>
          <w:szCs w:val="32"/>
          <w:lang w:val="en-US" w:eastAsia="zh-CN"/>
        </w:rPr>
        <w:t>20</w:t>
      </w:r>
      <w:r>
        <w:rPr>
          <w:rFonts w:hint="eastAsia" w:ascii="仿宋_GB2312" w:eastAsia="仿宋_GB2312"/>
          <w:sz w:val="32"/>
          <w:szCs w:val="32"/>
        </w:rPr>
        <w:t>年预算增加</w:t>
      </w:r>
      <w:r>
        <w:rPr>
          <w:rFonts w:hint="eastAsia" w:ascii="仿宋_GB2312" w:eastAsia="仿宋_GB2312"/>
          <w:sz w:val="32"/>
          <w:szCs w:val="32"/>
          <w:lang w:val="en-US" w:eastAsia="zh-CN"/>
        </w:rPr>
        <w:t>120.11</w:t>
      </w:r>
      <w:r>
        <w:rPr>
          <w:rFonts w:hint="eastAsia" w:ascii="仿宋_GB2312" w:eastAsia="仿宋_GB2312"/>
          <w:sz w:val="32"/>
          <w:szCs w:val="32"/>
        </w:rPr>
        <w:t xml:space="preserve">  万元，增长</w:t>
      </w:r>
      <w:r>
        <w:rPr>
          <w:rFonts w:hint="eastAsia" w:ascii="仿宋_GB2312" w:eastAsia="仿宋_GB2312"/>
          <w:sz w:val="32"/>
          <w:szCs w:val="32"/>
          <w:lang w:val="en-US" w:eastAsia="zh-CN"/>
        </w:rPr>
        <w:t>17.34</w:t>
      </w:r>
      <w:r>
        <w:rPr>
          <w:rFonts w:hint="eastAsia" w:ascii="仿宋_GB2312" w:eastAsia="仿宋_GB2312"/>
          <w:sz w:val="32"/>
          <w:szCs w:val="32"/>
        </w:rPr>
        <w:t xml:space="preserve"> %，增加主要是</w:t>
      </w:r>
      <w:r>
        <w:rPr>
          <w:rFonts w:hint="eastAsia" w:ascii="仿宋_GB2312" w:eastAsia="仿宋_GB2312"/>
          <w:sz w:val="32"/>
          <w:szCs w:val="32"/>
          <w:lang w:eastAsia="zh-CN"/>
        </w:rPr>
        <w:t>正常业务活动</w:t>
      </w:r>
      <w:r>
        <w:rPr>
          <w:rFonts w:hint="eastAsia" w:ascii="仿宋_GB2312" w:eastAsia="仿宋_GB2312"/>
          <w:sz w:val="32"/>
          <w:szCs w:val="32"/>
        </w:rPr>
        <w:t>。</w:t>
      </w:r>
    </w:p>
    <w:p>
      <w:pPr>
        <w:keepNext w:val="0"/>
        <w:keepLines w:val="0"/>
        <w:pageBreakBefore w:val="0"/>
        <w:widowControl/>
        <w:kinsoku/>
        <w:wordWrap/>
        <w:overflowPunct/>
        <w:topLinePunct w:val="0"/>
        <w:autoSpaceDE/>
        <w:autoSpaceDN/>
        <w:bidi w:val="0"/>
        <w:adjustRightInd w:val="0"/>
        <w:snapToGrid w:val="0"/>
        <w:spacing w:line="500" w:lineRule="exact"/>
        <w:ind w:firstLine="640"/>
        <w:textAlignment w:val="auto"/>
        <w:rPr>
          <w:rFonts w:hint="eastAsia" w:ascii="仿宋_GB2312" w:eastAsia="仿宋_GB2312"/>
          <w:sz w:val="32"/>
          <w:szCs w:val="32"/>
        </w:rPr>
      </w:pPr>
      <w:r>
        <w:rPr>
          <w:rFonts w:hint="eastAsia" w:ascii="仿宋_GB2312" w:eastAsia="仿宋_GB2312"/>
          <w:sz w:val="32"/>
          <w:szCs w:val="32"/>
        </w:rPr>
        <w:t>支出预算692.76万元，比20</w:t>
      </w:r>
      <w:r>
        <w:rPr>
          <w:rFonts w:hint="eastAsia" w:ascii="仿宋_GB2312" w:eastAsia="仿宋_GB2312"/>
          <w:sz w:val="32"/>
          <w:szCs w:val="32"/>
          <w:lang w:val="en-US" w:eastAsia="zh-CN"/>
        </w:rPr>
        <w:t>20</w:t>
      </w:r>
      <w:r>
        <w:rPr>
          <w:rFonts w:hint="eastAsia" w:ascii="仿宋_GB2312" w:eastAsia="仿宋_GB2312"/>
          <w:sz w:val="32"/>
          <w:szCs w:val="32"/>
        </w:rPr>
        <w:t>年预算增加</w:t>
      </w:r>
      <w:r>
        <w:rPr>
          <w:rFonts w:hint="eastAsia" w:ascii="仿宋_GB2312" w:eastAsia="仿宋_GB2312"/>
          <w:sz w:val="32"/>
          <w:szCs w:val="32"/>
          <w:lang w:val="en-US" w:eastAsia="zh-CN"/>
        </w:rPr>
        <w:t>120.11</w:t>
      </w:r>
      <w:r>
        <w:rPr>
          <w:rFonts w:hint="eastAsia" w:ascii="仿宋_GB2312" w:eastAsia="仿宋_GB2312"/>
          <w:sz w:val="32"/>
          <w:szCs w:val="32"/>
        </w:rPr>
        <w:t xml:space="preserve">  万元，增长</w:t>
      </w:r>
      <w:r>
        <w:rPr>
          <w:rFonts w:hint="eastAsia" w:ascii="仿宋_GB2312" w:eastAsia="仿宋_GB2312"/>
          <w:sz w:val="32"/>
          <w:szCs w:val="32"/>
          <w:lang w:val="en-US" w:eastAsia="zh-CN"/>
        </w:rPr>
        <w:t>17.33</w:t>
      </w:r>
      <w:r>
        <w:rPr>
          <w:rFonts w:hint="eastAsia" w:ascii="仿宋_GB2312" w:eastAsia="仿宋_GB2312"/>
          <w:sz w:val="32"/>
          <w:szCs w:val="32"/>
        </w:rPr>
        <w:t xml:space="preserve"> %，增加主要是</w:t>
      </w:r>
      <w:r>
        <w:rPr>
          <w:rFonts w:hint="eastAsia" w:ascii="仿宋_GB2312" w:eastAsia="仿宋_GB2312"/>
          <w:sz w:val="32"/>
          <w:szCs w:val="32"/>
          <w:lang w:eastAsia="zh-CN"/>
        </w:rPr>
        <w:t>正常业务活动</w:t>
      </w:r>
      <w:bookmarkStart w:id="0" w:name="_GoBack"/>
      <w:bookmarkEnd w:id="0"/>
      <w:r>
        <w:rPr>
          <w:rFonts w:hint="eastAsia" w:ascii="仿宋_GB2312" w:eastAsia="仿宋_GB2312"/>
          <w:sz w:val="32"/>
          <w:szCs w:val="32"/>
        </w:rPr>
        <w:t>。</w:t>
      </w:r>
    </w:p>
    <w:p>
      <w:pPr>
        <w:keepNext w:val="0"/>
        <w:keepLines w:val="0"/>
        <w:pageBreakBefore w:val="0"/>
        <w:widowControl/>
        <w:kinsoku/>
        <w:wordWrap/>
        <w:overflowPunct/>
        <w:topLinePunct w:val="0"/>
        <w:autoSpaceDE/>
        <w:autoSpaceDN/>
        <w:bidi w:val="0"/>
        <w:adjustRightInd w:val="0"/>
        <w:snapToGrid w:val="0"/>
        <w:spacing w:line="500" w:lineRule="exact"/>
        <w:ind w:firstLine="640" w:firstLineChars="200"/>
        <w:textAlignment w:val="auto"/>
        <w:rPr>
          <w:rFonts w:hint="eastAsia" w:ascii="黑体" w:hAnsi="黑体" w:eastAsia="黑体"/>
          <w:color w:val="000000"/>
          <w:sz w:val="32"/>
          <w:szCs w:val="32"/>
        </w:rPr>
      </w:pPr>
      <w:r>
        <w:rPr>
          <w:rFonts w:hint="eastAsia" w:ascii="楷体_GB2312" w:hAnsi="黑体" w:eastAsia="楷体_GB2312"/>
          <w:sz w:val="32"/>
          <w:szCs w:val="32"/>
        </w:rPr>
        <w:t>（一）部门</w:t>
      </w:r>
      <w:r>
        <w:rPr>
          <w:rFonts w:hint="eastAsia" w:ascii="楷体_GB2312" w:hAnsi="黑体" w:eastAsia="楷体_GB2312"/>
          <w:sz w:val="32"/>
          <w:szCs w:val="32"/>
          <w:lang w:eastAsia="zh-CN"/>
        </w:rPr>
        <w:t>所属单位</w:t>
      </w:r>
      <w:r>
        <w:rPr>
          <w:rFonts w:hint="eastAsia" w:ascii="楷体_GB2312" w:hAnsi="黑体" w:eastAsia="楷体_GB2312"/>
          <w:sz w:val="32"/>
          <w:szCs w:val="32"/>
        </w:rPr>
        <w:t>预算收入情况说明</w:t>
      </w:r>
    </w:p>
    <w:p>
      <w:pPr>
        <w:keepNext w:val="0"/>
        <w:keepLines w:val="0"/>
        <w:pageBreakBefore w:val="0"/>
        <w:widowControl/>
        <w:kinsoku/>
        <w:wordWrap/>
        <w:overflowPunct/>
        <w:topLinePunct w:val="0"/>
        <w:autoSpaceDE/>
        <w:autoSpaceDN/>
        <w:bidi w:val="0"/>
        <w:adjustRightInd w:val="0"/>
        <w:snapToGrid w:val="0"/>
        <w:spacing w:line="500" w:lineRule="exact"/>
        <w:ind w:firstLine="640" w:firstLineChars="200"/>
        <w:textAlignment w:val="auto"/>
        <w:rPr>
          <w:rFonts w:hint="eastAsia" w:ascii="仿宋_GB2312" w:eastAsia="仿宋_GB2312"/>
          <w:sz w:val="32"/>
          <w:szCs w:val="32"/>
        </w:rPr>
      </w:pPr>
      <w:r>
        <w:rPr>
          <w:rFonts w:hint="eastAsia" w:ascii="仿宋_GB2312" w:eastAsia="仿宋_GB2312"/>
          <w:sz w:val="32"/>
          <w:szCs w:val="32"/>
        </w:rPr>
        <w:t>部门</w:t>
      </w:r>
      <w:r>
        <w:rPr>
          <w:rFonts w:hint="eastAsia" w:ascii="仿宋_GB2312" w:eastAsia="仿宋_GB2312"/>
          <w:sz w:val="32"/>
          <w:szCs w:val="32"/>
          <w:lang w:eastAsia="zh-CN"/>
        </w:rPr>
        <w:t>所属单位</w:t>
      </w:r>
      <w:r>
        <w:rPr>
          <w:rFonts w:hint="eastAsia" w:ascii="仿宋_GB2312" w:eastAsia="仿宋_GB2312"/>
          <w:sz w:val="32"/>
          <w:szCs w:val="32"/>
        </w:rPr>
        <w:t xml:space="preserve">预算收入692.76万元，其中：一般公共预算拨款收入632.26万元，占比 </w:t>
      </w:r>
      <w:r>
        <w:rPr>
          <w:rFonts w:hint="eastAsia" w:ascii="仿宋_GB2312" w:eastAsia="仿宋_GB2312"/>
          <w:sz w:val="32"/>
          <w:szCs w:val="32"/>
          <w:lang w:val="en-US" w:eastAsia="zh-CN"/>
        </w:rPr>
        <w:t>91.27</w:t>
      </w:r>
      <w:r>
        <w:rPr>
          <w:rFonts w:hint="eastAsia" w:ascii="仿宋_GB2312" w:eastAsia="仿宋_GB2312"/>
          <w:sz w:val="32"/>
          <w:szCs w:val="32"/>
        </w:rPr>
        <w:t xml:space="preserve">%；政府性基金预算拨款收入60.5万元，占比 </w:t>
      </w:r>
      <w:r>
        <w:rPr>
          <w:rFonts w:hint="eastAsia" w:ascii="仿宋_GB2312" w:eastAsia="仿宋_GB2312"/>
          <w:sz w:val="32"/>
          <w:szCs w:val="32"/>
          <w:lang w:val="en-US" w:eastAsia="zh-CN"/>
        </w:rPr>
        <w:t>8.73</w:t>
      </w:r>
      <w:r>
        <w:rPr>
          <w:rFonts w:hint="eastAsia" w:ascii="仿宋_GB2312" w:eastAsia="仿宋_GB2312"/>
          <w:sz w:val="32"/>
          <w:szCs w:val="32"/>
        </w:rPr>
        <w:t>%；事业收入</w:t>
      </w:r>
      <w:r>
        <w:rPr>
          <w:rFonts w:hint="eastAsia" w:ascii="仿宋_GB2312" w:eastAsia="仿宋_GB2312"/>
          <w:sz w:val="32"/>
          <w:szCs w:val="32"/>
          <w:lang w:val="en-US" w:eastAsia="zh-CN"/>
        </w:rPr>
        <w:t>0</w:t>
      </w:r>
      <w:r>
        <w:rPr>
          <w:rFonts w:hint="eastAsia" w:ascii="仿宋_GB2312" w:eastAsia="仿宋_GB2312"/>
          <w:sz w:val="32"/>
          <w:szCs w:val="32"/>
        </w:rPr>
        <w:t>万元，占比</w:t>
      </w:r>
      <w:r>
        <w:rPr>
          <w:rFonts w:hint="eastAsia" w:ascii="仿宋_GB2312" w:eastAsia="仿宋_GB2312"/>
          <w:sz w:val="32"/>
          <w:szCs w:val="32"/>
          <w:lang w:val="en-US" w:eastAsia="zh-CN"/>
        </w:rPr>
        <w:t>0</w:t>
      </w:r>
      <w:r>
        <w:rPr>
          <w:rFonts w:hint="eastAsia" w:ascii="仿宋_GB2312" w:eastAsia="仿宋_GB2312"/>
          <w:sz w:val="32"/>
          <w:szCs w:val="32"/>
        </w:rPr>
        <w:t xml:space="preserve"> %；事业单位经营收入</w:t>
      </w:r>
      <w:r>
        <w:rPr>
          <w:rFonts w:hint="eastAsia" w:ascii="仿宋_GB2312" w:eastAsia="仿宋_GB2312"/>
          <w:sz w:val="32"/>
          <w:szCs w:val="32"/>
          <w:lang w:val="en-US" w:eastAsia="zh-CN"/>
        </w:rPr>
        <w:t>0</w:t>
      </w:r>
      <w:r>
        <w:rPr>
          <w:rFonts w:hint="eastAsia" w:ascii="仿宋_GB2312" w:eastAsia="仿宋_GB2312"/>
          <w:sz w:val="32"/>
          <w:szCs w:val="32"/>
        </w:rPr>
        <w:t>万元，占比</w:t>
      </w:r>
      <w:r>
        <w:rPr>
          <w:rFonts w:hint="eastAsia" w:ascii="仿宋_GB2312" w:eastAsia="仿宋_GB2312"/>
          <w:sz w:val="32"/>
          <w:szCs w:val="32"/>
          <w:lang w:val="en-US" w:eastAsia="zh-CN"/>
        </w:rPr>
        <w:t>0</w:t>
      </w:r>
      <w:r>
        <w:rPr>
          <w:rFonts w:hint="eastAsia" w:ascii="仿宋_GB2312" w:eastAsia="仿宋_GB2312"/>
          <w:sz w:val="32"/>
          <w:szCs w:val="32"/>
        </w:rPr>
        <w:t xml:space="preserve"> %；，其他收入</w:t>
      </w:r>
      <w:r>
        <w:rPr>
          <w:rFonts w:hint="eastAsia" w:ascii="仿宋_GB2312" w:eastAsia="仿宋_GB2312"/>
          <w:sz w:val="32"/>
          <w:szCs w:val="32"/>
          <w:lang w:val="en-US" w:eastAsia="zh-CN"/>
        </w:rPr>
        <w:t>0</w:t>
      </w:r>
      <w:r>
        <w:rPr>
          <w:rFonts w:hint="eastAsia" w:ascii="仿宋_GB2312" w:eastAsia="仿宋_GB2312"/>
          <w:sz w:val="32"/>
          <w:szCs w:val="32"/>
        </w:rPr>
        <w:t>万元，占比</w:t>
      </w:r>
      <w:r>
        <w:rPr>
          <w:rFonts w:hint="eastAsia" w:ascii="仿宋_GB2312" w:eastAsia="仿宋_GB2312"/>
          <w:sz w:val="32"/>
          <w:szCs w:val="32"/>
          <w:lang w:val="en-US" w:eastAsia="zh-CN"/>
        </w:rPr>
        <w:t>0</w:t>
      </w:r>
      <w:r>
        <w:rPr>
          <w:rFonts w:hint="eastAsia" w:ascii="仿宋_GB2312" w:eastAsia="仿宋_GB2312"/>
          <w:sz w:val="32"/>
          <w:szCs w:val="32"/>
        </w:rPr>
        <w:t>%；</w:t>
      </w:r>
    </w:p>
    <w:p>
      <w:pPr>
        <w:keepNext w:val="0"/>
        <w:keepLines w:val="0"/>
        <w:pageBreakBefore w:val="0"/>
        <w:widowControl/>
        <w:kinsoku/>
        <w:wordWrap/>
        <w:overflowPunct/>
        <w:topLinePunct w:val="0"/>
        <w:autoSpaceDE/>
        <w:autoSpaceDN/>
        <w:bidi w:val="0"/>
        <w:adjustRightInd w:val="0"/>
        <w:snapToGrid w:val="0"/>
        <w:spacing w:line="500" w:lineRule="exact"/>
        <w:ind w:firstLine="640" w:firstLineChars="200"/>
        <w:textAlignment w:val="auto"/>
        <w:rPr>
          <w:rFonts w:hint="eastAsia" w:ascii="黑体" w:hAnsi="黑体" w:eastAsia="黑体"/>
          <w:color w:val="000000"/>
          <w:sz w:val="32"/>
          <w:szCs w:val="32"/>
        </w:rPr>
      </w:pPr>
      <w:r>
        <w:rPr>
          <w:rFonts w:hint="eastAsia" w:ascii="楷体_GB2312" w:hAnsi="黑体" w:eastAsia="楷体_GB2312"/>
          <w:sz w:val="32"/>
          <w:szCs w:val="32"/>
        </w:rPr>
        <w:t>（二）部门</w:t>
      </w:r>
      <w:r>
        <w:rPr>
          <w:rFonts w:hint="eastAsia" w:ascii="楷体_GB2312" w:hAnsi="黑体" w:eastAsia="楷体_GB2312"/>
          <w:sz w:val="32"/>
          <w:szCs w:val="32"/>
          <w:lang w:eastAsia="zh-CN"/>
        </w:rPr>
        <w:t>所属单位</w:t>
      </w:r>
      <w:r>
        <w:rPr>
          <w:rFonts w:hint="eastAsia" w:ascii="楷体_GB2312" w:hAnsi="黑体" w:eastAsia="楷体_GB2312"/>
          <w:sz w:val="32"/>
          <w:szCs w:val="32"/>
        </w:rPr>
        <w:t>预算支出情况说明</w:t>
      </w:r>
    </w:p>
    <w:p>
      <w:pPr>
        <w:keepNext w:val="0"/>
        <w:keepLines w:val="0"/>
        <w:pageBreakBefore w:val="0"/>
        <w:widowControl/>
        <w:kinsoku/>
        <w:wordWrap/>
        <w:overflowPunct/>
        <w:topLinePunct w:val="0"/>
        <w:autoSpaceDE/>
        <w:autoSpaceDN/>
        <w:bidi w:val="0"/>
        <w:adjustRightInd w:val="0"/>
        <w:snapToGrid w:val="0"/>
        <w:spacing w:line="500" w:lineRule="exact"/>
        <w:ind w:firstLine="640" w:firstLineChars="200"/>
        <w:textAlignment w:val="auto"/>
        <w:rPr>
          <w:rFonts w:hint="eastAsia" w:ascii="仿宋_GB2312" w:eastAsia="仿宋_GB2312"/>
          <w:sz w:val="32"/>
          <w:szCs w:val="32"/>
        </w:rPr>
      </w:pPr>
      <w:r>
        <w:rPr>
          <w:rFonts w:hint="eastAsia" w:ascii="仿宋_GB2312" w:eastAsia="仿宋_GB2312"/>
          <w:sz w:val="32"/>
          <w:szCs w:val="32"/>
        </w:rPr>
        <w:t>部门</w:t>
      </w:r>
      <w:r>
        <w:rPr>
          <w:rFonts w:hint="eastAsia" w:ascii="仿宋_GB2312" w:eastAsia="仿宋_GB2312"/>
          <w:sz w:val="32"/>
          <w:szCs w:val="32"/>
          <w:lang w:eastAsia="zh-CN"/>
        </w:rPr>
        <w:t>所属单位</w:t>
      </w:r>
      <w:r>
        <w:rPr>
          <w:rFonts w:hint="eastAsia" w:ascii="仿宋_GB2312" w:eastAsia="仿宋_GB2312"/>
          <w:sz w:val="32"/>
          <w:szCs w:val="32"/>
        </w:rPr>
        <w:t>预算支出692.76万元，其中：基本支出617.76  万元，占比</w:t>
      </w:r>
      <w:r>
        <w:rPr>
          <w:rFonts w:hint="eastAsia" w:ascii="仿宋_GB2312" w:eastAsia="仿宋_GB2312"/>
          <w:sz w:val="32"/>
          <w:szCs w:val="32"/>
          <w:lang w:val="en-US" w:eastAsia="zh-CN"/>
        </w:rPr>
        <w:t>91.74</w:t>
      </w:r>
      <w:r>
        <w:rPr>
          <w:rFonts w:hint="eastAsia" w:ascii="仿宋_GB2312" w:eastAsia="仿宋_GB2312"/>
          <w:sz w:val="32"/>
          <w:szCs w:val="32"/>
        </w:rPr>
        <w:t>%；项目支出75万元，占比</w:t>
      </w:r>
      <w:r>
        <w:rPr>
          <w:rFonts w:hint="eastAsia" w:ascii="仿宋_GB2312" w:eastAsia="仿宋_GB2312"/>
          <w:sz w:val="32"/>
          <w:szCs w:val="32"/>
          <w:lang w:val="en-US" w:eastAsia="zh-CN"/>
        </w:rPr>
        <w:t>8.26</w:t>
      </w:r>
      <w:r>
        <w:rPr>
          <w:rFonts w:hint="eastAsia" w:ascii="仿宋_GB2312" w:eastAsia="仿宋_GB2312"/>
          <w:sz w:val="32"/>
          <w:szCs w:val="32"/>
        </w:rPr>
        <w:t>%；事业单位经营支出</w:t>
      </w:r>
      <w:r>
        <w:rPr>
          <w:rFonts w:hint="eastAsia" w:ascii="仿宋_GB2312" w:eastAsia="仿宋_GB2312"/>
          <w:sz w:val="32"/>
          <w:szCs w:val="32"/>
          <w:lang w:val="en-US" w:eastAsia="zh-CN"/>
        </w:rPr>
        <w:t>0</w:t>
      </w:r>
      <w:r>
        <w:rPr>
          <w:rFonts w:hint="eastAsia" w:ascii="仿宋_GB2312" w:eastAsia="仿宋_GB2312"/>
          <w:sz w:val="32"/>
          <w:szCs w:val="32"/>
        </w:rPr>
        <w:t>万元，占比</w:t>
      </w:r>
      <w:r>
        <w:rPr>
          <w:rFonts w:hint="eastAsia" w:ascii="仿宋_GB2312" w:eastAsia="仿宋_GB2312"/>
          <w:sz w:val="32"/>
          <w:szCs w:val="32"/>
          <w:lang w:val="en-US" w:eastAsia="zh-CN"/>
        </w:rPr>
        <w:t>0</w:t>
      </w:r>
      <w:r>
        <w:rPr>
          <w:rFonts w:hint="eastAsia" w:ascii="仿宋_GB2312" w:eastAsia="仿宋_GB2312"/>
          <w:sz w:val="32"/>
          <w:szCs w:val="32"/>
        </w:rPr>
        <w:t>%。</w:t>
      </w:r>
    </w:p>
    <w:p>
      <w:pPr>
        <w:keepNext w:val="0"/>
        <w:keepLines w:val="0"/>
        <w:pageBreakBefore w:val="0"/>
        <w:widowControl/>
        <w:kinsoku/>
        <w:wordWrap/>
        <w:overflowPunct/>
        <w:topLinePunct w:val="0"/>
        <w:autoSpaceDE/>
        <w:autoSpaceDN/>
        <w:bidi w:val="0"/>
        <w:adjustRightInd w:val="0"/>
        <w:snapToGrid w:val="0"/>
        <w:spacing w:line="500" w:lineRule="exact"/>
        <w:ind w:firstLine="640"/>
        <w:textAlignment w:val="auto"/>
        <w:rPr>
          <w:rFonts w:hint="eastAsia" w:ascii="仿宋_GB2312" w:hAnsi="黑体" w:eastAsia="仿宋_GB2312"/>
          <w:color w:val="000000"/>
          <w:sz w:val="32"/>
          <w:szCs w:val="32"/>
        </w:rPr>
      </w:pPr>
      <w:r>
        <w:rPr>
          <w:rFonts w:hint="eastAsia" w:ascii="仿宋_GB2312" w:eastAsia="仿宋_GB2312"/>
          <w:sz w:val="32"/>
          <w:szCs w:val="32"/>
        </w:rPr>
        <w:t>主要用于“机构运转、专业活动等”方面支出。</w:t>
      </w:r>
    </w:p>
    <w:p>
      <w:pPr>
        <w:keepNext w:val="0"/>
        <w:keepLines w:val="0"/>
        <w:pageBreakBefore w:val="0"/>
        <w:widowControl/>
        <w:kinsoku/>
        <w:wordWrap/>
        <w:overflowPunct/>
        <w:topLinePunct w:val="0"/>
        <w:autoSpaceDE/>
        <w:autoSpaceDN/>
        <w:bidi w:val="0"/>
        <w:spacing w:line="500" w:lineRule="exact"/>
        <w:ind w:firstLine="640" w:firstLineChars="200"/>
        <w:textAlignment w:val="auto"/>
        <w:rPr>
          <w:rFonts w:ascii="方正小标宋简体" w:eastAsia="方正小标宋简体"/>
          <w:sz w:val="36"/>
          <w:szCs w:val="36"/>
        </w:rPr>
      </w:pPr>
      <w:r>
        <w:rPr>
          <w:rFonts w:hint="eastAsia" w:ascii="黑体" w:hAnsi="黑体" w:eastAsia="黑体"/>
          <w:color w:val="000000"/>
          <w:sz w:val="32"/>
          <w:szCs w:val="32"/>
        </w:rPr>
        <w:t>二、一般公共预算财政拨款收支情况说明</w:t>
      </w:r>
    </w:p>
    <w:p>
      <w:pPr>
        <w:keepNext w:val="0"/>
        <w:keepLines w:val="0"/>
        <w:pageBreakBefore w:val="0"/>
        <w:widowControl/>
        <w:kinsoku/>
        <w:wordWrap/>
        <w:overflowPunct/>
        <w:topLinePunct w:val="0"/>
        <w:autoSpaceDE/>
        <w:autoSpaceDN/>
        <w:bidi w:val="0"/>
        <w:spacing w:line="500" w:lineRule="exact"/>
        <w:ind w:firstLine="640" w:firstLineChars="200"/>
        <w:textAlignment w:val="auto"/>
        <w:rPr>
          <w:rFonts w:hint="eastAsia" w:ascii="楷体_GB2312" w:eastAsia="楷体_GB2312"/>
          <w:sz w:val="36"/>
          <w:szCs w:val="36"/>
        </w:rPr>
      </w:pPr>
      <w:r>
        <w:rPr>
          <w:rFonts w:hint="eastAsia" w:ascii="楷体_GB2312" w:eastAsia="楷体_GB2312"/>
          <w:sz w:val="32"/>
          <w:szCs w:val="32"/>
        </w:rPr>
        <w:t>（一）财政拨款规模情况</w:t>
      </w:r>
    </w:p>
    <w:p>
      <w:pPr>
        <w:keepNext w:val="0"/>
        <w:keepLines w:val="0"/>
        <w:pageBreakBefore w:val="0"/>
        <w:widowControl/>
        <w:kinsoku/>
        <w:wordWrap/>
        <w:overflowPunct/>
        <w:topLinePunct w:val="0"/>
        <w:autoSpaceDE/>
        <w:autoSpaceDN/>
        <w:bidi w:val="0"/>
        <w:spacing w:line="500" w:lineRule="exact"/>
        <w:ind w:firstLine="640" w:firstLineChars="200"/>
        <w:textAlignment w:val="auto"/>
        <w:rPr>
          <w:rFonts w:hint="eastAsia" w:ascii="仿宋_GB2312" w:eastAsia="仿宋_GB2312"/>
          <w:b/>
          <w:sz w:val="36"/>
          <w:szCs w:val="36"/>
        </w:rPr>
      </w:pPr>
      <w:r>
        <w:rPr>
          <w:rFonts w:hint="eastAsia" w:ascii="仿宋_GB2312" w:eastAsia="仿宋_GB2312"/>
          <w:sz w:val="32"/>
          <w:szCs w:val="32"/>
        </w:rPr>
        <w:t>财政拨款收支预算692.76万元，包括：一般公共预算财政拨款 692.76万元，政府性基金预算财政拨款692.76 万元，上年结转</w:t>
      </w:r>
      <w:r>
        <w:rPr>
          <w:rFonts w:hint="eastAsia" w:ascii="仿宋_GB2312" w:eastAsia="仿宋_GB2312"/>
          <w:sz w:val="32"/>
          <w:szCs w:val="32"/>
          <w:lang w:val="en-US" w:eastAsia="zh-CN"/>
        </w:rPr>
        <w:t>0</w:t>
      </w:r>
      <w:r>
        <w:rPr>
          <w:rFonts w:hint="eastAsia" w:ascii="仿宋_GB2312" w:eastAsia="仿宋_GB2312"/>
          <w:sz w:val="32"/>
          <w:szCs w:val="32"/>
        </w:rPr>
        <w:t>万元。</w:t>
      </w:r>
    </w:p>
    <w:p>
      <w:pPr>
        <w:keepNext w:val="0"/>
        <w:keepLines w:val="0"/>
        <w:pageBreakBefore w:val="0"/>
        <w:widowControl/>
        <w:kinsoku/>
        <w:wordWrap/>
        <w:overflowPunct/>
        <w:topLinePunct w:val="0"/>
        <w:autoSpaceDE/>
        <w:autoSpaceDN/>
        <w:bidi w:val="0"/>
        <w:spacing w:line="500" w:lineRule="exact"/>
        <w:ind w:firstLine="640" w:firstLineChars="200"/>
        <w:textAlignment w:val="auto"/>
        <w:rPr>
          <w:rFonts w:hint="eastAsia" w:ascii="仿宋_GB2312" w:eastAsia="仿宋_GB2312"/>
          <w:sz w:val="32"/>
          <w:szCs w:val="32"/>
        </w:rPr>
      </w:pPr>
      <w:r>
        <w:rPr>
          <w:rFonts w:hint="eastAsia" w:ascii="楷体_GB2312" w:eastAsia="楷体_GB2312"/>
          <w:sz w:val="32"/>
          <w:szCs w:val="32"/>
        </w:rPr>
        <w:t>（二）</w:t>
      </w:r>
      <w:r>
        <w:rPr>
          <w:rFonts w:hint="eastAsia" w:ascii="仿宋_GB2312" w:eastAsia="仿宋_GB2312"/>
          <w:sz w:val="32"/>
          <w:szCs w:val="32"/>
        </w:rPr>
        <w:t>一般公共</w:t>
      </w:r>
      <w:r>
        <w:rPr>
          <w:rFonts w:hint="eastAsia" w:ascii="楷体_GB2312" w:eastAsia="楷体_GB2312"/>
          <w:sz w:val="32"/>
          <w:szCs w:val="32"/>
        </w:rPr>
        <w:t>预算财政拨款具体使用安排情况</w:t>
      </w:r>
    </w:p>
    <w:p>
      <w:pPr>
        <w:keepNext w:val="0"/>
        <w:keepLines w:val="0"/>
        <w:pageBreakBefore w:val="0"/>
        <w:widowControl/>
        <w:kinsoku/>
        <w:wordWrap/>
        <w:overflowPunct/>
        <w:topLinePunct w:val="0"/>
        <w:autoSpaceDE/>
        <w:autoSpaceDN/>
        <w:bidi w:val="0"/>
        <w:adjustRightInd w:val="0"/>
        <w:snapToGrid w:val="0"/>
        <w:spacing w:line="500" w:lineRule="exact"/>
        <w:ind w:firstLine="643" w:firstLineChars="200"/>
        <w:textAlignment w:val="auto"/>
        <w:rPr>
          <w:rFonts w:hint="eastAsia" w:ascii="仿宋_GB2312" w:eastAsia="仿宋_GB2312"/>
          <w:sz w:val="32"/>
          <w:szCs w:val="32"/>
        </w:rPr>
      </w:pPr>
      <w:r>
        <w:rPr>
          <w:rFonts w:hint="eastAsia" w:ascii="仿宋_GB2312" w:eastAsia="仿宋_GB2312"/>
          <w:b/>
          <w:sz w:val="32"/>
          <w:szCs w:val="32"/>
        </w:rPr>
        <w:t>1.一般公共服务类</w:t>
      </w:r>
      <w:r>
        <w:rPr>
          <w:rFonts w:hint="eastAsia" w:ascii="仿宋_GB2312" w:eastAsia="仿宋_GB2312"/>
          <w:sz w:val="32"/>
          <w:szCs w:val="32"/>
        </w:rPr>
        <w:t xml:space="preserve"> </w:t>
      </w:r>
      <w:r>
        <w:rPr>
          <w:rFonts w:hint="eastAsia" w:ascii="仿宋_GB2312" w:eastAsia="仿宋_GB2312"/>
          <w:sz w:val="32"/>
          <w:szCs w:val="32"/>
          <w:lang w:val="en-US" w:eastAsia="zh-CN"/>
        </w:rPr>
        <w:t>692.76</w:t>
      </w:r>
      <w:r>
        <w:rPr>
          <w:rFonts w:hint="eastAsia" w:ascii="仿宋_GB2312" w:eastAsia="仿宋_GB2312"/>
          <w:sz w:val="32"/>
          <w:szCs w:val="32"/>
        </w:rPr>
        <w:t>万元，比上年预算数增加  万元。</w:t>
      </w:r>
      <w:r>
        <w:rPr>
          <w:rFonts w:hint="eastAsia" w:eastAsia="仿宋_GB2312"/>
          <w:sz w:val="32"/>
          <w:szCs w:val="32"/>
        </w:rPr>
        <w:t xml:space="preserve">主要用于 </w:t>
      </w:r>
      <w:r>
        <w:rPr>
          <w:rFonts w:hint="eastAsia" w:ascii="仿宋_GB2312" w:eastAsia="仿宋_GB2312"/>
          <w:sz w:val="32"/>
          <w:szCs w:val="32"/>
        </w:rPr>
        <w:t>……。</w:t>
      </w:r>
    </w:p>
    <w:p>
      <w:pPr>
        <w:keepNext w:val="0"/>
        <w:keepLines w:val="0"/>
        <w:pageBreakBefore w:val="0"/>
        <w:widowControl/>
        <w:kinsoku/>
        <w:wordWrap/>
        <w:overflowPunct/>
        <w:topLinePunct w:val="0"/>
        <w:autoSpaceDE/>
        <w:autoSpaceDN/>
        <w:bidi w:val="0"/>
        <w:adjustRightInd w:val="0"/>
        <w:snapToGrid w:val="0"/>
        <w:spacing w:line="500" w:lineRule="exact"/>
        <w:ind w:firstLine="640" w:firstLineChars="200"/>
        <w:textAlignment w:val="auto"/>
        <w:rPr>
          <w:rFonts w:hint="eastAsia" w:ascii="仿宋_GB2312" w:eastAsia="仿宋_GB2312"/>
          <w:sz w:val="32"/>
          <w:szCs w:val="32"/>
        </w:rPr>
      </w:pPr>
      <w:r>
        <w:rPr>
          <w:rFonts w:hint="eastAsia" w:ascii="仿宋_GB2312" w:eastAsia="仿宋_GB2312"/>
          <w:sz w:val="32"/>
          <w:szCs w:val="32"/>
        </w:rPr>
        <w:t>2、</w:t>
      </w:r>
      <w:r>
        <w:rPr>
          <w:rFonts w:hint="eastAsia" w:ascii="仿宋_GB2312" w:eastAsia="仿宋_GB2312"/>
          <w:b/>
          <w:sz w:val="32"/>
          <w:szCs w:val="32"/>
        </w:rPr>
        <w:t xml:space="preserve">社会保障和就业类    </w:t>
      </w:r>
      <w:r>
        <w:rPr>
          <w:rFonts w:hint="eastAsia" w:ascii="仿宋_GB2312" w:eastAsia="仿宋_GB2312"/>
          <w:sz w:val="32"/>
          <w:szCs w:val="32"/>
        </w:rPr>
        <w:t>万元，比上年预算数增加  万元。</w:t>
      </w:r>
      <w:r>
        <w:rPr>
          <w:rFonts w:hint="eastAsia" w:eastAsia="仿宋_GB2312"/>
          <w:sz w:val="32"/>
          <w:szCs w:val="32"/>
        </w:rPr>
        <w:t xml:space="preserve">主要用于 </w:t>
      </w:r>
      <w:r>
        <w:rPr>
          <w:rFonts w:hint="eastAsia" w:ascii="仿宋_GB2312" w:eastAsia="仿宋_GB2312"/>
          <w:sz w:val="32"/>
          <w:szCs w:val="32"/>
        </w:rPr>
        <w:t>……。</w:t>
      </w:r>
    </w:p>
    <w:p>
      <w:pPr>
        <w:keepNext w:val="0"/>
        <w:keepLines w:val="0"/>
        <w:pageBreakBefore w:val="0"/>
        <w:widowControl/>
        <w:kinsoku/>
        <w:wordWrap/>
        <w:overflowPunct/>
        <w:topLinePunct w:val="0"/>
        <w:autoSpaceDE/>
        <w:autoSpaceDN/>
        <w:bidi w:val="0"/>
        <w:adjustRightInd w:val="0"/>
        <w:snapToGrid w:val="0"/>
        <w:spacing w:line="500" w:lineRule="exact"/>
        <w:ind w:firstLine="640" w:firstLineChars="200"/>
        <w:textAlignment w:val="auto"/>
        <w:rPr>
          <w:rFonts w:hint="eastAsia" w:eastAsia="仿宋_GB2312"/>
          <w:b/>
          <w:sz w:val="32"/>
          <w:szCs w:val="32"/>
        </w:rPr>
      </w:pPr>
      <w:r>
        <w:rPr>
          <w:rFonts w:hint="eastAsia" w:ascii="仿宋_GB2312" w:eastAsia="仿宋_GB2312"/>
          <w:sz w:val="32"/>
          <w:szCs w:val="32"/>
        </w:rPr>
        <w:t>3、</w:t>
      </w:r>
      <w:r>
        <w:rPr>
          <w:rFonts w:hint="eastAsia" w:eastAsia="仿宋_GB2312"/>
          <w:sz w:val="32"/>
          <w:szCs w:val="32"/>
        </w:rPr>
        <w:t xml:space="preserve">     </w:t>
      </w:r>
    </w:p>
    <w:p>
      <w:pPr>
        <w:keepNext w:val="0"/>
        <w:keepLines w:val="0"/>
        <w:pageBreakBefore w:val="0"/>
        <w:widowControl/>
        <w:kinsoku/>
        <w:wordWrap/>
        <w:overflowPunct/>
        <w:topLinePunct w:val="0"/>
        <w:autoSpaceDE/>
        <w:autoSpaceDN/>
        <w:bidi w:val="0"/>
        <w:adjustRightInd w:val="0"/>
        <w:snapToGrid w:val="0"/>
        <w:spacing w:line="500" w:lineRule="exact"/>
        <w:ind w:firstLine="640" w:firstLineChars="200"/>
        <w:textAlignment w:val="auto"/>
        <w:rPr>
          <w:rFonts w:hint="eastAsia" w:eastAsia="仿宋_GB2312"/>
          <w:color w:val="FF9900"/>
          <w:sz w:val="32"/>
          <w:szCs w:val="32"/>
        </w:rPr>
      </w:pPr>
    </w:p>
    <w:p>
      <w:pPr>
        <w:keepNext w:val="0"/>
        <w:keepLines w:val="0"/>
        <w:pageBreakBefore w:val="0"/>
        <w:widowControl/>
        <w:kinsoku/>
        <w:wordWrap/>
        <w:overflowPunct/>
        <w:topLinePunct w:val="0"/>
        <w:autoSpaceDE/>
        <w:autoSpaceDN/>
        <w:bidi w:val="0"/>
        <w:adjustRightInd w:val="0"/>
        <w:snapToGrid w:val="0"/>
        <w:spacing w:line="500" w:lineRule="exact"/>
        <w:ind w:firstLine="640" w:firstLineChars="200"/>
        <w:textAlignment w:val="auto"/>
        <w:rPr>
          <w:rFonts w:hint="eastAsia" w:ascii="黑体" w:hAnsi="黑体" w:eastAsia="黑体"/>
          <w:color w:val="000000"/>
          <w:sz w:val="32"/>
          <w:szCs w:val="32"/>
        </w:rPr>
      </w:pPr>
      <w:r>
        <w:rPr>
          <w:rFonts w:hint="eastAsia" w:ascii="黑体" w:hAnsi="黑体" w:eastAsia="黑体"/>
          <w:color w:val="000000"/>
          <w:sz w:val="32"/>
          <w:szCs w:val="32"/>
        </w:rPr>
        <w:t>三、政府性基金预算财政拨款支出情况说明</w:t>
      </w:r>
    </w:p>
    <w:p>
      <w:pPr>
        <w:keepNext w:val="0"/>
        <w:keepLines w:val="0"/>
        <w:pageBreakBefore w:val="0"/>
        <w:widowControl/>
        <w:kinsoku/>
        <w:wordWrap/>
        <w:overflowPunct/>
        <w:topLinePunct w:val="0"/>
        <w:autoSpaceDE/>
        <w:autoSpaceDN/>
        <w:bidi w:val="0"/>
        <w:adjustRightInd w:val="0"/>
        <w:snapToGrid w:val="0"/>
        <w:spacing w:line="500" w:lineRule="exact"/>
        <w:ind w:firstLine="640" w:firstLineChars="200"/>
        <w:textAlignment w:val="auto"/>
        <w:rPr>
          <w:rFonts w:hint="eastAsia" w:eastAsia="仿宋_GB2312"/>
          <w:sz w:val="32"/>
          <w:szCs w:val="32"/>
          <w:lang w:eastAsia="zh-CN"/>
        </w:rPr>
      </w:pPr>
      <w:r>
        <w:rPr>
          <w:rFonts w:hint="eastAsia" w:ascii="仿宋_GB2312" w:eastAsia="仿宋_GB2312"/>
          <w:sz w:val="32"/>
          <w:szCs w:val="32"/>
        </w:rPr>
        <w:t>政府性基金预算财政拨款</w:t>
      </w:r>
      <w:r>
        <w:rPr>
          <w:rFonts w:hint="eastAsia" w:ascii="仿宋_GB2312" w:eastAsia="仿宋_GB2312"/>
          <w:sz w:val="32"/>
          <w:szCs w:val="32"/>
          <w:lang w:val="en-US" w:eastAsia="zh-CN"/>
        </w:rPr>
        <w:t>692.76</w:t>
      </w:r>
      <w:r>
        <w:rPr>
          <w:rFonts w:hint="eastAsia" w:eastAsia="仿宋_GB2312"/>
          <w:sz w:val="32"/>
          <w:szCs w:val="32"/>
        </w:rPr>
        <w:t>万元，主要用于</w:t>
      </w:r>
      <w:r>
        <w:rPr>
          <w:rFonts w:hint="eastAsia" w:eastAsia="仿宋_GB2312"/>
          <w:sz w:val="32"/>
          <w:szCs w:val="32"/>
          <w:lang w:eastAsia="zh-CN"/>
        </w:rPr>
        <w:t>政府活动、机构运营。</w:t>
      </w:r>
    </w:p>
    <w:p>
      <w:pPr>
        <w:keepNext w:val="0"/>
        <w:keepLines w:val="0"/>
        <w:pageBreakBefore w:val="0"/>
        <w:widowControl/>
        <w:kinsoku/>
        <w:wordWrap/>
        <w:overflowPunct/>
        <w:topLinePunct w:val="0"/>
        <w:autoSpaceDE/>
        <w:autoSpaceDN/>
        <w:bidi w:val="0"/>
        <w:adjustRightInd w:val="0"/>
        <w:snapToGrid w:val="0"/>
        <w:spacing w:line="500" w:lineRule="exact"/>
        <w:ind w:firstLine="640" w:firstLineChars="200"/>
        <w:textAlignment w:val="auto"/>
        <w:rPr>
          <w:rFonts w:hint="eastAsia" w:eastAsia="仿宋_GB2312"/>
          <w:sz w:val="32"/>
          <w:szCs w:val="32"/>
        </w:rPr>
      </w:pPr>
      <w:r>
        <w:rPr>
          <w:rFonts w:hint="eastAsia" w:ascii="黑体" w:hAnsi="黑体" w:eastAsia="黑体"/>
          <w:color w:val="000000"/>
          <w:sz w:val="32"/>
          <w:szCs w:val="32"/>
        </w:rPr>
        <w:t>四、财政拨款“三公”经费预算情况说明</w:t>
      </w:r>
    </w:p>
    <w:p>
      <w:pPr>
        <w:keepNext w:val="0"/>
        <w:keepLines w:val="0"/>
        <w:pageBreakBefore w:val="0"/>
        <w:widowControl/>
        <w:kinsoku/>
        <w:wordWrap/>
        <w:overflowPunct/>
        <w:topLinePunct w:val="0"/>
        <w:autoSpaceDE/>
        <w:autoSpaceDN/>
        <w:bidi w:val="0"/>
        <w:adjustRightInd w:val="0"/>
        <w:snapToGrid w:val="0"/>
        <w:spacing w:line="500" w:lineRule="exact"/>
        <w:ind w:firstLine="640" w:firstLineChars="200"/>
        <w:textAlignment w:val="auto"/>
        <w:rPr>
          <w:rFonts w:hint="eastAsia" w:ascii="仿宋_GB2312" w:eastAsia="仿宋_GB2312"/>
          <w:sz w:val="32"/>
          <w:szCs w:val="32"/>
        </w:rPr>
      </w:pPr>
      <w:r>
        <w:rPr>
          <w:rFonts w:hint="eastAsia" w:ascii="仿宋_GB2312" w:eastAsia="仿宋_GB2312"/>
          <w:sz w:val="32"/>
          <w:szCs w:val="32"/>
        </w:rPr>
        <w:t>财政拨款“三公”经费支出预算21万元，比上年预算</w:t>
      </w:r>
      <w:r>
        <w:rPr>
          <w:rFonts w:hint="eastAsia" w:ascii="仿宋_GB2312" w:eastAsia="仿宋_GB2312"/>
          <w:sz w:val="32"/>
          <w:szCs w:val="32"/>
          <w:lang w:eastAsia="zh-CN"/>
        </w:rPr>
        <w:t>无变化</w:t>
      </w:r>
      <w:r>
        <w:rPr>
          <w:rFonts w:hint="eastAsia" w:ascii="仿宋_GB2312" w:eastAsia="仿宋_GB2312"/>
          <w:sz w:val="32"/>
          <w:szCs w:val="32"/>
        </w:rPr>
        <w:t>；本年预算比上年执行数</w:t>
      </w:r>
      <w:r>
        <w:rPr>
          <w:rFonts w:hint="eastAsia" w:ascii="仿宋_GB2312" w:eastAsia="仿宋_GB2312"/>
          <w:sz w:val="32"/>
          <w:szCs w:val="32"/>
          <w:lang w:eastAsia="zh-CN"/>
        </w:rPr>
        <w:t>无变化</w:t>
      </w:r>
      <w:r>
        <w:rPr>
          <w:rFonts w:hint="eastAsia" w:ascii="仿宋_GB2312" w:eastAsia="仿宋_GB2312"/>
          <w:sz w:val="32"/>
          <w:szCs w:val="32"/>
        </w:rPr>
        <w:t>。其中：</w:t>
      </w:r>
    </w:p>
    <w:p>
      <w:pPr>
        <w:pStyle w:val="4"/>
        <w:numPr>
          <w:ilvl w:val="0"/>
          <w:numId w:val="1"/>
        </w:numPr>
        <w:spacing w:before="0" w:beforeAutospacing="0" w:after="0" w:afterAutospacing="0" w:line="605" w:lineRule="atLeast"/>
        <w:rPr>
          <w:rFonts w:hint="eastAsia" w:ascii="仿宋" w:hAnsi="仿宋" w:eastAsia="仿宋"/>
          <w:color w:val="333333"/>
          <w:sz w:val="36"/>
          <w:szCs w:val="36"/>
          <w:lang w:eastAsia="zh-CN"/>
        </w:rPr>
      </w:pPr>
      <w:r>
        <w:rPr>
          <w:rFonts w:hint="eastAsia" w:ascii="仿宋" w:hAnsi="仿宋" w:eastAsia="仿宋"/>
          <w:color w:val="333333"/>
          <w:sz w:val="36"/>
          <w:szCs w:val="36"/>
        </w:rPr>
        <w:t>因公出国（境）费</w:t>
      </w:r>
      <w:r>
        <w:rPr>
          <w:rFonts w:hint="eastAsia" w:ascii="仿宋" w:hAnsi="仿宋" w:eastAsia="仿宋"/>
          <w:color w:val="333333"/>
          <w:sz w:val="36"/>
          <w:szCs w:val="36"/>
          <w:lang w:val="en-US" w:eastAsia="zh-CN"/>
        </w:rPr>
        <w:t>0</w:t>
      </w:r>
      <w:r>
        <w:rPr>
          <w:rFonts w:hint="eastAsia" w:ascii="仿宋" w:hAnsi="仿宋" w:eastAsia="仿宋"/>
          <w:color w:val="333333"/>
          <w:sz w:val="36"/>
          <w:szCs w:val="36"/>
        </w:rPr>
        <w:t>万元，较上年预算减少（或增加）</w:t>
      </w:r>
      <w:r>
        <w:rPr>
          <w:rFonts w:hint="eastAsia" w:ascii="仿宋" w:hAnsi="仿宋" w:eastAsia="仿宋"/>
          <w:color w:val="333333"/>
          <w:sz w:val="36"/>
          <w:szCs w:val="36"/>
          <w:lang w:val="en-US" w:eastAsia="zh-CN"/>
        </w:rPr>
        <w:t>0</w:t>
      </w:r>
      <w:r>
        <w:rPr>
          <w:rFonts w:hint="eastAsia" w:ascii="仿宋" w:hAnsi="仿宋" w:eastAsia="仿宋"/>
          <w:color w:val="333333"/>
          <w:sz w:val="36"/>
          <w:szCs w:val="36"/>
        </w:rPr>
        <w:t>万元，减少（或增加）</w:t>
      </w:r>
      <w:r>
        <w:rPr>
          <w:rFonts w:hint="eastAsia" w:ascii="仿宋" w:hAnsi="仿宋" w:eastAsia="仿宋"/>
          <w:color w:val="333333"/>
          <w:sz w:val="36"/>
          <w:szCs w:val="36"/>
          <w:lang w:val="en-US" w:eastAsia="zh-CN"/>
        </w:rPr>
        <w:t>0</w:t>
      </w:r>
      <w:r>
        <w:rPr>
          <w:rFonts w:hint="eastAsia" w:ascii="仿宋" w:hAnsi="仿宋" w:eastAsia="仿宋"/>
          <w:color w:val="333333"/>
          <w:sz w:val="36"/>
          <w:szCs w:val="36"/>
        </w:rPr>
        <w:t>%</w:t>
      </w:r>
      <w:r>
        <w:rPr>
          <w:rFonts w:hint="eastAsia" w:ascii="仿宋" w:hAnsi="仿宋" w:eastAsia="仿宋"/>
          <w:color w:val="333333"/>
          <w:sz w:val="36"/>
          <w:szCs w:val="36"/>
          <w:lang w:eastAsia="zh-CN"/>
        </w:rPr>
        <w:t>。</w:t>
      </w:r>
    </w:p>
    <w:p>
      <w:pPr>
        <w:pStyle w:val="4"/>
        <w:numPr>
          <w:ilvl w:val="0"/>
          <w:numId w:val="0"/>
        </w:numPr>
        <w:spacing w:before="0" w:beforeAutospacing="0" w:after="0" w:afterAutospacing="0" w:line="605" w:lineRule="atLeast"/>
        <w:ind w:leftChars="0"/>
        <w:rPr>
          <w:rFonts w:hint="eastAsia" w:eastAsia="仿宋"/>
          <w:color w:val="333333"/>
          <w:sz w:val="18"/>
          <w:szCs w:val="18"/>
          <w:lang w:val="en-US" w:eastAsia="zh-CN"/>
        </w:rPr>
      </w:pPr>
      <w:r>
        <w:rPr>
          <w:rFonts w:hint="eastAsia" w:ascii="仿宋" w:hAnsi="仿宋" w:eastAsia="仿宋"/>
          <w:color w:val="333333"/>
          <w:sz w:val="36"/>
          <w:szCs w:val="36"/>
        </w:rPr>
        <w:t>（</w:t>
      </w:r>
      <w:r>
        <w:rPr>
          <w:rFonts w:hint="eastAsia" w:ascii="仿宋" w:hAnsi="仿宋" w:eastAsia="仿宋"/>
          <w:color w:val="333333"/>
          <w:sz w:val="36"/>
          <w:szCs w:val="36"/>
          <w:lang w:val="en-US" w:eastAsia="zh-CN"/>
        </w:rPr>
        <w:t>二</w:t>
      </w:r>
      <w:r>
        <w:rPr>
          <w:rFonts w:hint="eastAsia" w:ascii="仿宋" w:hAnsi="仿宋" w:eastAsia="仿宋"/>
          <w:color w:val="333333"/>
          <w:sz w:val="36"/>
          <w:szCs w:val="36"/>
        </w:rPr>
        <w:t>）公务接待费</w:t>
      </w:r>
      <w:r>
        <w:rPr>
          <w:rFonts w:hint="eastAsia" w:ascii="仿宋" w:hAnsi="仿宋" w:eastAsia="仿宋"/>
          <w:color w:val="333333"/>
          <w:sz w:val="36"/>
          <w:szCs w:val="36"/>
          <w:lang w:val="en-US" w:eastAsia="zh-CN"/>
        </w:rPr>
        <w:t>5</w:t>
      </w:r>
      <w:r>
        <w:rPr>
          <w:rFonts w:hint="eastAsia" w:ascii="仿宋" w:hAnsi="仿宋" w:eastAsia="仿宋"/>
          <w:color w:val="333333"/>
          <w:sz w:val="36"/>
          <w:szCs w:val="36"/>
        </w:rPr>
        <w:t>万元，较上年预算</w:t>
      </w:r>
      <w:r>
        <w:rPr>
          <w:rFonts w:hint="eastAsia" w:ascii="仿宋" w:hAnsi="仿宋" w:eastAsia="仿宋"/>
          <w:color w:val="333333"/>
          <w:sz w:val="36"/>
          <w:szCs w:val="36"/>
          <w:lang w:val="en-US" w:eastAsia="zh-CN"/>
        </w:rPr>
        <w:t>无变化</w:t>
      </w:r>
    </w:p>
    <w:p>
      <w:pPr>
        <w:pStyle w:val="4"/>
        <w:numPr>
          <w:ilvl w:val="0"/>
          <w:numId w:val="0"/>
        </w:numPr>
        <w:spacing w:before="0" w:beforeAutospacing="0" w:after="0" w:afterAutospacing="0" w:line="605" w:lineRule="atLeast"/>
        <w:ind w:leftChars="0"/>
        <w:rPr>
          <w:rFonts w:hint="eastAsia" w:eastAsia="仿宋"/>
          <w:color w:val="333333"/>
          <w:sz w:val="18"/>
          <w:szCs w:val="18"/>
          <w:lang w:val="en-US" w:eastAsia="zh-CN"/>
        </w:rPr>
      </w:pPr>
      <w:r>
        <w:rPr>
          <w:rFonts w:hint="eastAsia" w:ascii="仿宋" w:hAnsi="仿宋" w:eastAsia="仿宋"/>
          <w:color w:val="333333"/>
          <w:sz w:val="36"/>
          <w:szCs w:val="36"/>
        </w:rPr>
        <w:t>（三）公务用车购置及运行经费</w:t>
      </w:r>
      <w:r>
        <w:rPr>
          <w:rFonts w:hint="eastAsia" w:ascii="仿宋" w:hAnsi="仿宋" w:eastAsia="仿宋"/>
          <w:color w:val="333333"/>
          <w:sz w:val="36"/>
          <w:szCs w:val="36"/>
          <w:lang w:val="en-US" w:eastAsia="zh-CN"/>
        </w:rPr>
        <w:t>16</w:t>
      </w:r>
      <w:r>
        <w:rPr>
          <w:rFonts w:hint="eastAsia" w:ascii="仿宋" w:hAnsi="仿宋" w:eastAsia="仿宋"/>
          <w:color w:val="333333"/>
          <w:sz w:val="36"/>
          <w:szCs w:val="36"/>
        </w:rPr>
        <w:t>万元，较上年预算</w:t>
      </w:r>
      <w:r>
        <w:rPr>
          <w:rFonts w:hint="eastAsia" w:ascii="仿宋" w:hAnsi="仿宋" w:eastAsia="仿宋"/>
          <w:color w:val="333333"/>
          <w:sz w:val="36"/>
          <w:szCs w:val="36"/>
          <w:lang w:val="en-US" w:eastAsia="zh-CN"/>
        </w:rPr>
        <w:t>无变化</w:t>
      </w:r>
      <w:r>
        <w:rPr>
          <w:rFonts w:hint="eastAsia" w:ascii="仿宋" w:hAnsi="仿宋" w:eastAsia="仿宋"/>
          <w:color w:val="333333"/>
          <w:sz w:val="36"/>
          <w:szCs w:val="36"/>
        </w:rPr>
        <w:t>；其中：1.公务用车购置经费</w:t>
      </w:r>
      <w:r>
        <w:rPr>
          <w:rFonts w:hint="eastAsia" w:ascii="仿宋" w:hAnsi="仿宋" w:eastAsia="仿宋"/>
          <w:color w:val="333333"/>
          <w:sz w:val="36"/>
          <w:szCs w:val="36"/>
          <w:lang w:val="en-US" w:eastAsia="zh-CN"/>
        </w:rPr>
        <w:t>0</w:t>
      </w:r>
      <w:r>
        <w:rPr>
          <w:rFonts w:hint="eastAsia" w:ascii="仿宋" w:hAnsi="仿宋" w:eastAsia="仿宋"/>
          <w:color w:val="333333"/>
          <w:sz w:val="36"/>
          <w:szCs w:val="36"/>
        </w:rPr>
        <w:t>万元，较上年预算减少（或增加）</w:t>
      </w:r>
      <w:r>
        <w:rPr>
          <w:rFonts w:hint="eastAsia" w:ascii="仿宋" w:hAnsi="仿宋" w:eastAsia="仿宋"/>
          <w:color w:val="333333"/>
          <w:sz w:val="36"/>
          <w:szCs w:val="36"/>
          <w:lang w:val="en-US" w:eastAsia="zh-CN"/>
        </w:rPr>
        <w:t>0</w:t>
      </w:r>
      <w:r>
        <w:rPr>
          <w:rFonts w:hint="eastAsia" w:ascii="仿宋" w:hAnsi="仿宋" w:eastAsia="仿宋"/>
          <w:color w:val="333333"/>
          <w:sz w:val="36"/>
          <w:szCs w:val="36"/>
        </w:rPr>
        <w:t>万元，减少（或增长）</w:t>
      </w:r>
      <w:r>
        <w:rPr>
          <w:rFonts w:hint="eastAsia" w:ascii="仿宋" w:hAnsi="仿宋" w:eastAsia="仿宋"/>
          <w:color w:val="333333"/>
          <w:sz w:val="36"/>
          <w:szCs w:val="36"/>
          <w:lang w:val="en-US" w:eastAsia="zh-CN"/>
        </w:rPr>
        <w:t>0</w:t>
      </w:r>
      <w:r>
        <w:rPr>
          <w:rFonts w:hint="eastAsia" w:ascii="仿宋" w:hAnsi="仿宋" w:eastAsia="仿宋"/>
          <w:color w:val="333333"/>
          <w:sz w:val="36"/>
          <w:szCs w:val="36"/>
        </w:rPr>
        <w:t>%</w:t>
      </w:r>
      <w:r>
        <w:rPr>
          <w:rFonts w:hint="eastAsia" w:ascii="仿宋" w:hAnsi="仿宋" w:eastAsia="仿宋"/>
          <w:color w:val="333333"/>
          <w:sz w:val="36"/>
          <w:szCs w:val="36"/>
          <w:lang w:eastAsia="zh-CN"/>
        </w:rPr>
        <w:t>。</w:t>
      </w:r>
      <w:r>
        <w:rPr>
          <w:rFonts w:hint="eastAsia" w:ascii="仿宋" w:hAnsi="仿宋" w:eastAsia="仿宋"/>
          <w:color w:val="333333"/>
          <w:sz w:val="36"/>
          <w:szCs w:val="36"/>
        </w:rPr>
        <w:t>2.公务用车运行维护费</w:t>
      </w:r>
      <w:r>
        <w:rPr>
          <w:rFonts w:hint="eastAsia" w:ascii="仿宋" w:hAnsi="仿宋" w:eastAsia="仿宋"/>
          <w:color w:val="333333"/>
          <w:sz w:val="36"/>
          <w:szCs w:val="36"/>
          <w:lang w:val="en-US" w:eastAsia="zh-CN"/>
        </w:rPr>
        <w:t>16</w:t>
      </w:r>
      <w:r>
        <w:rPr>
          <w:rFonts w:hint="eastAsia" w:ascii="仿宋" w:hAnsi="仿宋" w:eastAsia="仿宋"/>
          <w:color w:val="333333"/>
          <w:sz w:val="36"/>
          <w:szCs w:val="36"/>
        </w:rPr>
        <w:t>万元，较上年预算</w:t>
      </w:r>
      <w:r>
        <w:rPr>
          <w:rFonts w:hint="eastAsia" w:ascii="仿宋" w:hAnsi="仿宋" w:eastAsia="仿宋"/>
          <w:color w:val="333333"/>
          <w:sz w:val="36"/>
          <w:szCs w:val="36"/>
          <w:lang w:val="en-US" w:eastAsia="zh-CN"/>
        </w:rPr>
        <w:t>无变化。</w:t>
      </w:r>
    </w:p>
    <w:p>
      <w:pPr>
        <w:keepNext w:val="0"/>
        <w:keepLines w:val="0"/>
        <w:pageBreakBefore w:val="0"/>
        <w:widowControl/>
        <w:kinsoku/>
        <w:wordWrap/>
        <w:overflowPunct/>
        <w:topLinePunct w:val="0"/>
        <w:autoSpaceDE/>
        <w:autoSpaceDN/>
        <w:bidi w:val="0"/>
        <w:adjustRightInd w:val="0"/>
        <w:snapToGrid w:val="0"/>
        <w:spacing w:line="500" w:lineRule="exact"/>
        <w:jc w:val="center"/>
        <w:textAlignment w:val="auto"/>
        <w:rPr>
          <w:rFonts w:hint="eastAsia" w:ascii="黑体" w:hAnsi="黑体" w:eastAsia="黑体"/>
          <w:color w:val="000000"/>
          <w:sz w:val="32"/>
          <w:szCs w:val="32"/>
        </w:rPr>
      </w:pPr>
    </w:p>
    <w:p>
      <w:pPr>
        <w:keepNext w:val="0"/>
        <w:keepLines w:val="0"/>
        <w:pageBreakBefore w:val="0"/>
        <w:widowControl/>
        <w:kinsoku/>
        <w:wordWrap/>
        <w:overflowPunct/>
        <w:topLinePunct w:val="0"/>
        <w:autoSpaceDE/>
        <w:autoSpaceDN/>
        <w:bidi w:val="0"/>
        <w:adjustRightInd w:val="0"/>
        <w:snapToGrid w:val="0"/>
        <w:spacing w:line="500" w:lineRule="exact"/>
        <w:jc w:val="center"/>
        <w:textAlignment w:val="auto"/>
        <w:rPr>
          <w:rFonts w:hint="eastAsia" w:ascii="楷体_GB2312" w:hAnsi="黑体" w:eastAsia="楷体_GB2312"/>
          <w:b/>
          <w:color w:val="000000"/>
          <w:sz w:val="36"/>
          <w:szCs w:val="36"/>
        </w:rPr>
      </w:pPr>
      <w:r>
        <w:rPr>
          <w:rFonts w:hint="eastAsia" w:ascii="楷体_GB2312" w:hAnsi="黑体" w:eastAsia="楷体_GB2312"/>
          <w:b/>
          <w:color w:val="000000"/>
          <w:sz w:val="36"/>
          <w:szCs w:val="36"/>
        </w:rPr>
        <w:t>第三部分  其他公开事项说明</w:t>
      </w:r>
    </w:p>
    <w:p>
      <w:pPr>
        <w:keepNext w:val="0"/>
        <w:keepLines w:val="0"/>
        <w:pageBreakBefore w:val="0"/>
        <w:widowControl/>
        <w:kinsoku/>
        <w:wordWrap/>
        <w:overflowPunct/>
        <w:topLinePunct w:val="0"/>
        <w:autoSpaceDE/>
        <w:autoSpaceDN/>
        <w:bidi w:val="0"/>
        <w:adjustRightInd w:val="0"/>
        <w:snapToGrid w:val="0"/>
        <w:spacing w:line="500" w:lineRule="exact"/>
        <w:ind w:firstLine="640" w:firstLineChars="200"/>
        <w:textAlignment w:val="auto"/>
        <w:rPr>
          <w:rFonts w:hint="eastAsia" w:ascii="黑体" w:hAnsi="黑体" w:eastAsia="黑体"/>
          <w:color w:val="000000"/>
          <w:sz w:val="32"/>
          <w:szCs w:val="32"/>
        </w:rPr>
      </w:pPr>
      <w:r>
        <w:rPr>
          <w:rFonts w:hint="eastAsia" w:ascii="黑体" w:hAnsi="黑体" w:eastAsia="黑体"/>
          <w:color w:val="000000"/>
          <w:sz w:val="32"/>
          <w:szCs w:val="32"/>
        </w:rPr>
        <w:t>一、机关运行经费安排情况说明</w:t>
      </w:r>
    </w:p>
    <w:p>
      <w:pPr>
        <w:keepNext w:val="0"/>
        <w:keepLines w:val="0"/>
        <w:pageBreakBefore w:val="0"/>
        <w:widowControl/>
        <w:kinsoku/>
        <w:wordWrap/>
        <w:overflowPunct/>
        <w:topLinePunct w:val="0"/>
        <w:autoSpaceDE/>
        <w:autoSpaceDN/>
        <w:bidi w:val="0"/>
        <w:adjustRightInd w:val="0"/>
        <w:snapToGrid w:val="0"/>
        <w:spacing w:line="500" w:lineRule="exact"/>
        <w:ind w:firstLine="640" w:firstLineChars="200"/>
        <w:textAlignment w:val="auto"/>
        <w:rPr>
          <w:rFonts w:hint="eastAsia" w:ascii="仿宋_GB2312" w:eastAsia="仿宋_GB2312"/>
          <w:sz w:val="32"/>
          <w:szCs w:val="32"/>
        </w:rPr>
      </w:pPr>
      <w:r>
        <w:rPr>
          <w:rFonts w:hint="eastAsia" w:ascii="仿宋_GB2312" w:eastAsia="仿宋_GB2312"/>
          <w:sz w:val="32"/>
          <w:szCs w:val="32"/>
        </w:rPr>
        <w:t>机关运行经费，是指各部门</w:t>
      </w:r>
      <w:r>
        <w:rPr>
          <w:rFonts w:hint="eastAsia" w:ascii="仿宋_GB2312" w:eastAsia="仿宋_GB2312"/>
          <w:sz w:val="32"/>
          <w:szCs w:val="32"/>
          <w:lang w:eastAsia="zh-CN"/>
        </w:rPr>
        <w:t>及所属单位</w:t>
      </w:r>
      <w:r>
        <w:rPr>
          <w:rFonts w:hint="eastAsia" w:ascii="仿宋_GB2312" w:eastAsia="仿宋_GB2312"/>
          <w:sz w:val="32"/>
          <w:szCs w:val="32"/>
        </w:rPr>
        <w:t>的公用经费，包括办公及印刷费、邮电费、差旅费、会议费、福利费、日常维修费、专业材料及一般设备购置费、办公用房水电费、办公用房取暖费、办公用房物业管理费、公务用车运行维护费以及其他费用。</w:t>
      </w:r>
    </w:p>
    <w:p>
      <w:pPr>
        <w:keepNext w:val="0"/>
        <w:keepLines w:val="0"/>
        <w:pageBreakBefore w:val="0"/>
        <w:widowControl/>
        <w:kinsoku/>
        <w:wordWrap/>
        <w:overflowPunct/>
        <w:topLinePunct w:val="0"/>
        <w:autoSpaceDE/>
        <w:autoSpaceDN/>
        <w:bidi w:val="0"/>
        <w:adjustRightInd w:val="0"/>
        <w:snapToGrid w:val="0"/>
        <w:spacing w:line="500" w:lineRule="exact"/>
        <w:ind w:firstLine="640" w:firstLineChars="200"/>
        <w:textAlignment w:val="auto"/>
        <w:rPr>
          <w:rFonts w:hint="eastAsia" w:ascii="仿宋_GB2312" w:hAnsi="黑体" w:eastAsia="仿宋_GB2312"/>
          <w:color w:val="000000"/>
          <w:sz w:val="32"/>
          <w:szCs w:val="32"/>
        </w:rPr>
      </w:pPr>
      <w:r>
        <w:rPr>
          <w:rFonts w:hint="eastAsia" w:ascii="仿宋_GB2312" w:eastAsia="仿宋_GB2312"/>
          <w:sz w:val="32"/>
          <w:szCs w:val="32"/>
        </w:rPr>
        <w:t>202</w:t>
      </w:r>
      <w:r>
        <w:rPr>
          <w:rFonts w:hint="eastAsia" w:ascii="仿宋_GB2312" w:eastAsia="仿宋_GB2312"/>
          <w:sz w:val="32"/>
          <w:szCs w:val="32"/>
          <w:lang w:val="en-US" w:eastAsia="zh-CN"/>
        </w:rPr>
        <w:t>1</w:t>
      </w:r>
      <w:r>
        <w:rPr>
          <w:rFonts w:hint="eastAsia" w:ascii="仿宋_GB2312" w:eastAsia="仿宋_GB2312"/>
          <w:sz w:val="32"/>
          <w:szCs w:val="32"/>
        </w:rPr>
        <w:t>年，我</w:t>
      </w:r>
      <w:r>
        <w:rPr>
          <w:rFonts w:hint="eastAsia" w:ascii="仿宋_GB2312" w:eastAsia="仿宋_GB2312"/>
          <w:sz w:val="32"/>
          <w:szCs w:val="32"/>
          <w:lang w:eastAsia="zh-CN"/>
        </w:rPr>
        <w:t>单位</w:t>
      </w:r>
      <w:r>
        <w:rPr>
          <w:rFonts w:hint="eastAsia" w:ascii="仿宋_GB2312" w:eastAsia="仿宋_GB2312"/>
          <w:sz w:val="32"/>
          <w:szCs w:val="32"/>
        </w:rPr>
        <w:t>机关运行</w:t>
      </w:r>
      <w:r>
        <w:rPr>
          <w:rFonts w:hint="eastAsia" w:ascii="仿宋_GB2312" w:eastAsia="仿宋_GB2312"/>
          <w:color w:val="000000"/>
          <w:sz w:val="32"/>
          <w:szCs w:val="32"/>
        </w:rPr>
        <w:t>经费财政拨款</w:t>
      </w:r>
      <w:r>
        <w:rPr>
          <w:rFonts w:hint="eastAsia" w:ascii="仿宋_GB2312" w:eastAsia="仿宋_GB2312"/>
          <w:sz w:val="32"/>
          <w:szCs w:val="32"/>
        </w:rPr>
        <w:t>预算</w:t>
      </w:r>
      <w:r>
        <w:rPr>
          <w:rFonts w:hint="eastAsia" w:ascii="仿宋" w:hAnsi="仿宋" w:eastAsia="仿宋"/>
          <w:color w:val="333333"/>
          <w:sz w:val="36"/>
          <w:szCs w:val="36"/>
          <w:lang w:val="en-US" w:eastAsia="zh-CN"/>
        </w:rPr>
        <w:t>57.14</w:t>
      </w:r>
      <w:r>
        <w:rPr>
          <w:rFonts w:hint="eastAsia" w:ascii="仿宋_GB2312" w:eastAsia="仿宋_GB2312"/>
          <w:color w:val="000000"/>
          <w:sz w:val="32"/>
          <w:szCs w:val="32"/>
        </w:rPr>
        <w:t>万元，比上年</w:t>
      </w:r>
      <w:r>
        <w:rPr>
          <w:rFonts w:hint="eastAsia" w:ascii="仿宋_GB2312" w:eastAsia="仿宋_GB2312"/>
          <w:sz w:val="32"/>
          <w:szCs w:val="32"/>
          <w:lang w:eastAsia="zh-CN"/>
        </w:rPr>
        <w:t>无变化</w:t>
      </w:r>
      <w:r>
        <w:rPr>
          <w:rFonts w:hint="eastAsia" w:ascii="仿宋_GB2312" w:eastAsia="仿宋_GB2312"/>
          <w:sz w:val="32"/>
          <w:szCs w:val="32"/>
        </w:rPr>
        <w:t>。</w:t>
      </w:r>
    </w:p>
    <w:p>
      <w:pPr>
        <w:keepNext w:val="0"/>
        <w:keepLines w:val="0"/>
        <w:pageBreakBefore w:val="0"/>
        <w:widowControl/>
        <w:kinsoku/>
        <w:wordWrap/>
        <w:overflowPunct/>
        <w:topLinePunct w:val="0"/>
        <w:autoSpaceDE/>
        <w:autoSpaceDN/>
        <w:bidi w:val="0"/>
        <w:snapToGrid w:val="0"/>
        <w:spacing w:line="500" w:lineRule="exact"/>
        <w:ind w:firstLine="640" w:firstLineChars="200"/>
        <w:textAlignment w:val="auto"/>
        <w:rPr>
          <w:rFonts w:hint="eastAsia" w:ascii="黑体" w:hAnsi="黑体" w:eastAsia="黑体"/>
          <w:color w:val="000000"/>
          <w:sz w:val="32"/>
          <w:szCs w:val="32"/>
        </w:rPr>
      </w:pPr>
      <w:r>
        <w:rPr>
          <w:rFonts w:hint="eastAsia" w:ascii="黑体" w:hAnsi="黑体" w:eastAsia="黑体"/>
          <w:color w:val="000000"/>
          <w:sz w:val="32"/>
          <w:szCs w:val="32"/>
        </w:rPr>
        <w:t>二、政府采购预算情况说明</w:t>
      </w:r>
    </w:p>
    <w:p>
      <w:pPr>
        <w:keepNext w:val="0"/>
        <w:keepLines w:val="0"/>
        <w:pageBreakBefore w:val="0"/>
        <w:widowControl/>
        <w:kinsoku/>
        <w:wordWrap/>
        <w:overflowPunct/>
        <w:topLinePunct w:val="0"/>
        <w:autoSpaceDE/>
        <w:autoSpaceDN/>
        <w:bidi w:val="0"/>
        <w:snapToGrid w:val="0"/>
        <w:spacing w:line="500" w:lineRule="exact"/>
        <w:ind w:firstLine="640" w:firstLineChars="200"/>
        <w:textAlignment w:val="auto"/>
        <w:rPr>
          <w:rFonts w:hint="eastAsia" w:ascii="仿宋_GB2312" w:eastAsia="仿宋_GB2312"/>
          <w:sz w:val="32"/>
          <w:szCs w:val="32"/>
          <w:lang w:val="en-US" w:eastAsia="zh-CN"/>
        </w:rPr>
      </w:pPr>
      <w:r>
        <w:rPr>
          <w:rFonts w:hint="eastAsia" w:ascii="仿宋_GB2312" w:eastAsia="仿宋_GB2312"/>
          <w:sz w:val="32"/>
          <w:szCs w:val="32"/>
          <w:lang w:val="en-US" w:eastAsia="zh-CN"/>
        </w:rPr>
        <w:t>2021年无政府采购预算</w:t>
      </w:r>
    </w:p>
    <w:p>
      <w:pPr>
        <w:keepNext w:val="0"/>
        <w:keepLines w:val="0"/>
        <w:pageBreakBefore w:val="0"/>
        <w:widowControl/>
        <w:kinsoku/>
        <w:wordWrap/>
        <w:overflowPunct/>
        <w:topLinePunct w:val="0"/>
        <w:autoSpaceDE/>
        <w:autoSpaceDN/>
        <w:bidi w:val="0"/>
        <w:snapToGrid w:val="0"/>
        <w:spacing w:line="500" w:lineRule="exact"/>
        <w:ind w:firstLine="640" w:firstLineChars="200"/>
        <w:textAlignment w:val="auto"/>
        <w:rPr>
          <w:rFonts w:hint="eastAsia" w:eastAsia="仿宋_GB2312"/>
          <w:color w:val="000000"/>
          <w:sz w:val="32"/>
          <w:szCs w:val="32"/>
        </w:rPr>
      </w:pPr>
      <w:r>
        <w:rPr>
          <w:rFonts w:hint="eastAsia" w:ascii="黑体" w:hAnsi="黑体" w:eastAsia="黑体"/>
          <w:color w:val="000000"/>
          <w:sz w:val="32"/>
          <w:szCs w:val="32"/>
        </w:rPr>
        <w:t>三、国有资产占有使用情况说明</w:t>
      </w:r>
    </w:p>
    <w:p>
      <w:pPr>
        <w:pStyle w:val="4"/>
        <w:spacing w:before="0" w:beforeAutospacing="0" w:after="0" w:afterAutospacing="0" w:line="605" w:lineRule="atLeast"/>
        <w:ind w:firstLine="640" w:firstLineChars="200"/>
        <w:rPr>
          <w:rFonts w:hint="eastAsia" w:ascii="仿宋" w:hAnsi="仿宋" w:eastAsia="仿宋"/>
          <w:color w:val="333333"/>
          <w:sz w:val="36"/>
          <w:szCs w:val="36"/>
          <w:lang w:eastAsia="zh-CN"/>
        </w:rPr>
      </w:pPr>
      <w:r>
        <w:rPr>
          <w:rFonts w:hint="eastAsia" w:ascii="仿宋_GB2312" w:eastAsia="仿宋_GB2312"/>
          <w:color w:val="000000"/>
          <w:sz w:val="32"/>
          <w:szCs w:val="32"/>
        </w:rPr>
        <w:t>截至20</w:t>
      </w:r>
      <w:r>
        <w:rPr>
          <w:rFonts w:hint="eastAsia" w:ascii="仿宋_GB2312" w:eastAsia="仿宋_GB2312"/>
          <w:color w:val="000000"/>
          <w:sz w:val="32"/>
          <w:szCs w:val="32"/>
          <w:lang w:val="en-US" w:eastAsia="zh-CN"/>
        </w:rPr>
        <w:t>20</w:t>
      </w:r>
      <w:r>
        <w:rPr>
          <w:rFonts w:hint="eastAsia" w:ascii="仿宋_GB2312" w:eastAsia="仿宋_GB2312"/>
          <w:color w:val="000000"/>
          <w:sz w:val="32"/>
          <w:szCs w:val="32"/>
        </w:rPr>
        <w:t>年末，</w:t>
      </w:r>
      <w:r>
        <w:rPr>
          <w:rFonts w:hint="eastAsia" w:ascii="仿宋" w:hAnsi="仿宋" w:eastAsia="仿宋"/>
          <w:color w:val="333333"/>
          <w:sz w:val="36"/>
          <w:szCs w:val="36"/>
          <w:lang w:val="en-US" w:eastAsia="zh-CN"/>
        </w:rPr>
        <w:t>哈达阳镇</w:t>
      </w:r>
      <w:r>
        <w:rPr>
          <w:rFonts w:hint="eastAsia" w:ascii="仿宋" w:hAnsi="仿宋" w:eastAsia="仿宋"/>
          <w:color w:val="333333"/>
          <w:sz w:val="36"/>
          <w:szCs w:val="36"/>
        </w:rPr>
        <w:t>及所属单位共有车辆</w:t>
      </w:r>
      <w:r>
        <w:rPr>
          <w:rFonts w:hint="eastAsia" w:ascii="仿宋" w:hAnsi="仿宋" w:eastAsia="仿宋"/>
          <w:color w:val="333333"/>
          <w:sz w:val="36"/>
          <w:szCs w:val="36"/>
          <w:lang w:val="en-US" w:eastAsia="zh-CN"/>
        </w:rPr>
        <w:t>2</w:t>
      </w:r>
      <w:r>
        <w:rPr>
          <w:rFonts w:hint="eastAsia" w:ascii="仿宋" w:hAnsi="仿宋" w:eastAsia="仿宋"/>
          <w:color w:val="333333"/>
          <w:sz w:val="36"/>
          <w:szCs w:val="36"/>
        </w:rPr>
        <w:t>辆，其中机要通信应急用车</w:t>
      </w:r>
      <w:r>
        <w:rPr>
          <w:rFonts w:hint="eastAsia" w:ascii="仿宋" w:hAnsi="仿宋" w:eastAsia="仿宋"/>
          <w:color w:val="333333"/>
          <w:sz w:val="36"/>
          <w:szCs w:val="36"/>
          <w:lang w:val="en-US" w:eastAsia="zh-CN"/>
        </w:rPr>
        <w:t>2</w:t>
      </w:r>
      <w:r>
        <w:rPr>
          <w:rFonts w:hint="eastAsia" w:ascii="仿宋" w:hAnsi="仿宋" w:eastAsia="仿宋"/>
          <w:color w:val="333333"/>
          <w:sz w:val="36"/>
          <w:szCs w:val="36"/>
        </w:rPr>
        <w:t>辆、调研用车</w:t>
      </w:r>
      <w:r>
        <w:rPr>
          <w:rFonts w:hint="eastAsia" w:ascii="仿宋" w:hAnsi="仿宋" w:eastAsia="仿宋"/>
          <w:color w:val="333333"/>
          <w:sz w:val="36"/>
          <w:szCs w:val="36"/>
          <w:lang w:val="en-US" w:eastAsia="zh-CN"/>
        </w:rPr>
        <w:t>0</w:t>
      </w:r>
      <w:r>
        <w:rPr>
          <w:rFonts w:hint="eastAsia" w:ascii="仿宋" w:hAnsi="仿宋" w:eastAsia="仿宋"/>
          <w:color w:val="333333"/>
          <w:sz w:val="36"/>
          <w:szCs w:val="36"/>
        </w:rPr>
        <w:t>辆、离退休干部用车</w:t>
      </w:r>
      <w:r>
        <w:rPr>
          <w:rFonts w:hint="eastAsia" w:ascii="仿宋" w:hAnsi="仿宋" w:eastAsia="仿宋"/>
          <w:color w:val="333333"/>
          <w:sz w:val="36"/>
          <w:szCs w:val="36"/>
          <w:lang w:val="en-US" w:eastAsia="zh-CN"/>
        </w:rPr>
        <w:t>0</w:t>
      </w:r>
      <w:r>
        <w:rPr>
          <w:rFonts w:hint="eastAsia" w:ascii="仿宋" w:hAnsi="仿宋" w:eastAsia="仿宋"/>
          <w:color w:val="333333"/>
          <w:sz w:val="36"/>
          <w:szCs w:val="36"/>
        </w:rPr>
        <w:t>辆、一般执法执勤用车</w:t>
      </w:r>
      <w:r>
        <w:rPr>
          <w:rFonts w:hint="eastAsia" w:ascii="仿宋" w:hAnsi="仿宋" w:eastAsia="仿宋"/>
          <w:color w:val="333333"/>
          <w:sz w:val="36"/>
          <w:szCs w:val="36"/>
          <w:lang w:val="en-US" w:eastAsia="zh-CN"/>
        </w:rPr>
        <w:t>0</w:t>
      </w:r>
      <w:r>
        <w:rPr>
          <w:rFonts w:hint="eastAsia" w:ascii="仿宋" w:hAnsi="仿宋" w:eastAsia="仿宋"/>
          <w:color w:val="333333"/>
          <w:sz w:val="36"/>
          <w:szCs w:val="36"/>
        </w:rPr>
        <w:t>辆、特种专业技术用车</w:t>
      </w:r>
      <w:r>
        <w:rPr>
          <w:rFonts w:hint="eastAsia" w:ascii="仿宋" w:hAnsi="仿宋" w:eastAsia="仿宋"/>
          <w:color w:val="333333"/>
          <w:sz w:val="36"/>
          <w:szCs w:val="36"/>
          <w:lang w:val="en-US" w:eastAsia="zh-CN"/>
        </w:rPr>
        <w:t>0</w:t>
      </w:r>
      <w:r>
        <w:rPr>
          <w:rFonts w:hint="eastAsia" w:ascii="仿宋" w:hAnsi="仿宋" w:eastAsia="仿宋"/>
          <w:color w:val="333333"/>
          <w:sz w:val="36"/>
          <w:szCs w:val="36"/>
        </w:rPr>
        <w:t>辆、</w:t>
      </w:r>
      <w:r>
        <w:rPr>
          <w:rFonts w:hint="eastAsia" w:ascii="仿宋" w:hAnsi="仿宋" w:eastAsia="仿宋"/>
          <w:color w:val="333333"/>
          <w:sz w:val="36"/>
          <w:szCs w:val="36"/>
          <w:lang w:val="en-US" w:eastAsia="zh-CN"/>
        </w:rPr>
        <w:t>其他用车0辆，</w:t>
      </w:r>
      <w:r>
        <w:rPr>
          <w:rFonts w:hint="eastAsia" w:ascii="仿宋" w:hAnsi="仿宋" w:eastAsia="仿宋"/>
          <w:color w:val="333333"/>
          <w:sz w:val="36"/>
          <w:szCs w:val="36"/>
        </w:rPr>
        <w:t>较上年</w:t>
      </w:r>
      <w:r>
        <w:rPr>
          <w:rFonts w:hint="eastAsia" w:ascii="仿宋" w:hAnsi="仿宋" w:eastAsia="仿宋"/>
          <w:color w:val="333333"/>
          <w:sz w:val="36"/>
          <w:szCs w:val="36"/>
          <w:lang w:val="en-US" w:eastAsia="zh-CN"/>
        </w:rPr>
        <w:t>无</w:t>
      </w:r>
      <w:r>
        <w:rPr>
          <w:rFonts w:hint="eastAsia" w:ascii="仿宋" w:hAnsi="仿宋" w:eastAsia="仿宋"/>
          <w:color w:val="333333"/>
          <w:sz w:val="36"/>
          <w:szCs w:val="36"/>
        </w:rPr>
        <w:t>变化</w:t>
      </w:r>
      <w:r>
        <w:rPr>
          <w:rFonts w:hint="eastAsia" w:ascii="仿宋" w:hAnsi="仿宋" w:eastAsia="仿宋"/>
          <w:color w:val="333333"/>
          <w:sz w:val="36"/>
          <w:szCs w:val="36"/>
          <w:lang w:eastAsia="zh-CN"/>
        </w:rPr>
        <w:t>。</w:t>
      </w:r>
    </w:p>
    <w:p>
      <w:pPr>
        <w:keepNext w:val="0"/>
        <w:keepLines w:val="0"/>
        <w:pageBreakBefore w:val="0"/>
        <w:widowControl/>
        <w:kinsoku/>
        <w:wordWrap/>
        <w:overflowPunct/>
        <w:topLinePunct w:val="0"/>
        <w:autoSpaceDE/>
        <w:autoSpaceDN/>
        <w:bidi w:val="0"/>
        <w:snapToGrid w:val="0"/>
        <w:spacing w:line="500" w:lineRule="exact"/>
        <w:ind w:firstLine="720" w:firstLineChars="200"/>
        <w:textAlignment w:val="auto"/>
        <w:rPr>
          <w:rFonts w:hint="eastAsia" w:ascii="仿宋" w:hAnsi="仿宋" w:eastAsia="仿宋"/>
          <w:color w:val="333333"/>
          <w:sz w:val="36"/>
          <w:szCs w:val="36"/>
        </w:rPr>
      </w:pPr>
      <w:r>
        <w:rPr>
          <w:rFonts w:hint="eastAsia" w:ascii="仿宋" w:hAnsi="仿宋" w:eastAsia="仿宋"/>
          <w:color w:val="333333"/>
          <w:sz w:val="36"/>
          <w:szCs w:val="36"/>
        </w:rPr>
        <w:t>单位价值200万元以上大型设备0台（套）。</w:t>
      </w:r>
    </w:p>
    <w:p>
      <w:pPr>
        <w:keepNext w:val="0"/>
        <w:keepLines w:val="0"/>
        <w:pageBreakBefore w:val="0"/>
        <w:widowControl/>
        <w:kinsoku/>
        <w:wordWrap/>
        <w:overflowPunct/>
        <w:topLinePunct w:val="0"/>
        <w:autoSpaceDE/>
        <w:autoSpaceDN/>
        <w:bidi w:val="0"/>
        <w:snapToGrid w:val="0"/>
        <w:spacing w:line="500" w:lineRule="exact"/>
        <w:ind w:firstLine="640" w:firstLineChars="200"/>
        <w:textAlignment w:val="auto"/>
        <w:rPr>
          <w:rFonts w:hint="eastAsia" w:ascii="黑体" w:hAnsi="黑体" w:eastAsia="黑体"/>
          <w:sz w:val="32"/>
          <w:szCs w:val="32"/>
        </w:rPr>
      </w:pPr>
      <w:r>
        <w:rPr>
          <w:rFonts w:hint="eastAsia" w:ascii="黑体" w:eastAsia="黑体"/>
          <w:sz w:val="32"/>
          <w:szCs w:val="32"/>
        </w:rPr>
        <w:t>四、</w:t>
      </w:r>
      <w:r>
        <w:rPr>
          <w:rFonts w:hint="eastAsia" w:ascii="黑体" w:hAnsi="黑体" w:eastAsia="黑体"/>
          <w:sz w:val="32"/>
          <w:szCs w:val="32"/>
        </w:rPr>
        <w:t>202</w:t>
      </w:r>
      <w:r>
        <w:rPr>
          <w:rFonts w:hint="eastAsia" w:ascii="黑体" w:hAnsi="黑体" w:eastAsia="黑体"/>
          <w:sz w:val="32"/>
          <w:szCs w:val="32"/>
          <w:lang w:val="en-US" w:eastAsia="zh-CN"/>
        </w:rPr>
        <w:t>1</w:t>
      </w:r>
      <w:r>
        <w:rPr>
          <w:rFonts w:hint="eastAsia" w:ascii="黑体" w:hAnsi="黑体" w:eastAsia="黑体"/>
          <w:sz w:val="32"/>
          <w:szCs w:val="32"/>
        </w:rPr>
        <w:t>年度项目支出绩效目标情况说明</w:t>
      </w:r>
    </w:p>
    <w:p>
      <w:pPr>
        <w:keepNext w:val="0"/>
        <w:keepLines w:val="0"/>
        <w:pageBreakBefore w:val="0"/>
        <w:widowControl/>
        <w:kinsoku/>
        <w:wordWrap/>
        <w:overflowPunct/>
        <w:topLinePunct w:val="0"/>
        <w:autoSpaceDE/>
        <w:autoSpaceDN/>
        <w:bidi w:val="0"/>
        <w:spacing w:line="500" w:lineRule="exact"/>
        <w:ind w:firstLine="640" w:firstLineChars="200"/>
        <w:textAlignment w:val="auto"/>
        <w:rPr>
          <w:rFonts w:hint="eastAsia" w:ascii="仿宋_GB2312" w:eastAsia="仿宋_GB2312"/>
          <w:sz w:val="32"/>
          <w:szCs w:val="32"/>
        </w:rPr>
      </w:pPr>
      <w:r>
        <w:rPr>
          <w:rFonts w:hint="eastAsia" w:ascii="仿宋_GB2312" w:eastAsia="仿宋_GB2312"/>
          <w:sz w:val="32"/>
          <w:szCs w:val="32"/>
        </w:rPr>
        <w:t>项目支出预算绩效目标填报情况</w:t>
      </w:r>
    </w:p>
    <w:p>
      <w:pPr>
        <w:pStyle w:val="4"/>
        <w:spacing w:before="0" w:beforeAutospacing="0" w:after="0" w:afterAutospacing="0" w:line="605" w:lineRule="atLeast"/>
        <w:ind w:firstLine="720" w:firstLineChars="200"/>
        <w:rPr>
          <w:rFonts w:hint="eastAsia"/>
          <w:color w:val="333333"/>
          <w:sz w:val="18"/>
          <w:szCs w:val="18"/>
        </w:rPr>
      </w:pPr>
      <w:r>
        <w:rPr>
          <w:rFonts w:hint="eastAsia" w:ascii="仿宋" w:hAnsi="仿宋" w:eastAsia="仿宋"/>
          <w:color w:val="333333"/>
          <w:sz w:val="36"/>
          <w:szCs w:val="36"/>
          <w:lang w:val="en-US" w:eastAsia="zh-CN"/>
        </w:rPr>
        <w:t>本单位无绩效考核</w:t>
      </w:r>
      <w:r>
        <w:rPr>
          <w:rFonts w:hint="eastAsia" w:ascii="仿宋" w:hAnsi="仿宋" w:eastAsia="仿宋"/>
          <w:color w:val="333333"/>
          <w:sz w:val="36"/>
          <w:szCs w:val="36"/>
        </w:rPr>
        <w:t>。</w:t>
      </w:r>
    </w:p>
    <w:p>
      <w:pPr>
        <w:keepNext w:val="0"/>
        <w:keepLines w:val="0"/>
        <w:pageBreakBefore w:val="0"/>
        <w:widowControl/>
        <w:kinsoku/>
        <w:wordWrap/>
        <w:overflowPunct/>
        <w:topLinePunct w:val="0"/>
        <w:autoSpaceDE/>
        <w:autoSpaceDN/>
        <w:bidi w:val="0"/>
        <w:snapToGrid w:val="0"/>
        <w:spacing w:line="500" w:lineRule="exact"/>
        <w:jc w:val="center"/>
        <w:textAlignment w:val="auto"/>
        <w:rPr>
          <w:rFonts w:hint="eastAsia" w:eastAsia="仿宋_GB2312"/>
          <w:color w:val="000000"/>
          <w:sz w:val="32"/>
          <w:szCs w:val="32"/>
        </w:rPr>
      </w:pPr>
    </w:p>
    <w:p>
      <w:pPr>
        <w:keepNext w:val="0"/>
        <w:keepLines w:val="0"/>
        <w:pageBreakBefore w:val="0"/>
        <w:widowControl/>
        <w:kinsoku/>
        <w:wordWrap/>
        <w:overflowPunct/>
        <w:topLinePunct w:val="0"/>
        <w:autoSpaceDE/>
        <w:autoSpaceDN/>
        <w:bidi w:val="0"/>
        <w:adjustRightInd w:val="0"/>
        <w:snapToGrid w:val="0"/>
        <w:spacing w:line="500" w:lineRule="exact"/>
        <w:jc w:val="center"/>
        <w:textAlignment w:val="auto"/>
        <w:rPr>
          <w:rFonts w:hint="eastAsia" w:ascii="楷体_GB2312" w:hAnsi="黑体" w:eastAsia="楷体_GB2312"/>
          <w:b/>
          <w:color w:val="000000"/>
          <w:sz w:val="36"/>
          <w:szCs w:val="36"/>
        </w:rPr>
      </w:pPr>
      <w:r>
        <w:rPr>
          <w:rFonts w:hint="eastAsia" w:ascii="楷体_GB2312" w:hAnsi="黑体" w:eastAsia="楷体_GB2312"/>
          <w:b/>
          <w:color w:val="000000"/>
          <w:sz w:val="36"/>
          <w:szCs w:val="36"/>
        </w:rPr>
        <w:t>第四部分  名词解释</w:t>
      </w:r>
    </w:p>
    <w:p>
      <w:pPr>
        <w:keepNext w:val="0"/>
        <w:keepLines w:val="0"/>
        <w:pageBreakBefore w:val="0"/>
        <w:widowControl/>
        <w:kinsoku/>
        <w:wordWrap/>
        <w:overflowPunct/>
        <w:topLinePunct w:val="0"/>
        <w:autoSpaceDE/>
        <w:autoSpaceDN/>
        <w:bidi w:val="0"/>
        <w:snapToGrid w:val="0"/>
        <w:spacing w:line="500" w:lineRule="exact"/>
        <w:jc w:val="center"/>
        <w:textAlignment w:val="auto"/>
        <w:rPr>
          <w:rFonts w:hint="eastAsia" w:eastAsia="仿宋_GB2312"/>
          <w:color w:val="000000"/>
          <w:sz w:val="32"/>
          <w:szCs w:val="32"/>
        </w:rPr>
      </w:pPr>
    </w:p>
    <w:p>
      <w:pPr>
        <w:keepNext w:val="0"/>
        <w:keepLines w:val="0"/>
        <w:pageBreakBefore w:val="0"/>
        <w:widowControl/>
        <w:kinsoku/>
        <w:wordWrap/>
        <w:overflowPunct/>
        <w:topLinePunct w:val="0"/>
        <w:autoSpaceDE/>
        <w:autoSpaceDN/>
        <w:bidi w:val="0"/>
        <w:snapToGrid w:val="0"/>
        <w:spacing w:line="500" w:lineRule="exact"/>
        <w:ind w:firstLine="640" w:firstLineChars="200"/>
        <w:textAlignment w:val="auto"/>
        <w:rPr>
          <w:rFonts w:hint="eastAsia" w:ascii="仿宋_GB2312" w:hAnsi="宋体" w:eastAsia="仿宋_GB2312"/>
          <w:color w:val="000000"/>
          <w:sz w:val="32"/>
          <w:szCs w:val="32"/>
        </w:rPr>
      </w:pPr>
      <w:r>
        <w:rPr>
          <w:rFonts w:hint="eastAsia" w:ascii="黑体" w:hAnsi="宋体" w:eastAsia="黑体"/>
          <w:color w:val="000000"/>
          <w:sz w:val="32"/>
          <w:szCs w:val="32"/>
        </w:rPr>
        <w:t>一、一般公共预算财政拨款收入：</w:t>
      </w:r>
      <w:r>
        <w:rPr>
          <w:rFonts w:hint="eastAsia" w:ascii="仿宋_GB2312" w:hAnsi="宋体" w:eastAsia="仿宋_GB2312"/>
          <w:color w:val="000000"/>
          <w:sz w:val="32"/>
          <w:szCs w:val="32"/>
        </w:rPr>
        <w:t>是指自治区财政当年拨付的资金。</w:t>
      </w:r>
    </w:p>
    <w:p>
      <w:pPr>
        <w:keepNext w:val="0"/>
        <w:keepLines w:val="0"/>
        <w:pageBreakBefore w:val="0"/>
        <w:widowControl/>
        <w:kinsoku/>
        <w:wordWrap/>
        <w:overflowPunct/>
        <w:topLinePunct w:val="0"/>
        <w:autoSpaceDE/>
        <w:autoSpaceDN/>
        <w:bidi w:val="0"/>
        <w:snapToGrid w:val="0"/>
        <w:spacing w:line="500" w:lineRule="exact"/>
        <w:ind w:firstLine="640" w:firstLineChars="200"/>
        <w:textAlignment w:val="auto"/>
        <w:rPr>
          <w:rFonts w:hint="eastAsia" w:ascii="仿宋_GB2312" w:hAnsi="宋体" w:eastAsia="仿宋_GB2312"/>
          <w:color w:val="000000"/>
          <w:sz w:val="32"/>
          <w:szCs w:val="32"/>
        </w:rPr>
      </w:pPr>
      <w:r>
        <w:rPr>
          <w:rFonts w:hint="eastAsia" w:ascii="黑体" w:hAnsi="宋体" w:eastAsia="黑体"/>
          <w:color w:val="000000"/>
          <w:sz w:val="32"/>
          <w:szCs w:val="32"/>
        </w:rPr>
        <w:t>二、事业收入：</w:t>
      </w:r>
      <w:r>
        <w:rPr>
          <w:rFonts w:hint="eastAsia" w:ascii="仿宋_GB2312" w:hAnsi="宋体" w:eastAsia="仿宋_GB2312"/>
          <w:color w:val="000000"/>
          <w:sz w:val="32"/>
          <w:szCs w:val="32"/>
        </w:rPr>
        <w:t>是指事业单位开展专业业务活动及辅助活动所取得的收入。</w:t>
      </w:r>
    </w:p>
    <w:p>
      <w:pPr>
        <w:keepNext w:val="0"/>
        <w:keepLines w:val="0"/>
        <w:pageBreakBefore w:val="0"/>
        <w:widowControl/>
        <w:kinsoku/>
        <w:wordWrap/>
        <w:overflowPunct/>
        <w:topLinePunct w:val="0"/>
        <w:autoSpaceDE/>
        <w:autoSpaceDN/>
        <w:bidi w:val="0"/>
        <w:snapToGrid w:val="0"/>
        <w:spacing w:line="500" w:lineRule="exact"/>
        <w:ind w:firstLine="645"/>
        <w:textAlignment w:val="auto"/>
        <w:rPr>
          <w:rFonts w:hint="eastAsia" w:ascii="仿宋_GB2312" w:hAnsi="宋体" w:eastAsia="仿宋_GB2312"/>
          <w:color w:val="000000"/>
          <w:sz w:val="32"/>
          <w:szCs w:val="32"/>
        </w:rPr>
      </w:pPr>
      <w:r>
        <w:rPr>
          <w:rFonts w:hint="eastAsia" w:ascii="黑体" w:hAnsi="宋体" w:eastAsia="黑体"/>
          <w:color w:val="000000"/>
          <w:sz w:val="32"/>
          <w:szCs w:val="32"/>
        </w:rPr>
        <w:t>三、事业单位经营收入</w:t>
      </w:r>
      <w:r>
        <w:rPr>
          <w:rFonts w:hint="eastAsia" w:ascii="仿宋_GB2312" w:hAnsi="宋体" w:eastAsia="仿宋_GB2312"/>
          <w:color w:val="000000"/>
          <w:sz w:val="32"/>
          <w:szCs w:val="32"/>
        </w:rPr>
        <w:t>：是指事业单位在专业业务活动及其辅助活动之外开展非独立核算经营活动取得的收入。</w:t>
      </w:r>
    </w:p>
    <w:p>
      <w:pPr>
        <w:keepNext w:val="0"/>
        <w:keepLines w:val="0"/>
        <w:pageBreakBefore w:val="0"/>
        <w:widowControl/>
        <w:kinsoku/>
        <w:wordWrap/>
        <w:overflowPunct/>
        <w:topLinePunct w:val="0"/>
        <w:autoSpaceDE/>
        <w:autoSpaceDN/>
        <w:bidi w:val="0"/>
        <w:snapToGrid w:val="0"/>
        <w:spacing w:line="500" w:lineRule="exact"/>
        <w:ind w:firstLine="645"/>
        <w:textAlignment w:val="auto"/>
        <w:rPr>
          <w:rFonts w:hint="eastAsia" w:ascii="仿宋_GB2312" w:hAnsi="宋体" w:eastAsia="仿宋_GB2312"/>
          <w:color w:val="000000"/>
          <w:sz w:val="32"/>
          <w:szCs w:val="32"/>
        </w:rPr>
      </w:pPr>
      <w:r>
        <w:rPr>
          <w:rFonts w:hint="eastAsia" w:ascii="黑体" w:hAnsi="宋体" w:eastAsia="黑体"/>
          <w:color w:val="000000"/>
          <w:sz w:val="32"/>
          <w:szCs w:val="32"/>
        </w:rPr>
        <w:t>四、其他收入</w:t>
      </w:r>
      <w:r>
        <w:rPr>
          <w:rFonts w:hint="eastAsia" w:ascii="仿宋_GB2312" w:hAnsi="宋体" w:eastAsia="仿宋_GB2312"/>
          <w:color w:val="000000"/>
          <w:sz w:val="32"/>
          <w:szCs w:val="32"/>
        </w:rPr>
        <w:t xml:space="preserve"> ：是指除上述“一般公共预算财政拨款收入”、“事业收入”、“事业单位经营收入”等以外的收入。主要是指按规定动用的售房收入、存款利息收入等。</w:t>
      </w:r>
    </w:p>
    <w:p>
      <w:pPr>
        <w:keepNext w:val="0"/>
        <w:keepLines w:val="0"/>
        <w:pageBreakBefore w:val="0"/>
        <w:widowControl/>
        <w:kinsoku/>
        <w:wordWrap/>
        <w:overflowPunct/>
        <w:topLinePunct w:val="0"/>
        <w:autoSpaceDE/>
        <w:autoSpaceDN/>
        <w:bidi w:val="0"/>
        <w:snapToGrid w:val="0"/>
        <w:spacing w:line="500" w:lineRule="exact"/>
        <w:ind w:firstLine="645"/>
        <w:textAlignment w:val="auto"/>
        <w:rPr>
          <w:rFonts w:hint="eastAsia" w:ascii="仿宋_GB2312" w:hAnsi="宋体" w:eastAsia="仿宋_GB2312"/>
          <w:color w:val="000000"/>
          <w:sz w:val="32"/>
          <w:szCs w:val="32"/>
        </w:rPr>
      </w:pPr>
      <w:r>
        <w:rPr>
          <w:rFonts w:hint="eastAsia" w:ascii="黑体" w:hAnsi="宋体" w:eastAsia="黑体"/>
          <w:color w:val="000000"/>
          <w:sz w:val="32"/>
          <w:szCs w:val="32"/>
        </w:rPr>
        <w:t>五、用事业基金弥补收支差额</w:t>
      </w:r>
      <w:r>
        <w:rPr>
          <w:rFonts w:hint="eastAsia" w:ascii="仿宋_GB2312" w:hAnsi="宋体" w:eastAsia="仿宋_GB2312"/>
          <w:color w:val="000000"/>
          <w:sz w:val="32"/>
          <w:szCs w:val="32"/>
        </w:rPr>
        <w:t>：是指事业单位在预计用当年的“一般公共预算财政拨款收入”、“财政拨款结转和结余资金”、“事业收入” 、“事业单位经营收入”、“其他收入”不足以安排当年支出的情况下，使用以前年度积累的事业基金（事业单位当年收支相抵后按国家规定提取、用于弥补以后年度收支差额的基金）弥补本年收支缺口的资金。</w:t>
      </w:r>
    </w:p>
    <w:p>
      <w:pPr>
        <w:keepNext w:val="0"/>
        <w:keepLines w:val="0"/>
        <w:pageBreakBefore w:val="0"/>
        <w:widowControl/>
        <w:kinsoku/>
        <w:wordWrap/>
        <w:overflowPunct/>
        <w:topLinePunct w:val="0"/>
        <w:autoSpaceDE/>
        <w:autoSpaceDN/>
        <w:bidi w:val="0"/>
        <w:snapToGrid w:val="0"/>
        <w:spacing w:line="500" w:lineRule="exact"/>
        <w:ind w:firstLine="645"/>
        <w:textAlignment w:val="auto"/>
        <w:rPr>
          <w:rFonts w:hint="eastAsia" w:ascii="仿宋_GB2312" w:hAnsi="宋体" w:eastAsia="仿宋_GB2312"/>
          <w:color w:val="000000"/>
          <w:sz w:val="32"/>
          <w:szCs w:val="32"/>
        </w:rPr>
      </w:pPr>
      <w:r>
        <w:rPr>
          <w:rFonts w:hint="eastAsia" w:ascii="黑体" w:hAnsi="宋体" w:eastAsia="黑体"/>
          <w:color w:val="000000"/>
          <w:sz w:val="32"/>
          <w:szCs w:val="32"/>
        </w:rPr>
        <w:t>六、上年结转和结余</w:t>
      </w:r>
      <w:r>
        <w:rPr>
          <w:rFonts w:hint="eastAsia" w:ascii="仿宋_GB2312" w:hAnsi="宋体" w:eastAsia="仿宋_GB2312"/>
          <w:color w:val="000000"/>
          <w:sz w:val="32"/>
          <w:szCs w:val="32"/>
        </w:rPr>
        <w:t>：是指以前年度尚未完成、结转到本年仍按原规定用途继续使用的资金。</w:t>
      </w:r>
    </w:p>
    <w:p>
      <w:pPr>
        <w:keepNext w:val="0"/>
        <w:keepLines w:val="0"/>
        <w:pageBreakBefore w:val="0"/>
        <w:widowControl/>
        <w:kinsoku/>
        <w:wordWrap/>
        <w:overflowPunct/>
        <w:topLinePunct w:val="0"/>
        <w:autoSpaceDE/>
        <w:autoSpaceDN/>
        <w:bidi w:val="0"/>
        <w:snapToGrid w:val="0"/>
        <w:spacing w:line="500" w:lineRule="exact"/>
        <w:ind w:firstLine="645"/>
        <w:textAlignment w:val="auto"/>
        <w:rPr>
          <w:rFonts w:hint="eastAsia" w:ascii="仿宋_GB2312" w:eastAsia="仿宋_GB2312"/>
          <w:sz w:val="32"/>
          <w:szCs w:val="32"/>
        </w:rPr>
      </w:pPr>
      <w:r>
        <w:rPr>
          <w:rFonts w:hint="eastAsia" w:ascii="黑体" w:eastAsia="黑体"/>
          <w:sz w:val="32"/>
          <w:szCs w:val="32"/>
        </w:rPr>
        <w:t>七、基本支出</w:t>
      </w:r>
      <w:r>
        <w:rPr>
          <w:rFonts w:hint="eastAsia" w:ascii="仿宋_GB2312" w:eastAsia="仿宋_GB2312"/>
          <w:sz w:val="32"/>
          <w:szCs w:val="32"/>
        </w:rPr>
        <w:t>：是指为保障机构正常运转，完成日常工作任务而发生的人员支出和共用支出。</w:t>
      </w:r>
    </w:p>
    <w:p>
      <w:pPr>
        <w:keepNext w:val="0"/>
        <w:keepLines w:val="0"/>
        <w:pageBreakBefore w:val="0"/>
        <w:widowControl/>
        <w:kinsoku/>
        <w:wordWrap/>
        <w:overflowPunct/>
        <w:topLinePunct w:val="0"/>
        <w:autoSpaceDE/>
        <w:autoSpaceDN/>
        <w:bidi w:val="0"/>
        <w:snapToGrid w:val="0"/>
        <w:spacing w:line="500" w:lineRule="exact"/>
        <w:ind w:firstLine="645"/>
        <w:textAlignment w:val="auto"/>
        <w:rPr>
          <w:rFonts w:hint="eastAsia" w:ascii="仿宋_GB2312" w:eastAsia="仿宋_GB2312"/>
          <w:sz w:val="32"/>
          <w:szCs w:val="32"/>
        </w:rPr>
      </w:pPr>
      <w:r>
        <w:rPr>
          <w:rFonts w:hint="eastAsia" w:ascii="黑体" w:eastAsia="黑体"/>
          <w:sz w:val="32"/>
          <w:szCs w:val="32"/>
        </w:rPr>
        <w:t>八、项目支出</w:t>
      </w:r>
      <w:r>
        <w:rPr>
          <w:rFonts w:hint="eastAsia" w:ascii="仿宋_GB2312" w:eastAsia="仿宋_GB2312"/>
          <w:sz w:val="32"/>
          <w:szCs w:val="32"/>
        </w:rPr>
        <w:t>：是指基本支出之外，为完成特定行政任务和事业发展目标所发生的支出。</w:t>
      </w:r>
    </w:p>
    <w:p>
      <w:pPr>
        <w:keepNext w:val="0"/>
        <w:keepLines w:val="0"/>
        <w:pageBreakBefore w:val="0"/>
        <w:widowControl/>
        <w:kinsoku/>
        <w:wordWrap/>
        <w:overflowPunct/>
        <w:topLinePunct w:val="0"/>
        <w:autoSpaceDE/>
        <w:autoSpaceDN/>
        <w:bidi w:val="0"/>
        <w:snapToGrid w:val="0"/>
        <w:spacing w:line="500" w:lineRule="exact"/>
        <w:ind w:firstLine="645"/>
        <w:textAlignment w:val="auto"/>
        <w:rPr>
          <w:rFonts w:hint="eastAsia" w:ascii="仿宋_GB2312" w:eastAsia="仿宋_GB2312"/>
          <w:sz w:val="32"/>
          <w:szCs w:val="32"/>
        </w:rPr>
      </w:pPr>
      <w:r>
        <w:rPr>
          <w:rFonts w:hint="eastAsia" w:ascii="黑体" w:eastAsia="黑体"/>
          <w:sz w:val="32"/>
          <w:szCs w:val="32"/>
        </w:rPr>
        <w:t>九、“三公”经费</w:t>
      </w:r>
      <w:r>
        <w:rPr>
          <w:rFonts w:hint="eastAsia" w:ascii="仿宋_GB2312" w:eastAsia="仿宋_GB2312"/>
          <w:sz w:val="32"/>
          <w:szCs w:val="32"/>
        </w:rPr>
        <w:t>：纳入财政预决算管理的“三公”经费，是指部门用财政拨款安排的因公出国（境）费、公务用车购置及运行维护费、公务接待费。其中：因公出国（境）费反映单位公务出国（境）的国际旅费、国内城市间交通费、住宿费、伙食费、培训费、公杂费等支出；公务用车购置费反映单位公务员车购置支出（含车辆购置税）；公务用车运行维护费反映单位按规定保留的公务用车燃料费、维修费、保险费、过路过桥费、安全奖励费用等支出；公务接待费反映单位按规定开支的各类公务接待（含外宾接待）支出。</w:t>
      </w:r>
    </w:p>
    <w:p>
      <w:pPr>
        <w:keepNext w:val="0"/>
        <w:keepLines w:val="0"/>
        <w:pageBreakBefore w:val="0"/>
        <w:widowControl/>
        <w:kinsoku/>
        <w:wordWrap/>
        <w:overflowPunct/>
        <w:topLinePunct w:val="0"/>
        <w:autoSpaceDE/>
        <w:autoSpaceDN/>
        <w:bidi w:val="0"/>
        <w:adjustRightInd w:val="0"/>
        <w:snapToGrid w:val="0"/>
        <w:spacing w:line="500" w:lineRule="exact"/>
        <w:ind w:firstLine="640" w:firstLineChars="200"/>
        <w:textAlignment w:val="auto"/>
        <w:rPr>
          <w:rFonts w:hint="eastAsia" w:ascii="仿宋_GB2312" w:eastAsia="仿宋_GB2312"/>
          <w:sz w:val="32"/>
          <w:szCs w:val="32"/>
        </w:rPr>
      </w:pPr>
      <w:r>
        <w:rPr>
          <w:rFonts w:hint="eastAsia" w:ascii="黑体" w:eastAsia="黑体"/>
          <w:sz w:val="32"/>
          <w:szCs w:val="32"/>
        </w:rPr>
        <w:t>十、机关运行经费</w:t>
      </w:r>
      <w:r>
        <w:rPr>
          <w:rFonts w:hint="eastAsia" w:ascii="仿宋_GB2312" w:eastAsia="仿宋_GB2312"/>
          <w:sz w:val="32"/>
          <w:szCs w:val="32"/>
        </w:rPr>
        <w:t>：是指为保障行政单位（含参照公务员法管理的事业单位）运行，用于购买货物和服务等的各项公用经费，包括办公及印刷费、邮电费、差旅费、会议费、福利费、日常维修费、专业材料及一般设备购置费、办公用房水电费、办公用房取暖费、办公用房物业管理费、公务用车运行维护费以及其他费用。</w:t>
      </w:r>
    </w:p>
    <w:p>
      <w:pPr>
        <w:keepNext w:val="0"/>
        <w:keepLines w:val="0"/>
        <w:pageBreakBefore w:val="0"/>
        <w:widowControl/>
        <w:kinsoku/>
        <w:wordWrap/>
        <w:overflowPunct/>
        <w:topLinePunct w:val="0"/>
        <w:autoSpaceDE/>
        <w:autoSpaceDN/>
        <w:bidi w:val="0"/>
        <w:adjustRightInd w:val="0"/>
        <w:snapToGrid w:val="0"/>
        <w:spacing w:line="500" w:lineRule="exact"/>
        <w:ind w:firstLine="640" w:firstLineChars="200"/>
        <w:textAlignment w:val="auto"/>
        <w:rPr>
          <w:rFonts w:hint="eastAsia" w:ascii="仿宋_GB2312" w:eastAsia="仿宋_GB2312"/>
          <w:sz w:val="32"/>
          <w:szCs w:val="32"/>
        </w:rPr>
      </w:pPr>
      <w:r>
        <w:rPr>
          <w:rFonts w:hint="eastAsia" w:ascii="黑体" w:eastAsia="黑体"/>
          <w:sz w:val="32"/>
          <w:szCs w:val="32"/>
        </w:rPr>
        <w:t>十一、工资福利支出（支出经济分类科目类级）</w:t>
      </w:r>
      <w:r>
        <w:rPr>
          <w:rFonts w:hint="eastAsia" w:ascii="仿宋_GB2312" w:eastAsia="仿宋_GB2312"/>
          <w:sz w:val="32"/>
          <w:szCs w:val="32"/>
        </w:rPr>
        <w:t>：反映单位开支的在职职工和编制外长期聘用人员的各类活动报酬，以及为上述人员缴纳的各项社会保险费等。</w:t>
      </w:r>
    </w:p>
    <w:p>
      <w:pPr>
        <w:keepNext w:val="0"/>
        <w:keepLines w:val="0"/>
        <w:pageBreakBefore w:val="0"/>
        <w:widowControl/>
        <w:kinsoku/>
        <w:wordWrap/>
        <w:overflowPunct/>
        <w:topLinePunct w:val="0"/>
        <w:autoSpaceDE/>
        <w:autoSpaceDN/>
        <w:bidi w:val="0"/>
        <w:adjustRightInd w:val="0"/>
        <w:snapToGrid w:val="0"/>
        <w:spacing w:line="500" w:lineRule="exact"/>
        <w:ind w:firstLine="640" w:firstLineChars="200"/>
        <w:textAlignment w:val="auto"/>
        <w:rPr>
          <w:rFonts w:hint="eastAsia" w:ascii="仿宋_GB2312" w:eastAsia="仿宋_GB2312"/>
          <w:sz w:val="32"/>
          <w:szCs w:val="32"/>
        </w:rPr>
      </w:pPr>
      <w:r>
        <w:rPr>
          <w:rFonts w:hint="eastAsia" w:ascii="黑体" w:eastAsia="黑体"/>
          <w:sz w:val="32"/>
          <w:szCs w:val="32"/>
        </w:rPr>
        <w:t>十二、商品和服务支出（支出经济分类科目类级）</w:t>
      </w:r>
      <w:r>
        <w:rPr>
          <w:rFonts w:hint="eastAsia" w:ascii="仿宋_GB2312" w:eastAsia="仿宋_GB2312"/>
          <w:sz w:val="32"/>
          <w:szCs w:val="32"/>
        </w:rPr>
        <w:t>：反映单位购买商品和服务的支出（不包括用于购置固定资产的支出、战略性和应急储备支出）。</w:t>
      </w:r>
    </w:p>
    <w:p>
      <w:pPr>
        <w:keepNext w:val="0"/>
        <w:keepLines w:val="0"/>
        <w:pageBreakBefore w:val="0"/>
        <w:widowControl/>
        <w:kinsoku/>
        <w:wordWrap/>
        <w:overflowPunct/>
        <w:topLinePunct w:val="0"/>
        <w:autoSpaceDE/>
        <w:autoSpaceDN/>
        <w:bidi w:val="0"/>
        <w:snapToGrid w:val="0"/>
        <w:spacing w:line="500" w:lineRule="exact"/>
        <w:jc w:val="center"/>
        <w:textAlignment w:val="auto"/>
        <w:rPr>
          <w:rFonts w:hint="eastAsia" w:ascii="楷体_GB2312" w:hAnsi="黑体" w:eastAsia="楷体_GB2312"/>
          <w:b/>
          <w:color w:val="000000"/>
          <w:sz w:val="36"/>
          <w:szCs w:val="36"/>
        </w:rPr>
      </w:pPr>
    </w:p>
    <w:p>
      <w:pPr>
        <w:keepNext w:val="0"/>
        <w:keepLines w:val="0"/>
        <w:pageBreakBefore w:val="0"/>
        <w:widowControl/>
        <w:kinsoku/>
        <w:wordWrap/>
        <w:overflowPunct/>
        <w:topLinePunct w:val="0"/>
        <w:autoSpaceDE/>
        <w:autoSpaceDN/>
        <w:bidi w:val="0"/>
        <w:snapToGrid w:val="0"/>
        <w:spacing w:line="500" w:lineRule="exact"/>
        <w:jc w:val="center"/>
        <w:textAlignment w:val="auto"/>
        <w:rPr>
          <w:rFonts w:hint="eastAsia" w:ascii="楷体_GB2312" w:hAnsi="黑体" w:eastAsia="楷体_GB2312"/>
          <w:b/>
          <w:color w:val="000000"/>
          <w:sz w:val="36"/>
          <w:szCs w:val="36"/>
        </w:rPr>
      </w:pPr>
      <w:r>
        <w:rPr>
          <w:rFonts w:hint="eastAsia" w:ascii="楷体_GB2312" w:hAnsi="黑体" w:eastAsia="楷体_GB2312"/>
          <w:b/>
          <w:color w:val="000000"/>
          <w:sz w:val="36"/>
          <w:szCs w:val="36"/>
        </w:rPr>
        <w:t>第五部分  预算公开联系方式及信息反馈渠道</w:t>
      </w:r>
    </w:p>
    <w:p>
      <w:pPr>
        <w:keepNext w:val="0"/>
        <w:keepLines w:val="0"/>
        <w:pageBreakBefore w:val="0"/>
        <w:widowControl/>
        <w:kinsoku/>
        <w:wordWrap/>
        <w:overflowPunct/>
        <w:topLinePunct w:val="0"/>
        <w:autoSpaceDE/>
        <w:autoSpaceDN/>
        <w:bidi w:val="0"/>
        <w:snapToGrid w:val="0"/>
        <w:spacing w:line="500" w:lineRule="exact"/>
        <w:ind w:firstLine="640" w:firstLineChars="200"/>
        <w:textAlignment w:val="auto"/>
        <w:rPr>
          <w:rFonts w:hint="eastAsia" w:ascii="仿宋_GB2312" w:hAnsi="黑体" w:eastAsia="仿宋_GB2312"/>
          <w:color w:val="000000"/>
          <w:sz w:val="32"/>
          <w:szCs w:val="32"/>
        </w:rPr>
      </w:pPr>
      <w:r>
        <w:rPr>
          <w:rFonts w:hint="eastAsia" w:ascii="仿宋_GB2312" w:hAnsi="黑体" w:eastAsia="仿宋_GB2312"/>
          <w:color w:val="000000"/>
          <w:sz w:val="32"/>
          <w:szCs w:val="32"/>
        </w:rPr>
        <w:t>本单位预算公开信息反馈和联系方式：</w:t>
      </w:r>
    </w:p>
    <w:p>
      <w:pPr>
        <w:keepNext w:val="0"/>
        <w:keepLines w:val="0"/>
        <w:pageBreakBefore w:val="0"/>
        <w:widowControl/>
        <w:kinsoku/>
        <w:wordWrap/>
        <w:overflowPunct/>
        <w:topLinePunct w:val="0"/>
        <w:autoSpaceDE/>
        <w:autoSpaceDN/>
        <w:bidi w:val="0"/>
        <w:snapToGrid w:val="0"/>
        <w:spacing w:line="500" w:lineRule="exact"/>
        <w:ind w:firstLine="640" w:firstLineChars="200"/>
        <w:textAlignment w:val="auto"/>
        <w:rPr>
          <w:rFonts w:hint="eastAsia" w:ascii="仿宋_GB2312" w:hAnsi="黑体" w:eastAsia="仿宋_GB2312"/>
          <w:color w:val="000000"/>
          <w:sz w:val="32"/>
          <w:szCs w:val="32"/>
        </w:rPr>
      </w:pPr>
      <w:r>
        <w:rPr>
          <w:rFonts w:hint="eastAsia" w:ascii="仿宋_GB2312" w:hAnsi="黑体" w:eastAsia="仿宋_GB2312"/>
          <w:color w:val="000000"/>
          <w:sz w:val="32"/>
          <w:szCs w:val="32"/>
        </w:rPr>
        <w:t>联系人：        联系电话：</w:t>
      </w:r>
    </w:p>
    <w:p>
      <w:pPr>
        <w:keepNext w:val="0"/>
        <w:keepLines w:val="0"/>
        <w:pageBreakBefore w:val="0"/>
        <w:widowControl/>
        <w:kinsoku/>
        <w:wordWrap/>
        <w:overflowPunct/>
        <w:topLinePunct w:val="0"/>
        <w:autoSpaceDE/>
        <w:autoSpaceDN/>
        <w:bidi w:val="0"/>
        <w:snapToGrid w:val="0"/>
        <w:spacing w:line="500" w:lineRule="exact"/>
        <w:jc w:val="center"/>
        <w:textAlignment w:val="auto"/>
        <w:rPr>
          <w:rFonts w:hint="eastAsia" w:ascii="楷体_GB2312" w:hAnsi="黑体" w:eastAsia="楷体_GB2312"/>
          <w:b/>
          <w:color w:val="000000"/>
          <w:sz w:val="36"/>
          <w:szCs w:val="36"/>
        </w:rPr>
      </w:pPr>
    </w:p>
    <w:p>
      <w:pPr>
        <w:keepNext w:val="0"/>
        <w:keepLines w:val="0"/>
        <w:pageBreakBefore w:val="0"/>
        <w:widowControl/>
        <w:kinsoku/>
        <w:wordWrap/>
        <w:overflowPunct/>
        <w:topLinePunct w:val="0"/>
        <w:autoSpaceDE/>
        <w:autoSpaceDN/>
        <w:bidi w:val="0"/>
        <w:snapToGrid w:val="0"/>
        <w:spacing w:line="500" w:lineRule="exact"/>
        <w:jc w:val="center"/>
        <w:textAlignment w:val="auto"/>
        <w:rPr>
          <w:rFonts w:hint="eastAsia" w:ascii="楷体_GB2312" w:hAnsi="黑体" w:eastAsia="楷体_GB2312"/>
          <w:b/>
          <w:color w:val="000000"/>
          <w:sz w:val="36"/>
          <w:szCs w:val="36"/>
        </w:rPr>
      </w:pPr>
      <w:r>
        <w:rPr>
          <w:rFonts w:hint="eastAsia" w:ascii="楷体_GB2312" w:hAnsi="黑体" w:eastAsia="楷体_GB2312"/>
          <w:b/>
          <w:color w:val="000000"/>
          <w:sz w:val="36"/>
          <w:szCs w:val="36"/>
        </w:rPr>
        <w:t>第六部分  部门预算公开表</w:t>
      </w:r>
    </w:p>
    <w:p>
      <w:pPr>
        <w:keepNext w:val="0"/>
        <w:keepLines w:val="0"/>
        <w:pageBreakBefore w:val="0"/>
        <w:widowControl/>
        <w:kinsoku/>
        <w:wordWrap/>
        <w:overflowPunct/>
        <w:topLinePunct w:val="0"/>
        <w:autoSpaceDE/>
        <w:autoSpaceDN/>
        <w:bidi w:val="0"/>
        <w:spacing w:line="500" w:lineRule="exact"/>
        <w:ind w:firstLine="640" w:firstLineChars="200"/>
        <w:textAlignment w:val="auto"/>
        <w:rPr>
          <w:rFonts w:hint="eastAsia" w:ascii="仿宋_GB2312" w:hAnsi="黑体" w:eastAsia="仿宋_GB2312"/>
          <w:color w:val="000000"/>
          <w:sz w:val="32"/>
          <w:szCs w:val="32"/>
        </w:rPr>
      </w:pPr>
      <w:r>
        <w:rPr>
          <w:rFonts w:hint="eastAsia" w:ascii="仿宋_GB2312" w:hAnsi="黑体" w:eastAsia="仿宋_GB2312"/>
          <w:color w:val="000000"/>
          <w:sz w:val="32"/>
          <w:szCs w:val="32"/>
        </w:rPr>
        <w:t>详见附表：部门</w:t>
      </w:r>
      <w:r>
        <w:rPr>
          <w:rFonts w:hint="eastAsia" w:ascii="仿宋_GB2312" w:hAnsi="黑体" w:eastAsia="仿宋_GB2312"/>
          <w:color w:val="000000"/>
          <w:sz w:val="32"/>
          <w:szCs w:val="32"/>
          <w:lang w:eastAsia="zh-CN"/>
        </w:rPr>
        <w:t>所属单位</w:t>
      </w:r>
      <w:r>
        <w:rPr>
          <w:rFonts w:hint="eastAsia" w:ascii="仿宋_GB2312" w:hAnsi="黑体" w:eastAsia="仿宋_GB2312"/>
          <w:color w:val="000000"/>
          <w:sz w:val="32"/>
          <w:szCs w:val="32"/>
        </w:rPr>
        <w:t>预算公开</w:t>
      </w:r>
      <w:r>
        <w:rPr>
          <w:rFonts w:hint="eastAsia" w:ascii="仿宋_GB2312" w:hAnsi="黑体" w:eastAsia="仿宋_GB2312"/>
          <w:color w:val="000000"/>
          <w:sz w:val="32"/>
          <w:szCs w:val="32"/>
          <w:lang w:val="en-US" w:eastAsia="zh-CN"/>
        </w:rPr>
        <w:t>10</w:t>
      </w:r>
      <w:r>
        <w:rPr>
          <w:rFonts w:hint="eastAsia" w:ascii="仿宋_GB2312" w:hAnsi="黑体" w:eastAsia="仿宋_GB2312"/>
          <w:color w:val="000000"/>
          <w:sz w:val="32"/>
          <w:szCs w:val="32"/>
        </w:rPr>
        <w:t>张表以</w:t>
      </w:r>
      <w:r>
        <w:rPr>
          <w:rFonts w:hint="eastAsia" w:ascii="仿宋_GB2312" w:hAnsi="黑体" w:eastAsia="仿宋_GB2312"/>
          <w:color w:val="000000"/>
          <w:sz w:val="32"/>
          <w:szCs w:val="32"/>
          <w:lang w:eastAsia="zh-CN"/>
        </w:rPr>
        <w:t>分表形式按系统要求上传。</w:t>
      </w:r>
      <w:r>
        <w:rPr>
          <w:rFonts w:hint="eastAsia" w:ascii="仿宋_GB2312" w:hAnsi="黑体" w:eastAsia="仿宋_GB2312"/>
          <w:color w:val="000000"/>
          <w:sz w:val="32"/>
          <w:szCs w:val="32"/>
        </w:rPr>
        <w:t>项目支出绩效目标表以总表形式上传。</w:t>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02FF" w:usb1="4000ACFF" w:usb2="00000001" w:usb3="00000000" w:csb0="2000019F" w:csb1="00000000"/>
  </w:font>
  <w:font w:name="仿宋_GB2312">
    <w:altName w:val="仿宋"/>
    <w:panose1 w:val="02010609030101010101"/>
    <w:charset w:val="86"/>
    <w:family w:val="modern"/>
    <w:pitch w:val="default"/>
    <w:sig w:usb0="00000000" w:usb1="00000000" w:usb2="00000000" w:usb3="00000000" w:csb0="00040000" w:csb1="00000000"/>
  </w:font>
  <w:font w:name="方正小标宋简体">
    <w:altName w:val="微软雅黑"/>
    <w:panose1 w:val="03000509000000000000"/>
    <w:charset w:val="86"/>
    <w:family w:val="script"/>
    <w:pitch w:val="default"/>
    <w:sig w:usb0="00000000" w:usb1="00000000" w:usb2="00000010" w:usb3="00000000" w:csb0="00040000" w:csb1="00000000"/>
  </w:font>
  <w:font w:name="楷体_GB2312">
    <w:altName w:val="楷体"/>
    <w:panose1 w:val="02010609030101010101"/>
    <w:charset w:val="86"/>
    <w:family w:val="auto"/>
    <w:pitch w:val="default"/>
    <w:sig w:usb0="00000000" w:usb1="00000000" w:usb2="00000000" w:usb3="00000000" w:csb0="00040000" w:csb1="00000000"/>
  </w:font>
  <w:font w:name="微软雅黑">
    <w:panose1 w:val="020B0503020204020204"/>
    <w:charset w:val="86"/>
    <w:family w:val="auto"/>
    <w:pitch w:val="default"/>
    <w:sig w:usb0="80000287" w:usb1="280F3C52" w:usb2="00000016" w:usb3="00000000" w:csb0="0004001F" w:csb1="00000000"/>
  </w:font>
  <w:font w:name="仿宋">
    <w:panose1 w:val="02010609060101010101"/>
    <w:charset w:val="86"/>
    <w:family w:val="auto"/>
    <w:pitch w:val="default"/>
    <w:sig w:usb0="800002BF" w:usb1="38CF7CFA" w:usb2="00000016" w:usb3="00000000" w:csb0="00040001" w:csb1="00000000"/>
  </w:font>
  <w:font w:name="楷体">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06BAEED"/>
    <w:multiLevelType w:val="singleLevel"/>
    <w:tmpl w:val="606BAEED"/>
    <w:lvl w:ilvl="0" w:tentative="0">
      <w:start w:val="1"/>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5"/>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9936D84"/>
    <w:rsid w:val="59936D84"/>
    <w:rsid w:val="79D73A83"/>
    <w:rsid w:val="7F713D3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before="120" w:after="240"/>
      <w:jc w:val="both"/>
    </w:pPr>
    <w:rPr>
      <w:rFonts w:asciiTheme="minorHAnsi" w:hAnsiTheme="minorHAnsi" w:eastAsiaTheme="minorEastAsia" w:cstheme="minorBidi"/>
      <w:sz w:val="22"/>
      <w:szCs w:val="22"/>
      <w:lang w:val="ru-RU" w:bidi="ar-SA"/>
    </w:rPr>
  </w:style>
  <w:style w:type="character" w:default="1" w:styleId="2">
    <w:name w:val="Default Paragraph Font"/>
    <w:semiHidden/>
    <w:uiPriority w:val="0"/>
  </w:style>
  <w:style w:type="table" w:default="1" w:styleId="3">
    <w:name w:val="Normal Table"/>
    <w:semiHidden/>
    <w:qFormat/>
    <w:uiPriority w:val="0"/>
    <w:tblPr>
      <w:tblLayout w:type="fixed"/>
      <w:tblCellMar>
        <w:top w:w="0" w:type="dxa"/>
        <w:left w:w="108" w:type="dxa"/>
        <w:bottom w:w="0" w:type="dxa"/>
        <w:right w:w="108" w:type="dxa"/>
      </w:tblCellMar>
    </w:tblPr>
  </w:style>
  <w:style w:type="paragraph" w:customStyle="1" w:styleId="4">
    <w:name w:val="western"/>
    <w:basedOn w:val="1"/>
    <w:uiPriority w:val="0"/>
    <w:pPr>
      <w:widowControl/>
      <w:spacing w:before="100" w:beforeAutospacing="1" w:after="100" w:afterAutospacing="1"/>
      <w:jc w:val="left"/>
    </w:pPr>
    <w:rPr>
      <w:rFonts w:ascii="宋体" w:hAnsi="宋体" w:cs="宋体"/>
      <w:kern w:val="0"/>
      <w:sz w:val="24"/>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Office_10.1.0.6930_F1E327BC-269C-435d-A152-05C5408002CA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2021-02-04T02:41:00Z</dcterms:created>
  <dc:creator>%E5%BC%A0%E5%BE%B7%E8%B4%B5</dc:creator>
  <cp:lastModifiedBy>Administrator</cp:lastModifiedBy>
  <dcterms:modified xsi:type="dcterms:W3CDTF">2021-07-19T10:51:43Z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2052-10.1.0.6930</vt:lpwstr>
  </property>
  <property fmtid="{D5CDD505-2E9C-101B-9397-08002B2CF9AE}" pid="3" name="ICV">
    <vt:lpwstr>CD0A11407A324D528CBD92B159CCE625</vt:lpwstr>
  </property>
</Properties>
</file>