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640" w:firstLineChars="200"/>
        <w:rPr>
          <w:rFonts w:hint="eastAsia" w:cs="Times New Roman"/>
          <w:sz w:val="32"/>
          <w:szCs w:val="32"/>
          <w:lang w:eastAsia="zh-CN"/>
        </w:rPr>
      </w:pPr>
    </w:p>
    <w:p>
      <w:pPr>
        <w:ind w:firstLine="640" w:firstLineChars="200"/>
        <w:rPr>
          <w:rFonts w:hint="eastAsia" w:cs="Times New Roman"/>
          <w:sz w:val="32"/>
          <w:szCs w:val="32"/>
          <w:lang w:eastAsia="zh-CN"/>
        </w:rPr>
      </w:pPr>
      <w:r>
        <w:rPr>
          <w:rFonts w:hint="eastAsia" w:cs="Times New Roman"/>
          <w:sz w:val="32"/>
          <w:szCs w:val="32"/>
          <w:lang w:eastAsia="zh-CN"/>
        </w:rPr>
        <w:t>报告样式</w:t>
      </w:r>
    </w:p>
    <w:p>
      <w:pPr>
        <w:spacing w:line="336" w:lineRule="auto"/>
        <w:jc w:val="center"/>
        <w:rPr>
          <w:rFonts w:hint="eastAsia" w:ascii="仿宋_GB2312" w:hAnsi="宋体" w:eastAsia="仿宋_GB2312"/>
          <w:sz w:val="32"/>
          <w:szCs w:val="32"/>
        </w:rPr>
      </w:pPr>
    </w:p>
    <w:p>
      <w:pPr>
        <w:spacing w:line="560" w:lineRule="exact"/>
        <w:jc w:val="center"/>
        <w:rPr>
          <w:rFonts w:hint="eastAsia" w:ascii="宋体" w:hAnsi="宋体"/>
          <w:b/>
          <w:sz w:val="44"/>
          <w:szCs w:val="44"/>
        </w:rPr>
      </w:pPr>
    </w:p>
    <w:p>
      <w:pPr>
        <w:jc w:val="center"/>
        <w:rPr>
          <w:rFonts w:hint="eastAsia" w:ascii="华文中宋" w:hAnsi="华文中宋" w:eastAsia="华文中宋" w:cs="华文中宋"/>
          <w:b/>
          <w:bCs/>
          <w:sz w:val="48"/>
          <w:szCs w:val="48"/>
          <w:highlight w:val="none"/>
          <w:lang w:val="en-US" w:eastAsia="zh-CN"/>
        </w:rPr>
      </w:pPr>
      <w:r>
        <w:rPr>
          <w:rFonts w:hint="eastAsia" w:ascii="华文中宋" w:hAnsi="华文中宋" w:eastAsia="华文中宋" w:cs="华文中宋"/>
          <w:b/>
          <w:bCs/>
          <w:sz w:val="48"/>
          <w:szCs w:val="48"/>
          <w:highlight w:val="none"/>
          <w:lang w:val="en-US" w:eastAsia="zh-CN"/>
        </w:rPr>
        <w:t>莫力达瓦达斡尔族自治旗住房和城乡建设局</w:t>
      </w:r>
    </w:p>
    <w:p>
      <w:pPr>
        <w:spacing w:line="560" w:lineRule="exact"/>
        <w:jc w:val="center"/>
        <w:rPr>
          <w:rFonts w:hint="eastAsia" w:ascii="宋体" w:hAnsi="宋体"/>
          <w:b/>
          <w:sz w:val="44"/>
          <w:szCs w:val="44"/>
        </w:rPr>
      </w:pPr>
      <w:r>
        <w:rPr>
          <w:rFonts w:ascii="宋体" w:hAnsi="宋体"/>
          <w:b/>
          <w:sz w:val="44"/>
          <w:szCs w:val="44"/>
        </w:rPr>
        <w:t>20</w:t>
      </w:r>
      <w:r>
        <w:rPr>
          <w:rFonts w:hint="eastAsia" w:ascii="宋体" w:hAnsi="宋体"/>
          <w:b/>
          <w:sz w:val="44"/>
          <w:szCs w:val="44"/>
        </w:rPr>
        <w:t>2</w:t>
      </w:r>
      <w:r>
        <w:rPr>
          <w:rFonts w:hint="eastAsia" w:ascii="宋体" w:hAnsi="宋体"/>
          <w:b/>
          <w:sz w:val="44"/>
          <w:szCs w:val="44"/>
          <w:lang w:val="en-US" w:eastAsia="zh-CN"/>
        </w:rPr>
        <w:t>1</w:t>
      </w:r>
      <w:r>
        <w:rPr>
          <w:rFonts w:hint="eastAsia" w:ascii="宋体" w:hAnsi="宋体"/>
          <w:b/>
          <w:sz w:val="44"/>
          <w:szCs w:val="44"/>
        </w:rPr>
        <w:t>年预算公开报告</w:t>
      </w: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jc w:val="center"/>
        <w:rPr>
          <w:rFonts w:hint="eastAsia" w:ascii="方正小标宋简体" w:eastAsia="方正小标宋简体"/>
          <w:sz w:val="32"/>
          <w:szCs w:val="32"/>
        </w:rPr>
      </w:pPr>
    </w:p>
    <w:p>
      <w:pPr>
        <w:spacing w:line="336" w:lineRule="auto"/>
        <w:ind w:firstLine="3040" w:firstLineChars="950"/>
        <w:rPr>
          <w:rFonts w:hint="eastAsia" w:ascii="楷体_GB2312" w:eastAsia="楷体_GB2312"/>
          <w:sz w:val="32"/>
          <w:szCs w:val="32"/>
        </w:rPr>
      </w:pPr>
      <w:r>
        <w:rPr>
          <w:rFonts w:hint="eastAsia" w:ascii="楷体_GB2312" w:eastAsia="楷体_GB2312"/>
          <w:sz w:val="32"/>
          <w:szCs w:val="32"/>
        </w:rPr>
        <w:t>202</w:t>
      </w:r>
      <w:r>
        <w:rPr>
          <w:rFonts w:hint="eastAsia" w:ascii="楷体_GB2312" w:eastAsia="楷体_GB2312"/>
          <w:sz w:val="32"/>
          <w:szCs w:val="32"/>
          <w:lang w:val="en-US" w:eastAsia="zh-CN"/>
        </w:rPr>
        <w:t>1</w:t>
      </w:r>
      <w:r>
        <w:rPr>
          <w:rFonts w:hint="eastAsia" w:ascii="楷体_GB2312" w:eastAsia="楷体_GB2312"/>
          <w:sz w:val="32"/>
          <w:szCs w:val="32"/>
        </w:rPr>
        <w:t>年</w:t>
      </w:r>
      <w:r>
        <w:rPr>
          <w:rFonts w:hint="eastAsia" w:ascii="楷体_GB2312" w:eastAsia="楷体_GB2312"/>
          <w:sz w:val="32"/>
          <w:szCs w:val="32"/>
          <w:lang w:val="en-US" w:eastAsia="zh-CN"/>
        </w:rPr>
        <w:t>3</w:t>
      </w:r>
      <w:r>
        <w:rPr>
          <w:rFonts w:hint="eastAsia" w:ascii="楷体_GB2312" w:eastAsia="楷体_GB2312"/>
          <w:sz w:val="32"/>
          <w:szCs w:val="32"/>
        </w:rPr>
        <w:t>月</w:t>
      </w:r>
      <w:r>
        <w:rPr>
          <w:rFonts w:hint="eastAsia" w:ascii="楷体_GB2312" w:eastAsia="楷体_GB2312"/>
          <w:sz w:val="32"/>
          <w:szCs w:val="32"/>
          <w:lang w:val="en-US" w:eastAsia="zh-CN"/>
        </w:rPr>
        <w:t>25</w:t>
      </w:r>
      <w:r>
        <w:rPr>
          <w:rFonts w:hint="eastAsia" w:ascii="楷体_GB2312" w:eastAsia="楷体_GB2312"/>
          <w:sz w:val="32"/>
          <w:szCs w:val="32"/>
        </w:rPr>
        <w:t>日</w:t>
      </w:r>
    </w:p>
    <w:p>
      <w:pPr>
        <w:adjustRightInd w:val="0"/>
        <w:snapToGrid w:val="0"/>
        <w:spacing w:line="560" w:lineRule="exact"/>
        <w:jc w:val="center"/>
        <w:rPr>
          <w:rFonts w:hint="eastAsia" w:ascii="楷体_GB2312" w:hAnsi="宋体" w:eastAsia="楷体_GB2312"/>
          <w:b/>
          <w:color w:val="000000"/>
          <w:sz w:val="36"/>
          <w:szCs w:val="36"/>
        </w:rPr>
      </w:pPr>
      <w:r>
        <w:rPr>
          <w:rFonts w:hint="eastAsia" w:ascii="楷体_GB2312" w:hAnsi="宋体" w:eastAsia="楷体_GB2312"/>
          <w:b/>
          <w:color w:val="000000"/>
          <w:sz w:val="36"/>
          <w:szCs w:val="36"/>
        </w:rPr>
        <w:t>目  录</w:t>
      </w:r>
    </w:p>
    <w:p>
      <w:pPr>
        <w:adjustRightInd w:val="0"/>
        <w:snapToGrid w:val="0"/>
        <w:spacing w:line="560" w:lineRule="exact"/>
        <w:jc w:val="left"/>
        <w:rPr>
          <w:rFonts w:hint="eastAsia" w:ascii="楷体_GB2312" w:hAnsi="宋体" w:eastAsia="楷体_GB2312"/>
          <w:b/>
          <w:color w:val="000000"/>
          <w:sz w:val="32"/>
          <w:szCs w:val="32"/>
        </w:rPr>
      </w:pPr>
      <w:r>
        <w:rPr>
          <w:rFonts w:hint="eastAsia" w:ascii="楷体_GB2312" w:hAnsi="宋体" w:eastAsia="楷体_GB2312"/>
          <w:b/>
          <w:color w:val="000000"/>
          <w:sz w:val="32"/>
          <w:szCs w:val="32"/>
        </w:rPr>
        <w:t>第一部分  部门</w:t>
      </w:r>
      <w:r>
        <w:rPr>
          <w:rFonts w:hint="eastAsia" w:ascii="楷体_GB2312" w:hAnsi="宋体" w:eastAsia="楷体_GB2312"/>
          <w:b/>
          <w:color w:val="000000"/>
          <w:sz w:val="32"/>
          <w:szCs w:val="32"/>
          <w:lang w:eastAsia="zh-CN"/>
        </w:rPr>
        <w:t>所属单位</w:t>
      </w:r>
      <w:r>
        <w:rPr>
          <w:rFonts w:hint="eastAsia" w:ascii="楷体_GB2312" w:hAnsi="宋体" w:eastAsia="楷体_GB2312"/>
          <w:b/>
          <w:color w:val="000000"/>
          <w:sz w:val="32"/>
          <w:szCs w:val="32"/>
        </w:rPr>
        <w:t>概况</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一、主要职能、职责</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二、机构设置及预算单位构成情况</w:t>
      </w:r>
    </w:p>
    <w:p>
      <w:pPr>
        <w:adjustRightInd w:val="0"/>
        <w:snapToGrid w:val="0"/>
        <w:spacing w:line="560" w:lineRule="exact"/>
        <w:jc w:val="lef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第二部分  2020年部门预算安排情况说明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一、部门预算收支总体情况说明</w:t>
      </w:r>
    </w:p>
    <w:p>
      <w:pPr>
        <w:adjustRightInd w:val="0"/>
        <w:snapToGrid w:val="0"/>
        <w:spacing w:line="560" w:lineRule="exact"/>
        <w:ind w:firstLine="640" w:firstLineChars="200"/>
        <w:rPr>
          <w:rFonts w:hint="eastAsia" w:ascii="楷体_GB2312" w:hAnsi="黑体" w:eastAsia="楷体_GB2312"/>
          <w:color w:val="000000"/>
          <w:sz w:val="32"/>
          <w:szCs w:val="32"/>
          <w:highlight w:val="yellow"/>
        </w:rPr>
      </w:pPr>
      <w:r>
        <w:rPr>
          <w:rFonts w:hint="eastAsia" w:ascii="楷体_GB2312" w:hAnsi="黑体" w:eastAsia="楷体_GB2312"/>
          <w:color w:val="000000"/>
          <w:sz w:val="32"/>
          <w:szCs w:val="32"/>
        </w:rPr>
        <w:t>二、一般公共预算财政拨款收支情况说明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三、政府性基金预算财政拨款支出情况说明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四、财政拨款“三公”经费预算情况说明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第三部分  其他公开事项说明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一、机关运行经费安排情况说明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二、政府采购预算情况说明</w:t>
      </w:r>
    </w:p>
    <w:p>
      <w:pPr>
        <w:adjustRightInd w:val="0"/>
        <w:snapToGrid w:val="0"/>
        <w:spacing w:line="560" w:lineRule="exact"/>
        <w:ind w:firstLine="640" w:firstLineChars="200"/>
        <w:rPr>
          <w:rFonts w:hint="eastAsia" w:ascii="楷体_GB2312" w:hAnsi="黑体" w:eastAsia="楷体_GB2312"/>
          <w:color w:val="000000"/>
          <w:sz w:val="32"/>
          <w:szCs w:val="32"/>
        </w:rPr>
      </w:pPr>
      <w:r>
        <w:rPr>
          <w:rFonts w:hint="eastAsia" w:ascii="楷体_GB2312" w:hAnsi="黑体" w:eastAsia="楷体_GB2312"/>
          <w:color w:val="000000"/>
          <w:sz w:val="32"/>
          <w:szCs w:val="32"/>
        </w:rPr>
        <w:t>三、国有资产占有使用情况说明</w:t>
      </w:r>
    </w:p>
    <w:p>
      <w:pPr>
        <w:ind w:firstLine="640" w:firstLineChars="200"/>
        <w:rPr>
          <w:rFonts w:hint="eastAsia" w:ascii="楷体_GB2312" w:hAnsi="黑体" w:eastAsia="楷体_GB2312"/>
          <w:sz w:val="32"/>
          <w:szCs w:val="32"/>
        </w:rPr>
      </w:pPr>
      <w:r>
        <w:rPr>
          <w:rFonts w:hint="eastAsia" w:ascii="楷体_GB2312" w:hAnsi="黑体" w:eastAsia="楷体_GB2312"/>
          <w:color w:val="000000"/>
          <w:sz w:val="32"/>
          <w:szCs w:val="32"/>
        </w:rPr>
        <w:t>四、</w:t>
      </w:r>
      <w:r>
        <w:rPr>
          <w:rFonts w:hint="eastAsia" w:ascii="楷体_GB2312" w:hAnsi="黑体" w:eastAsia="楷体_GB2312"/>
          <w:sz w:val="32"/>
          <w:szCs w:val="32"/>
        </w:rPr>
        <w:t>项目支出绩效目标情况说明</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第四部分  名词解释</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第五部分  预算公开联系方式及信息反馈渠道</w:t>
      </w:r>
    </w:p>
    <w:p>
      <w:pPr>
        <w:adjustRightInd w:val="0"/>
        <w:snapToGrid w:val="0"/>
        <w:spacing w:line="560" w:lineRule="exact"/>
        <w:rPr>
          <w:rFonts w:hint="eastAsia" w:ascii="楷体_GB2312" w:hAnsi="黑体" w:eastAsia="楷体_GB2312"/>
          <w:b/>
          <w:color w:val="000000"/>
          <w:sz w:val="32"/>
          <w:szCs w:val="32"/>
        </w:rPr>
      </w:pPr>
      <w:r>
        <w:rPr>
          <w:rFonts w:hint="eastAsia" w:ascii="楷体_GB2312" w:hAnsi="黑体" w:eastAsia="楷体_GB2312"/>
          <w:b/>
          <w:color w:val="000000"/>
          <w:sz w:val="32"/>
          <w:szCs w:val="32"/>
        </w:rPr>
        <w:t>第六部分  202</w:t>
      </w:r>
      <w:r>
        <w:rPr>
          <w:rFonts w:hint="eastAsia" w:ascii="楷体_GB2312" w:hAnsi="黑体" w:eastAsia="楷体_GB2312"/>
          <w:b/>
          <w:color w:val="000000"/>
          <w:sz w:val="32"/>
          <w:szCs w:val="32"/>
          <w:lang w:val="en-US" w:eastAsia="zh-CN"/>
        </w:rPr>
        <w:t>1</w:t>
      </w:r>
      <w:r>
        <w:rPr>
          <w:rFonts w:hint="eastAsia" w:ascii="楷体_GB2312" w:hAnsi="黑体" w:eastAsia="楷体_GB2312"/>
          <w:b/>
          <w:color w:val="000000"/>
          <w:sz w:val="32"/>
          <w:szCs w:val="32"/>
        </w:rPr>
        <w:t>年部门预算公开表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1.</w:t>
      </w:r>
      <w:r>
        <w:rPr>
          <w:rFonts w:hint="eastAsia" w:ascii="楷体_GB2312" w:hAnsi="黑体" w:eastAsia="楷体_GB2312"/>
          <w:color w:val="000000"/>
          <w:sz w:val="32"/>
          <w:szCs w:val="32"/>
          <w:lang w:eastAsia="zh-CN"/>
        </w:rPr>
        <w:t>部门收支总体情况表。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2.</w:t>
      </w:r>
      <w:r>
        <w:rPr>
          <w:rFonts w:hint="eastAsia" w:ascii="楷体_GB2312" w:hAnsi="黑体" w:eastAsia="楷体_GB2312"/>
          <w:color w:val="000000"/>
          <w:sz w:val="32"/>
          <w:szCs w:val="32"/>
          <w:lang w:eastAsia="zh-CN"/>
        </w:rPr>
        <w:t>部门收入总体情况表。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3.</w:t>
      </w:r>
      <w:r>
        <w:rPr>
          <w:rFonts w:hint="eastAsia" w:ascii="楷体_GB2312" w:hAnsi="黑体" w:eastAsia="楷体_GB2312"/>
          <w:color w:val="000000"/>
          <w:sz w:val="32"/>
          <w:szCs w:val="32"/>
          <w:lang w:eastAsia="zh-CN"/>
        </w:rPr>
        <w:t>部门支出总体情况表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4.</w:t>
      </w:r>
      <w:r>
        <w:rPr>
          <w:rFonts w:hint="eastAsia" w:ascii="楷体_GB2312" w:hAnsi="黑体" w:eastAsia="楷体_GB2312"/>
          <w:color w:val="000000"/>
          <w:sz w:val="32"/>
          <w:szCs w:val="32"/>
          <w:lang w:eastAsia="zh-CN"/>
        </w:rPr>
        <w:t>财政拨款收支总体情况表。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5.</w:t>
      </w:r>
      <w:r>
        <w:rPr>
          <w:rFonts w:hint="eastAsia" w:ascii="楷体_GB2312" w:hAnsi="黑体" w:eastAsia="楷体_GB2312"/>
          <w:color w:val="000000"/>
          <w:sz w:val="32"/>
          <w:szCs w:val="32"/>
          <w:lang w:eastAsia="zh-CN"/>
        </w:rPr>
        <w:t>一般公共预算支出情况表。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6.</w:t>
      </w:r>
      <w:r>
        <w:rPr>
          <w:rFonts w:hint="eastAsia" w:ascii="楷体_GB2312" w:hAnsi="黑体" w:eastAsia="楷体_GB2312"/>
          <w:color w:val="000000"/>
          <w:sz w:val="32"/>
          <w:szCs w:val="32"/>
          <w:lang w:eastAsia="zh-CN"/>
        </w:rPr>
        <w:t>一般公共预算基本支出情况表。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7.</w:t>
      </w:r>
      <w:r>
        <w:rPr>
          <w:rFonts w:hint="eastAsia" w:ascii="楷体_GB2312" w:hAnsi="黑体" w:eastAsia="楷体_GB2312"/>
          <w:color w:val="000000"/>
          <w:sz w:val="32"/>
          <w:szCs w:val="32"/>
          <w:lang w:eastAsia="zh-CN"/>
        </w:rPr>
        <w:t>一般公共预算“三公”经费支出情况表。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8.</w:t>
      </w:r>
      <w:r>
        <w:rPr>
          <w:rFonts w:hint="eastAsia" w:ascii="楷体_GB2312" w:hAnsi="黑体" w:eastAsia="楷体_GB2312"/>
          <w:color w:val="000000"/>
          <w:sz w:val="32"/>
          <w:szCs w:val="32"/>
          <w:lang w:eastAsia="zh-CN"/>
        </w:rPr>
        <w:t>政府性基金预算支出情况表。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r>
        <w:rPr>
          <w:rFonts w:hint="eastAsia" w:ascii="楷体_GB2312" w:hAnsi="黑体" w:eastAsia="楷体_GB2312"/>
          <w:color w:val="000000"/>
          <w:sz w:val="32"/>
          <w:szCs w:val="32"/>
          <w:lang w:val="en-US" w:eastAsia="zh-CN"/>
        </w:rPr>
        <w:t>9.</w:t>
      </w:r>
      <w:r>
        <w:rPr>
          <w:rFonts w:hint="eastAsia" w:ascii="楷体_GB2312" w:hAnsi="黑体" w:eastAsia="楷体_GB2312"/>
          <w:color w:val="000000"/>
          <w:sz w:val="32"/>
          <w:szCs w:val="32"/>
          <w:lang w:eastAsia="zh-CN"/>
        </w:rPr>
        <w:t>项目支出绩效目标申报表</w:t>
      </w:r>
    </w:p>
    <w:p>
      <w:pPr>
        <w:tabs>
          <w:tab w:val="left" w:pos="545"/>
        </w:tabs>
        <w:adjustRightInd w:val="0"/>
        <w:snapToGrid w:val="0"/>
        <w:spacing w:line="560" w:lineRule="exact"/>
        <w:ind w:firstLine="640" w:firstLineChars="200"/>
        <w:rPr>
          <w:rFonts w:hint="default" w:ascii="楷体_GB2312" w:hAnsi="黑体" w:eastAsia="楷体_GB2312"/>
          <w:color w:val="000000"/>
          <w:sz w:val="32"/>
          <w:szCs w:val="32"/>
          <w:lang w:val="en-US" w:eastAsia="zh-CN"/>
        </w:rPr>
      </w:pPr>
      <w:r>
        <w:rPr>
          <w:rFonts w:hint="eastAsia" w:ascii="楷体_GB2312" w:hAnsi="黑体" w:eastAsia="楷体_GB2312"/>
          <w:color w:val="000000"/>
          <w:sz w:val="32"/>
          <w:szCs w:val="32"/>
          <w:lang w:val="en-US" w:eastAsia="zh-CN"/>
        </w:rPr>
        <w:t>10.</w:t>
      </w:r>
      <w:r>
        <w:rPr>
          <w:rFonts w:hint="eastAsia" w:ascii="楷体_GB2312" w:hAnsi="黑体" w:eastAsia="楷体_GB2312"/>
          <w:color w:val="000000"/>
          <w:sz w:val="32"/>
          <w:szCs w:val="32"/>
          <w:lang w:eastAsia="zh-CN"/>
        </w:rPr>
        <w:t>政府采购预算明细表</w:t>
      </w:r>
    </w:p>
    <w:p>
      <w:pPr>
        <w:tabs>
          <w:tab w:val="left" w:pos="545"/>
        </w:tabs>
        <w:adjustRightInd w:val="0"/>
        <w:snapToGrid w:val="0"/>
        <w:spacing w:line="560" w:lineRule="exact"/>
        <w:ind w:firstLine="640" w:firstLineChars="200"/>
        <w:rPr>
          <w:rFonts w:hint="eastAsia" w:ascii="楷体_GB2312" w:hAnsi="黑体" w:eastAsia="楷体_GB2312"/>
          <w:color w:val="000000"/>
          <w:sz w:val="32"/>
          <w:szCs w:val="32"/>
          <w:lang w:eastAsia="zh-CN"/>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p>
    <w:p>
      <w:pPr>
        <w:spacing w:line="560" w:lineRule="exact"/>
        <w:jc w:val="center"/>
        <w:rPr>
          <w:rFonts w:hint="eastAsia" w:ascii="楷体_GB2312" w:eastAsia="楷体_GB2312"/>
          <w:b/>
          <w:sz w:val="36"/>
          <w:szCs w:val="36"/>
        </w:rPr>
      </w:pPr>
      <w:r>
        <w:rPr>
          <w:rFonts w:hint="eastAsia" w:ascii="楷体_GB2312" w:eastAsia="楷体_GB2312"/>
          <w:b/>
          <w:sz w:val="36"/>
          <w:szCs w:val="36"/>
        </w:rPr>
        <w:t>第一部分  部门概况</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color w:val="auto"/>
          <w:sz w:val="32"/>
          <w:szCs w:val="32"/>
        </w:rPr>
      </w:pPr>
      <w:r>
        <w:rPr>
          <w:rFonts w:hint="eastAsia" w:ascii="黑体" w:hAnsi="黑体" w:eastAsia="黑体"/>
          <w:color w:val="auto"/>
          <w:sz w:val="32"/>
          <w:szCs w:val="32"/>
        </w:rPr>
        <w:t>一、主要职能</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eastAsia="楷体_GB2312"/>
          <w:color w:val="auto"/>
          <w:sz w:val="32"/>
          <w:szCs w:val="32"/>
        </w:rPr>
      </w:pPr>
      <w:r>
        <w:rPr>
          <w:rFonts w:hint="eastAsia" w:ascii="楷体_GB2312" w:eastAsia="楷体_GB2312"/>
          <w:color w:val="auto"/>
          <w:sz w:val="32"/>
          <w:szCs w:val="32"/>
        </w:rPr>
        <w:t>（一）部门</w:t>
      </w:r>
      <w:r>
        <w:rPr>
          <w:rFonts w:hint="eastAsia" w:ascii="楷体_GB2312" w:eastAsia="楷体_GB2312"/>
          <w:color w:val="auto"/>
          <w:sz w:val="32"/>
          <w:szCs w:val="32"/>
          <w:lang w:eastAsia="zh-CN"/>
        </w:rPr>
        <w:t>所属单位</w:t>
      </w:r>
      <w:r>
        <w:rPr>
          <w:rFonts w:hint="eastAsia" w:ascii="楷体_GB2312" w:eastAsia="楷体_GB2312"/>
          <w:color w:val="auto"/>
          <w:sz w:val="32"/>
          <w:szCs w:val="32"/>
        </w:rPr>
        <w:t>职能</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b w:val="0"/>
          <w:bCs/>
          <w:color w:val="auto"/>
          <w:sz w:val="28"/>
          <w:szCs w:val="28"/>
          <w:lang w:val="en-US" w:eastAsia="zh-CN"/>
        </w:rPr>
        <w:t>1、</w:t>
      </w:r>
      <w:r>
        <w:rPr>
          <w:rFonts w:hint="eastAsia" w:ascii="宋体" w:hAnsi="宋体" w:eastAsia="宋体" w:cs="宋体"/>
          <w:color w:val="auto"/>
          <w:sz w:val="28"/>
          <w:szCs w:val="28"/>
        </w:rPr>
        <w:t>贯彻国家、自治区关于住房和城乡建设、人民防空工作的法律法规及有关政策。提出住房和城乡建设、人民防空重大问题的政策建议，组织编制并实施全</w:t>
      </w:r>
      <w:r>
        <w:rPr>
          <w:rFonts w:hint="eastAsia" w:ascii="宋体" w:hAnsi="宋体" w:eastAsia="宋体" w:cs="宋体"/>
          <w:color w:val="auto"/>
          <w:sz w:val="28"/>
          <w:szCs w:val="28"/>
          <w:lang w:eastAsia="zh-CN"/>
        </w:rPr>
        <w:t>旗</w:t>
      </w:r>
      <w:r>
        <w:rPr>
          <w:rFonts w:hint="eastAsia" w:ascii="宋体" w:hAnsi="宋体" w:eastAsia="宋体" w:cs="宋体"/>
          <w:color w:val="auto"/>
          <w:sz w:val="28"/>
          <w:szCs w:val="28"/>
        </w:rPr>
        <w:t>住房和城乡建设、人民防空事业发展规划。</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eastAsia="zh-CN"/>
        </w:rPr>
        <w:t>实施</w:t>
      </w:r>
      <w:r>
        <w:rPr>
          <w:rFonts w:hint="eastAsia" w:ascii="宋体" w:hAnsi="宋体" w:eastAsia="宋体" w:cs="宋体"/>
          <w:color w:val="auto"/>
          <w:sz w:val="28"/>
          <w:szCs w:val="28"/>
        </w:rPr>
        <w:t>城镇住房保障工作。拟订</w:t>
      </w:r>
      <w:r>
        <w:rPr>
          <w:rFonts w:hint="eastAsia" w:ascii="宋体" w:hAnsi="宋体" w:eastAsia="宋体" w:cs="宋体"/>
          <w:color w:val="auto"/>
          <w:sz w:val="28"/>
          <w:szCs w:val="28"/>
          <w:lang w:eastAsia="zh-CN"/>
        </w:rPr>
        <w:t>全旗</w:t>
      </w:r>
      <w:r>
        <w:rPr>
          <w:rFonts w:hint="eastAsia" w:ascii="宋体" w:hAnsi="宋体" w:eastAsia="宋体" w:cs="宋体"/>
          <w:color w:val="auto"/>
          <w:sz w:val="28"/>
          <w:szCs w:val="28"/>
        </w:rPr>
        <w:t>城镇住房保障政策并监督实施。推进住房制度改革，建立多主体供给、多渠道保障、租购并举的住房制度。</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负责房地产市场监管、房地产业发展工作。拟订房地产业发展规划和产业政策并监督实施。贯彻落实房地产市场监管和调控政策。拟订房地产开发、房屋租赁、房屋面积管理、房屋征收、房地产估价与经济管理的政策、措施并监督执行。</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负责物业服务行业的管理工作。拟订</w:t>
      </w:r>
      <w:r>
        <w:rPr>
          <w:rFonts w:hint="eastAsia" w:ascii="宋体" w:hAnsi="宋体" w:eastAsia="宋体" w:cs="宋体"/>
          <w:color w:val="auto"/>
          <w:sz w:val="28"/>
          <w:szCs w:val="28"/>
          <w:lang w:eastAsia="zh-CN"/>
        </w:rPr>
        <w:t>全旗</w:t>
      </w:r>
      <w:r>
        <w:rPr>
          <w:rFonts w:hint="eastAsia" w:ascii="宋体" w:hAnsi="宋体" w:eastAsia="宋体" w:cs="宋体"/>
          <w:color w:val="auto"/>
          <w:sz w:val="28"/>
          <w:szCs w:val="28"/>
        </w:rPr>
        <w:t>物业管理政策并监督实施。指导和规范物业服务市场。对房屋维修资金的归集使用管理进行指导、监督。</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rPr>
        <w:t>监督实施国家、自治区</w:t>
      </w:r>
      <w:r>
        <w:rPr>
          <w:rFonts w:hint="eastAsia" w:ascii="宋体" w:hAnsi="宋体" w:eastAsia="宋体" w:cs="宋体"/>
          <w:color w:val="auto"/>
          <w:sz w:val="28"/>
          <w:szCs w:val="28"/>
          <w:lang w:eastAsia="zh-CN"/>
        </w:rPr>
        <w:t>、呼伦贝尔市</w:t>
      </w:r>
      <w:r>
        <w:rPr>
          <w:rFonts w:hint="eastAsia" w:ascii="宋体" w:hAnsi="宋体" w:eastAsia="宋体" w:cs="宋体"/>
          <w:color w:val="auto"/>
          <w:sz w:val="28"/>
          <w:szCs w:val="28"/>
        </w:rPr>
        <w:t>工程建设标准和有关行业标准。承担建设工程造价管理工作。指导监督各类工程建设标准定额的实施和工程造价计价。组织发布工程造价信息。</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监督管理建筑市场。拟订规范建筑市场、行业监管和建设活动的政策、措施并监督执行。拟订建筑业、勘察设计业、工程监理咨询业的行业发展政策、中长期规划并指导实施，负责相关企业、单位的监督管理。规范建筑市场主体行为。</w:t>
      </w:r>
      <w:r>
        <w:rPr>
          <w:rFonts w:hint="eastAsia" w:ascii="宋体" w:hAnsi="宋体" w:eastAsia="宋体" w:cs="宋体"/>
          <w:color w:val="auto"/>
          <w:sz w:val="28"/>
          <w:szCs w:val="28"/>
          <w:u w:val="none"/>
        </w:rPr>
        <w:t>管理和指导室内装饰业。引</w:t>
      </w:r>
      <w:r>
        <w:rPr>
          <w:rFonts w:hint="eastAsia" w:ascii="宋体" w:hAnsi="宋体" w:eastAsia="宋体" w:cs="宋体"/>
          <w:color w:val="auto"/>
          <w:sz w:val="28"/>
          <w:szCs w:val="28"/>
        </w:rPr>
        <w:t>导建筑企业参与对外承包、建筑劳务合作。</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监督管理建筑工程质量安全工作。指导监督建筑工程质量、建筑安全生产和工程竣工验收备案政策、制度的落实。指导相关技术政策实施。参与工程重大质量、安全事故的调查处理。</w:t>
      </w:r>
      <w:r>
        <w:rPr>
          <w:rFonts w:hint="eastAsia" w:ascii="宋体" w:hAnsi="宋体" w:eastAsia="宋体" w:cs="宋体"/>
          <w:color w:val="auto"/>
          <w:sz w:val="28"/>
          <w:szCs w:val="28"/>
          <w:lang w:eastAsia="zh-CN"/>
        </w:rPr>
        <w:t>组织</w:t>
      </w:r>
      <w:r>
        <w:rPr>
          <w:rFonts w:hint="eastAsia" w:ascii="宋体" w:hAnsi="宋体" w:eastAsia="宋体" w:cs="宋体"/>
          <w:color w:val="auto"/>
          <w:sz w:val="28"/>
          <w:szCs w:val="28"/>
        </w:rPr>
        <w:t>建设工程消防设计审查验收。</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负责城市设计与风貌管理相关工作。指导城市勘察、市政工程测量、城市地下空间开发利用和城市设</w:t>
      </w:r>
      <w:r>
        <w:rPr>
          <w:rFonts w:hint="eastAsia" w:ascii="宋体" w:hAnsi="宋体" w:eastAsia="宋体" w:cs="宋体"/>
          <w:color w:val="auto"/>
          <w:sz w:val="28"/>
          <w:szCs w:val="28"/>
          <w:u w:val="none"/>
        </w:rPr>
        <w:t>计、城市雕塑管理工作。</w:t>
      </w:r>
      <w:r>
        <w:rPr>
          <w:rFonts w:hint="eastAsia" w:ascii="宋体" w:hAnsi="宋体" w:eastAsia="宋体" w:cs="宋体"/>
          <w:color w:val="auto"/>
          <w:sz w:val="28"/>
          <w:szCs w:val="28"/>
        </w:rPr>
        <w:t>拟订城市修补和生态修复的政策和制度并监督执行。指导历史建筑确定、历史文化街区划定。会同文物主管部门负责历史文化名城（镇、村）、历史文化街区的保护和监督管理工作。</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9、</w:t>
      </w:r>
      <w:r>
        <w:rPr>
          <w:rFonts w:hint="eastAsia" w:ascii="宋体" w:hAnsi="宋体" w:eastAsia="宋体" w:cs="宋体"/>
          <w:color w:val="auto"/>
          <w:sz w:val="28"/>
          <w:szCs w:val="28"/>
          <w:lang w:eastAsia="zh-CN"/>
        </w:rPr>
        <w:t>实施</w:t>
      </w:r>
      <w:r>
        <w:rPr>
          <w:rFonts w:hint="eastAsia" w:ascii="宋体" w:hAnsi="宋体" w:eastAsia="宋体" w:cs="宋体"/>
          <w:color w:val="auto"/>
          <w:sz w:val="28"/>
          <w:szCs w:val="28"/>
        </w:rPr>
        <w:t>城市建设和管理工作。拟订城市建设、管理的政策和制度并指导实施。组织编制城市建设和市政公用事业的中长期发展规划并指导实施。</w:t>
      </w:r>
      <w:r>
        <w:rPr>
          <w:rFonts w:hint="eastAsia" w:ascii="宋体" w:hAnsi="宋体" w:eastAsia="宋体" w:cs="宋体"/>
          <w:color w:val="auto"/>
          <w:sz w:val="28"/>
          <w:szCs w:val="28"/>
          <w:lang w:eastAsia="zh-CN"/>
        </w:rPr>
        <w:t>实施</w:t>
      </w:r>
      <w:r>
        <w:rPr>
          <w:rFonts w:hint="eastAsia" w:ascii="宋体" w:hAnsi="宋体" w:eastAsia="宋体" w:cs="宋体"/>
          <w:color w:val="auto"/>
          <w:sz w:val="28"/>
          <w:szCs w:val="28"/>
        </w:rPr>
        <w:t>城市市政公用设施建设和运行安全管理工作。</w:t>
      </w:r>
      <w:r>
        <w:rPr>
          <w:rFonts w:hint="eastAsia" w:ascii="宋体" w:hAnsi="宋体" w:eastAsia="宋体" w:cs="宋体"/>
          <w:color w:val="auto"/>
          <w:sz w:val="28"/>
          <w:szCs w:val="28"/>
          <w:lang w:eastAsia="zh-CN"/>
        </w:rPr>
        <w:t>开展</w:t>
      </w:r>
      <w:r>
        <w:rPr>
          <w:rFonts w:hint="eastAsia" w:ascii="宋体" w:hAnsi="宋体" w:eastAsia="宋体" w:cs="宋体"/>
          <w:color w:val="auto"/>
          <w:sz w:val="28"/>
          <w:szCs w:val="28"/>
        </w:rPr>
        <w:t>数字化城市管理信息系统建设和管理工作。负责城市建设档案管理工作。</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10、</w:t>
      </w:r>
      <w:r>
        <w:rPr>
          <w:rFonts w:hint="eastAsia" w:ascii="宋体" w:hAnsi="宋体" w:eastAsia="宋体" w:cs="宋体"/>
          <w:color w:val="auto"/>
          <w:sz w:val="28"/>
          <w:szCs w:val="28"/>
          <w:lang w:eastAsia="zh-CN"/>
        </w:rPr>
        <w:t>实施</w:t>
      </w:r>
      <w:r>
        <w:rPr>
          <w:rFonts w:hint="eastAsia" w:ascii="宋体" w:hAnsi="宋体" w:eastAsia="宋体" w:cs="宋体"/>
          <w:color w:val="auto"/>
          <w:sz w:val="28"/>
          <w:szCs w:val="28"/>
        </w:rPr>
        <w:t>住房和城乡建设领域以及与城市管理相关的跨部门、跨领域的相关行政处罚工作。组织查处住房和城乡建设领域重大案件。</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11、</w:t>
      </w:r>
      <w:r>
        <w:rPr>
          <w:rFonts w:hint="eastAsia" w:ascii="宋体" w:hAnsi="宋体" w:eastAsia="宋体" w:cs="宋体"/>
          <w:color w:val="auto"/>
          <w:sz w:val="28"/>
          <w:szCs w:val="28"/>
          <w:lang w:eastAsia="zh-CN"/>
        </w:rPr>
        <w:t>实施</w:t>
      </w:r>
      <w:r>
        <w:rPr>
          <w:rFonts w:hint="eastAsia" w:ascii="宋体" w:hAnsi="宋体" w:eastAsia="宋体" w:cs="宋体"/>
          <w:color w:val="auto"/>
          <w:sz w:val="28"/>
          <w:szCs w:val="28"/>
        </w:rPr>
        <w:t>村镇建设工作。贯彻落实村镇建设政策和发展规划。指导全</w:t>
      </w:r>
      <w:r>
        <w:rPr>
          <w:rFonts w:hint="eastAsia" w:ascii="宋体" w:hAnsi="宋体" w:eastAsia="宋体" w:cs="宋体"/>
          <w:color w:val="auto"/>
          <w:sz w:val="28"/>
          <w:szCs w:val="28"/>
          <w:lang w:eastAsia="zh-CN"/>
        </w:rPr>
        <w:t>旗</w:t>
      </w:r>
      <w:r>
        <w:rPr>
          <w:rFonts w:hint="eastAsia" w:ascii="宋体" w:hAnsi="宋体" w:eastAsia="宋体" w:cs="宋体"/>
          <w:color w:val="auto"/>
          <w:sz w:val="28"/>
          <w:szCs w:val="28"/>
        </w:rPr>
        <w:t>小城镇、村庄建设。</w:t>
      </w:r>
      <w:r>
        <w:rPr>
          <w:rFonts w:hint="eastAsia" w:ascii="宋体" w:hAnsi="宋体" w:eastAsia="宋体" w:cs="宋体"/>
          <w:color w:val="auto"/>
          <w:sz w:val="28"/>
          <w:szCs w:val="28"/>
          <w:lang w:eastAsia="zh-CN"/>
        </w:rPr>
        <w:t>实施全旗</w:t>
      </w:r>
      <w:r>
        <w:rPr>
          <w:rFonts w:hint="eastAsia" w:ascii="宋体" w:hAnsi="宋体" w:eastAsia="宋体" w:cs="宋体"/>
          <w:color w:val="auto"/>
          <w:sz w:val="28"/>
          <w:szCs w:val="28"/>
        </w:rPr>
        <w:t>农村住房建设和危房改造工作。</w:t>
      </w:r>
      <w:r>
        <w:rPr>
          <w:rFonts w:hint="eastAsia" w:ascii="宋体" w:hAnsi="宋体" w:eastAsia="宋体" w:cs="宋体"/>
          <w:color w:val="auto"/>
          <w:sz w:val="28"/>
          <w:szCs w:val="28"/>
          <w:lang w:eastAsia="zh-CN"/>
        </w:rPr>
        <w:t>实施</w:t>
      </w:r>
      <w:r>
        <w:rPr>
          <w:rFonts w:hint="eastAsia" w:ascii="宋体" w:hAnsi="宋体" w:eastAsia="宋体" w:cs="宋体"/>
          <w:color w:val="auto"/>
          <w:sz w:val="28"/>
          <w:szCs w:val="28"/>
        </w:rPr>
        <w:t>全</w:t>
      </w:r>
      <w:r>
        <w:rPr>
          <w:rFonts w:hint="eastAsia" w:ascii="宋体" w:hAnsi="宋体" w:eastAsia="宋体" w:cs="宋体"/>
          <w:color w:val="auto"/>
          <w:sz w:val="28"/>
          <w:szCs w:val="28"/>
          <w:lang w:eastAsia="zh-CN"/>
        </w:rPr>
        <w:t>旗</w:t>
      </w:r>
      <w:r>
        <w:rPr>
          <w:rFonts w:hint="eastAsia" w:ascii="宋体" w:hAnsi="宋体" w:eastAsia="宋体" w:cs="宋体"/>
          <w:color w:val="auto"/>
          <w:sz w:val="28"/>
          <w:szCs w:val="28"/>
        </w:rPr>
        <w:t>重点镇建设和传统村落、传统建筑的保护发展工作。</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12、</w:t>
      </w:r>
      <w:r>
        <w:rPr>
          <w:rFonts w:hint="eastAsia" w:ascii="宋体" w:hAnsi="宋体" w:eastAsia="宋体" w:cs="宋体"/>
          <w:color w:val="auto"/>
          <w:sz w:val="28"/>
          <w:szCs w:val="28"/>
          <w:lang w:eastAsia="zh-CN"/>
        </w:rPr>
        <w:t>组织</w:t>
      </w:r>
      <w:r>
        <w:rPr>
          <w:rFonts w:hint="eastAsia" w:ascii="宋体" w:hAnsi="宋体" w:eastAsia="宋体" w:cs="宋体"/>
          <w:color w:val="auto"/>
          <w:sz w:val="28"/>
          <w:szCs w:val="28"/>
        </w:rPr>
        <w:t>建筑节能和城镇减排工作。</w:t>
      </w:r>
      <w:r>
        <w:rPr>
          <w:rFonts w:hint="eastAsia" w:ascii="宋体" w:hAnsi="宋体" w:eastAsia="宋体" w:cs="宋体"/>
          <w:color w:val="auto"/>
          <w:sz w:val="28"/>
          <w:szCs w:val="28"/>
          <w:lang w:eastAsia="zh-CN"/>
        </w:rPr>
        <w:t>落实</w:t>
      </w:r>
      <w:r>
        <w:rPr>
          <w:rFonts w:hint="eastAsia" w:ascii="宋体" w:hAnsi="宋体" w:eastAsia="宋体" w:cs="宋体"/>
          <w:color w:val="auto"/>
          <w:sz w:val="28"/>
          <w:szCs w:val="28"/>
        </w:rPr>
        <w:t>绿色建筑、装配式建筑发展规划并指导实施。</w:t>
      </w:r>
      <w:r>
        <w:rPr>
          <w:rFonts w:hint="eastAsia" w:ascii="宋体" w:hAnsi="宋体" w:eastAsia="宋体" w:cs="宋体"/>
          <w:color w:val="auto"/>
          <w:sz w:val="28"/>
          <w:szCs w:val="28"/>
          <w:lang w:eastAsia="zh-CN"/>
        </w:rPr>
        <w:t>落实</w:t>
      </w:r>
      <w:r>
        <w:rPr>
          <w:rFonts w:hint="eastAsia" w:ascii="宋体" w:hAnsi="宋体" w:eastAsia="宋体" w:cs="宋体"/>
          <w:color w:val="auto"/>
          <w:sz w:val="28"/>
          <w:szCs w:val="28"/>
        </w:rPr>
        <w:t>新型墙体材料、散装水泥产业发展工作。组织科技合作、引进与创新工作和科技成果转化推广工作。</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13、</w:t>
      </w:r>
      <w:r>
        <w:rPr>
          <w:rFonts w:hint="eastAsia" w:ascii="宋体" w:hAnsi="宋体" w:eastAsia="宋体" w:cs="宋体"/>
          <w:color w:val="auto"/>
          <w:sz w:val="28"/>
          <w:szCs w:val="28"/>
        </w:rPr>
        <w:t>负责</w:t>
      </w:r>
      <w:r>
        <w:rPr>
          <w:rFonts w:hint="eastAsia" w:ascii="宋体" w:hAnsi="宋体" w:eastAsia="宋体" w:cs="宋体"/>
          <w:color w:val="auto"/>
          <w:sz w:val="28"/>
          <w:szCs w:val="28"/>
          <w:lang w:eastAsia="zh-CN"/>
        </w:rPr>
        <w:t>全旗</w:t>
      </w:r>
      <w:r>
        <w:rPr>
          <w:rFonts w:hint="eastAsia" w:ascii="宋体" w:hAnsi="宋体" w:eastAsia="宋体" w:cs="宋体"/>
          <w:color w:val="auto"/>
          <w:sz w:val="28"/>
          <w:szCs w:val="28"/>
        </w:rPr>
        <w:t>人民防空工作。组织编制人民防空工程建设规划，并纳入城市总体规划。</w:t>
      </w:r>
      <w:r>
        <w:rPr>
          <w:rFonts w:hint="eastAsia" w:ascii="宋体" w:hAnsi="宋体" w:eastAsia="宋体" w:cs="宋体"/>
          <w:color w:val="auto"/>
          <w:sz w:val="28"/>
          <w:szCs w:val="28"/>
          <w:lang w:eastAsia="zh-CN"/>
        </w:rPr>
        <w:t>开展全旗</w:t>
      </w:r>
      <w:r>
        <w:rPr>
          <w:rFonts w:hint="eastAsia" w:ascii="宋体" w:hAnsi="宋体" w:eastAsia="宋体" w:cs="宋体"/>
          <w:color w:val="auto"/>
          <w:sz w:val="28"/>
          <w:szCs w:val="28"/>
        </w:rPr>
        <w:t>人民防空方案编制管理并组织实施。组织协调有关部门编制重要目标防护建设总体规划和实施计划。监督检查、指导协调重要目标防护管理工作。指导重要目标单位落实防护要求。</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14、</w:t>
      </w:r>
      <w:r>
        <w:rPr>
          <w:rFonts w:hint="eastAsia" w:ascii="宋体" w:hAnsi="宋体" w:eastAsia="宋体" w:cs="宋体"/>
          <w:color w:val="auto"/>
          <w:sz w:val="28"/>
          <w:szCs w:val="28"/>
        </w:rPr>
        <w:t>落实人民防空战备制度。</w:t>
      </w:r>
      <w:r>
        <w:rPr>
          <w:rFonts w:hint="eastAsia" w:ascii="宋体" w:hAnsi="宋体" w:eastAsia="宋体" w:cs="宋体"/>
          <w:color w:val="auto"/>
          <w:sz w:val="28"/>
          <w:szCs w:val="28"/>
          <w:lang w:eastAsia="zh-CN"/>
        </w:rPr>
        <w:t>开展全旗</w:t>
      </w:r>
      <w:r>
        <w:rPr>
          <w:rFonts w:hint="eastAsia" w:ascii="宋体" w:hAnsi="宋体" w:eastAsia="宋体" w:cs="宋体"/>
          <w:color w:val="auto"/>
          <w:sz w:val="28"/>
          <w:szCs w:val="28"/>
        </w:rPr>
        <w:t>人民防空工程建设管理和防空地下室的平战转换工作。</w:t>
      </w:r>
      <w:r>
        <w:rPr>
          <w:rFonts w:hint="eastAsia" w:ascii="宋体" w:hAnsi="宋体" w:eastAsia="宋体" w:cs="宋体"/>
          <w:color w:val="auto"/>
          <w:sz w:val="28"/>
          <w:szCs w:val="28"/>
          <w:lang w:eastAsia="zh-CN"/>
        </w:rPr>
        <w:t>负责全旗</w:t>
      </w:r>
      <w:r>
        <w:rPr>
          <w:rFonts w:hint="eastAsia" w:ascii="宋体" w:hAnsi="宋体" w:eastAsia="宋体" w:cs="宋体"/>
          <w:color w:val="auto"/>
          <w:sz w:val="28"/>
          <w:szCs w:val="28"/>
        </w:rPr>
        <w:t>人民防空工程规划、建设、维护和使用的监督管理。负责人民防空工程质量技术指导和监督管理。负责人民防空工程维护管理和综合开发利用。负责人民防空建设经费的筹集和管理，监督人民防空国有资产管理。</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15、</w:t>
      </w:r>
      <w:r>
        <w:rPr>
          <w:rFonts w:hint="eastAsia" w:ascii="宋体" w:hAnsi="宋体" w:eastAsia="宋体" w:cs="宋体"/>
          <w:color w:val="auto"/>
          <w:sz w:val="28"/>
          <w:szCs w:val="28"/>
          <w:lang w:eastAsia="zh-CN"/>
        </w:rPr>
        <w:t>实施</w:t>
      </w:r>
      <w:r>
        <w:rPr>
          <w:rFonts w:hint="eastAsia" w:ascii="宋体" w:hAnsi="宋体" w:eastAsia="宋体" w:cs="宋体"/>
          <w:color w:val="auto"/>
          <w:sz w:val="28"/>
          <w:szCs w:val="28"/>
        </w:rPr>
        <w:t>城市群众防空组织的建设和管理。协助有关部门执行防灾救灾应急救援任务。组织人民防空训练演习。组织实施人民防空宣传教育。制定规划并组织实施全</w:t>
      </w:r>
      <w:r>
        <w:rPr>
          <w:rFonts w:hint="eastAsia" w:ascii="宋体" w:hAnsi="宋体" w:eastAsia="宋体" w:cs="宋体"/>
          <w:color w:val="auto"/>
          <w:sz w:val="28"/>
          <w:szCs w:val="28"/>
          <w:lang w:eastAsia="zh-CN"/>
        </w:rPr>
        <w:t>旗</w:t>
      </w:r>
      <w:r>
        <w:rPr>
          <w:rFonts w:hint="eastAsia" w:ascii="宋体" w:hAnsi="宋体" w:eastAsia="宋体" w:cs="宋体"/>
          <w:color w:val="auto"/>
          <w:sz w:val="28"/>
          <w:szCs w:val="28"/>
        </w:rPr>
        <w:t>人民防空信息化和通信警报建设。</w:t>
      </w:r>
      <w:r>
        <w:rPr>
          <w:rFonts w:hint="eastAsia" w:ascii="宋体" w:hAnsi="宋体" w:eastAsia="宋体" w:cs="宋体"/>
          <w:color w:val="auto"/>
          <w:sz w:val="28"/>
          <w:szCs w:val="28"/>
          <w:lang w:eastAsia="zh-CN"/>
        </w:rPr>
        <w:t>开展全旗</w:t>
      </w:r>
      <w:r>
        <w:rPr>
          <w:rFonts w:hint="eastAsia" w:ascii="宋体" w:hAnsi="宋体" w:eastAsia="宋体" w:cs="宋体"/>
          <w:color w:val="auto"/>
          <w:sz w:val="28"/>
          <w:szCs w:val="28"/>
        </w:rPr>
        <w:t>人民防空信息化平台建设。协助有关部门利用人民防空信息网络、通信警报设施为平时抢险救灾服务。负责战时人民防空各项工作的组织实施和综合协调。</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cs="宋体"/>
          <w:color w:val="auto"/>
          <w:sz w:val="28"/>
          <w:szCs w:val="28"/>
          <w:lang w:val="en-US" w:eastAsia="zh-CN"/>
        </w:rPr>
        <w:t>16、</w:t>
      </w:r>
      <w:r>
        <w:rPr>
          <w:rFonts w:hint="eastAsia" w:ascii="宋体" w:hAnsi="宋体" w:eastAsia="宋体" w:cs="宋体"/>
          <w:color w:val="auto"/>
          <w:sz w:val="28"/>
          <w:szCs w:val="28"/>
        </w:rPr>
        <w:t>开展住房和城乡建设、人民防空方面的对外交流与合作。</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宋体" w:hAnsi="宋体" w:eastAsia="宋体" w:cs="宋体"/>
          <w:color w:val="auto"/>
          <w:sz w:val="28"/>
          <w:szCs w:val="28"/>
          <w:lang w:val="en-US" w:eastAsia="zh-CN"/>
        </w:rPr>
      </w:pPr>
      <w:r>
        <w:rPr>
          <w:rFonts w:hint="eastAsia" w:ascii="宋体" w:hAnsi="宋体" w:cs="宋体"/>
          <w:color w:val="auto"/>
          <w:sz w:val="28"/>
          <w:szCs w:val="28"/>
          <w:lang w:val="en-US" w:eastAsia="zh-CN"/>
        </w:rPr>
        <w:t>17、</w:t>
      </w:r>
      <w:r>
        <w:rPr>
          <w:rFonts w:hint="eastAsia" w:ascii="宋体" w:hAnsi="宋体" w:eastAsia="宋体" w:cs="宋体"/>
          <w:color w:val="auto"/>
          <w:sz w:val="28"/>
          <w:szCs w:val="28"/>
          <w:lang w:val="en-US" w:eastAsia="zh-CN"/>
        </w:rPr>
        <w:t>履行旗住建局、人防办的安全生产职责。</w:t>
      </w:r>
    </w:p>
    <w:p>
      <w:pPr>
        <w:keepNext w:val="0"/>
        <w:keepLines w:val="0"/>
        <w:pageBreakBefore w:val="0"/>
        <w:widowControl w:val="0"/>
        <w:numPr>
          <w:ilvl w:val="0"/>
          <w:numId w:val="0"/>
        </w:numPr>
        <w:kinsoku/>
        <w:wordWrap/>
        <w:overflowPunct/>
        <w:topLinePunct w:val="0"/>
        <w:autoSpaceDE/>
        <w:autoSpaceDN/>
        <w:bidi w:val="0"/>
        <w:adjustRightInd/>
        <w:snapToGrid/>
        <w:spacing w:line="640" w:lineRule="exact"/>
        <w:ind w:right="0" w:rightChars="0" w:firstLine="560" w:firstLineChars="200"/>
        <w:jc w:val="both"/>
        <w:textAlignment w:val="auto"/>
        <w:outlineLvl w:val="9"/>
        <w:rPr>
          <w:rFonts w:hint="eastAsia" w:ascii="楷体_GB2312" w:eastAsia="楷体_GB2312"/>
          <w:color w:val="auto"/>
          <w:sz w:val="32"/>
          <w:szCs w:val="32"/>
        </w:rPr>
      </w:pPr>
      <w:r>
        <w:rPr>
          <w:rFonts w:hint="eastAsia" w:ascii="宋体" w:hAnsi="宋体" w:cs="宋体"/>
          <w:color w:val="auto"/>
          <w:sz w:val="28"/>
          <w:szCs w:val="28"/>
          <w:lang w:val="en-US" w:eastAsia="zh-CN"/>
        </w:rPr>
        <w:t>18、</w:t>
      </w:r>
      <w:r>
        <w:rPr>
          <w:rFonts w:hint="eastAsia" w:ascii="宋体" w:hAnsi="宋体" w:eastAsia="宋体" w:cs="宋体"/>
          <w:color w:val="auto"/>
          <w:sz w:val="28"/>
          <w:szCs w:val="28"/>
          <w:lang w:eastAsia="zh-CN"/>
        </w:rPr>
        <w:t>完成旗委、政府和上级业主部门交办的其他工作</w:t>
      </w:r>
      <w:r>
        <w:rPr>
          <w:rFonts w:hint="eastAsia" w:ascii="宋体" w:hAnsi="宋体" w:eastAsia="宋体" w:cs="宋体"/>
          <w:color w:val="auto"/>
          <w:sz w:val="28"/>
          <w:szCs w:val="28"/>
        </w:rPr>
        <w:t>。</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黑体" w:hAnsi="黑体" w:eastAsia="黑体"/>
          <w:color w:val="auto"/>
          <w:sz w:val="32"/>
          <w:szCs w:val="32"/>
        </w:rPr>
      </w:pPr>
      <w:r>
        <w:rPr>
          <w:rFonts w:hint="eastAsia" w:ascii="黑体" w:hAnsi="黑体" w:eastAsia="黑体"/>
          <w:color w:val="auto"/>
          <w:sz w:val="32"/>
          <w:szCs w:val="32"/>
        </w:rPr>
        <w:t>二、机构设置及预算单位构成情况</w:t>
      </w:r>
    </w:p>
    <w:p>
      <w:pPr>
        <w:pStyle w:val="4"/>
        <w:spacing w:before="0" w:beforeAutospacing="0" w:after="0" w:afterAutospacing="0" w:line="605" w:lineRule="atLeas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从预算单位构成看，2</w:t>
      </w:r>
      <w:r>
        <w:rPr>
          <w:rFonts w:hint="eastAsia" w:ascii="宋体" w:hAnsi="宋体" w:eastAsia="宋体" w:cs="宋体"/>
          <w:color w:val="auto"/>
          <w:sz w:val="28"/>
          <w:szCs w:val="28"/>
          <w:lang w:val="en-US" w:eastAsia="zh-CN"/>
        </w:rPr>
        <w:t>020</w:t>
      </w:r>
      <w:r>
        <w:rPr>
          <w:rFonts w:hint="eastAsia" w:ascii="宋体" w:hAnsi="宋体" w:eastAsia="宋体" w:cs="宋体"/>
          <w:color w:val="auto"/>
          <w:sz w:val="28"/>
          <w:szCs w:val="28"/>
        </w:rPr>
        <w:t>年</w:t>
      </w:r>
      <w:r>
        <w:rPr>
          <w:rFonts w:hint="eastAsia" w:ascii="宋体" w:hAnsi="宋体" w:eastAsia="宋体" w:cs="宋体"/>
          <w:color w:val="auto"/>
          <w:sz w:val="28"/>
          <w:szCs w:val="28"/>
          <w:lang w:eastAsia="zh-CN"/>
        </w:rPr>
        <w:t>莫旗住建局</w:t>
      </w:r>
      <w:r>
        <w:rPr>
          <w:rFonts w:hint="eastAsia" w:ascii="宋体" w:hAnsi="宋体" w:eastAsia="宋体" w:cs="宋体"/>
          <w:color w:val="auto"/>
          <w:sz w:val="28"/>
          <w:szCs w:val="28"/>
        </w:rPr>
        <w:t>部门预算公开包括</w:t>
      </w:r>
      <w:r>
        <w:rPr>
          <w:rFonts w:hint="eastAsia" w:ascii="宋体" w:hAnsi="宋体" w:eastAsia="宋体" w:cs="宋体"/>
          <w:color w:val="auto"/>
          <w:sz w:val="28"/>
          <w:szCs w:val="28"/>
          <w:lang w:eastAsia="zh-CN"/>
        </w:rPr>
        <w:t>住建局</w:t>
      </w:r>
      <w:r>
        <w:rPr>
          <w:rFonts w:hint="eastAsia" w:ascii="宋体" w:hAnsi="宋体" w:eastAsia="宋体" w:cs="宋体"/>
          <w:color w:val="auto"/>
          <w:sz w:val="28"/>
          <w:szCs w:val="28"/>
        </w:rPr>
        <w:t>和所属的</w:t>
      </w:r>
      <w:r>
        <w:rPr>
          <w:rFonts w:hint="eastAsia" w:cs="宋体"/>
          <w:color w:val="auto"/>
          <w:sz w:val="28"/>
          <w:szCs w:val="28"/>
          <w:lang w:val="en-US" w:eastAsia="zh-CN"/>
        </w:rPr>
        <w:t>3</w:t>
      </w:r>
      <w:r>
        <w:rPr>
          <w:rFonts w:hint="eastAsia" w:ascii="宋体" w:hAnsi="宋体" w:eastAsia="宋体" w:cs="宋体"/>
          <w:color w:val="auto"/>
          <w:sz w:val="28"/>
          <w:szCs w:val="28"/>
        </w:rPr>
        <w:t>家单位，所属单位分别是：</w:t>
      </w:r>
      <w:r>
        <w:rPr>
          <w:rFonts w:hint="eastAsia" w:ascii="宋体" w:hAnsi="宋体" w:eastAsia="宋体" w:cs="宋体"/>
          <w:color w:val="auto"/>
          <w:sz w:val="28"/>
          <w:szCs w:val="28"/>
          <w:lang w:eastAsia="zh-CN"/>
        </w:rPr>
        <w:t>莫旗建设工程质监站、莫旗房屋产权交易管理中心、莫旗房屋征收管理办公室</w:t>
      </w:r>
      <w:r>
        <w:rPr>
          <w:rFonts w:hint="eastAsia" w:ascii="宋体" w:hAnsi="宋体" w:eastAsia="宋体" w:cs="宋体"/>
          <w:color w:val="auto"/>
          <w:sz w:val="28"/>
          <w:szCs w:val="28"/>
        </w:rPr>
        <w:t>。</w:t>
      </w:r>
    </w:p>
    <w:p>
      <w:pPr>
        <w:keepNext w:val="0"/>
        <w:keepLines w:val="0"/>
        <w:pageBreakBefore w:val="0"/>
        <w:widowControl/>
        <w:kinsoku/>
        <w:wordWrap/>
        <w:overflowPunct/>
        <w:topLinePunct w:val="0"/>
        <w:autoSpaceDE/>
        <w:autoSpaceDN/>
        <w:bidi w:val="0"/>
        <w:snapToGrid w:val="0"/>
        <w:spacing w:line="500" w:lineRule="exact"/>
        <w:ind w:firstLine="640"/>
        <w:textAlignment w:val="auto"/>
        <w:rPr>
          <w:rFonts w:hint="eastAsia" w:ascii="楷体_GB2312" w:hAnsi="黑体" w:eastAsia="楷体_GB2312"/>
          <w:color w:val="auto"/>
          <w:sz w:val="32"/>
          <w:szCs w:val="32"/>
        </w:rPr>
      </w:pPr>
      <w:r>
        <w:rPr>
          <w:rFonts w:hint="eastAsia" w:ascii="楷体_GB2312" w:eastAsia="楷体_GB2312"/>
          <w:color w:val="auto"/>
          <w:sz w:val="32"/>
          <w:szCs w:val="32"/>
        </w:rPr>
        <w:t>（一）</w:t>
      </w:r>
      <w:r>
        <w:rPr>
          <w:rFonts w:hint="eastAsia" w:ascii="楷体_GB2312" w:eastAsia="楷体_GB2312"/>
          <w:color w:val="auto"/>
          <w:sz w:val="32"/>
          <w:szCs w:val="32"/>
          <w:lang w:val="en-US" w:eastAsia="zh-CN"/>
        </w:rPr>
        <w:t>莫力达瓦达斡尔族自治旗住房和城乡建设局</w:t>
      </w:r>
      <w:r>
        <w:rPr>
          <w:rFonts w:hint="eastAsia" w:ascii="楷体_GB2312" w:eastAsia="楷体_GB2312"/>
          <w:color w:val="auto"/>
          <w:sz w:val="32"/>
          <w:szCs w:val="32"/>
          <w:lang w:eastAsia="zh-CN"/>
        </w:rPr>
        <w:t>所属单位</w:t>
      </w:r>
      <w:r>
        <w:rPr>
          <w:rFonts w:hint="eastAsia" w:ascii="楷体_GB2312" w:eastAsia="楷体_GB2312"/>
          <w:color w:val="auto"/>
          <w:sz w:val="32"/>
          <w:szCs w:val="32"/>
        </w:rPr>
        <w:t>机构及人员基本情况</w:t>
      </w:r>
    </w:p>
    <w:p>
      <w:pPr>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莫旗</w:t>
      </w:r>
      <w:r>
        <w:rPr>
          <w:rFonts w:hint="eastAsia" w:ascii="宋体" w:hAnsi="宋体" w:eastAsia="宋体" w:cs="宋体"/>
          <w:color w:val="auto"/>
          <w:sz w:val="28"/>
          <w:szCs w:val="28"/>
          <w:lang w:eastAsia="zh-CN"/>
        </w:rPr>
        <w:t>住建</w:t>
      </w:r>
      <w:r>
        <w:rPr>
          <w:rFonts w:hint="eastAsia" w:ascii="宋体" w:hAnsi="宋体" w:eastAsia="宋体" w:cs="宋体"/>
          <w:color w:val="auto"/>
          <w:sz w:val="28"/>
          <w:szCs w:val="28"/>
        </w:rPr>
        <w:t>局属财政拨款、独立核算的行政单位，核定财政拨款行政编制</w:t>
      </w:r>
      <w:r>
        <w:rPr>
          <w:rFonts w:hint="eastAsia" w:ascii="宋体" w:hAnsi="宋体" w:eastAsia="宋体" w:cs="宋体"/>
          <w:color w:val="auto"/>
          <w:sz w:val="28"/>
          <w:szCs w:val="28"/>
          <w:lang w:val="en-US" w:eastAsia="zh-CN"/>
        </w:rPr>
        <w:t>14</w:t>
      </w:r>
      <w:r>
        <w:rPr>
          <w:rFonts w:hint="eastAsia" w:ascii="宋体" w:hAnsi="宋体" w:eastAsia="宋体" w:cs="宋体"/>
          <w:color w:val="auto"/>
          <w:sz w:val="28"/>
          <w:szCs w:val="28"/>
        </w:rPr>
        <w:t>人，实有行政人数</w:t>
      </w:r>
      <w:r>
        <w:rPr>
          <w:rFonts w:hint="eastAsia" w:ascii="宋体" w:hAnsi="宋体" w:eastAsia="宋体" w:cs="宋体"/>
          <w:color w:val="auto"/>
          <w:sz w:val="28"/>
          <w:szCs w:val="28"/>
          <w:lang w:val="en-US" w:eastAsia="zh-CN"/>
        </w:rPr>
        <w:t>13</w:t>
      </w:r>
      <w:r>
        <w:rPr>
          <w:rFonts w:hint="eastAsia" w:ascii="宋体" w:hAnsi="宋体" w:eastAsia="宋体" w:cs="宋体"/>
          <w:color w:val="auto"/>
          <w:sz w:val="28"/>
          <w:szCs w:val="28"/>
        </w:rPr>
        <w:t>人，事业编制</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人，实有事业人数</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人。</w:t>
      </w:r>
    </w:p>
    <w:p>
      <w:pPr>
        <w:ind w:left="420"/>
        <w:rPr>
          <w:rFonts w:hint="eastAsia" w:ascii="方正小标宋简体" w:eastAsia="方正小标宋简体"/>
          <w:color w:val="auto"/>
          <w:sz w:val="36"/>
          <w:szCs w:val="36"/>
        </w:rPr>
      </w:pPr>
      <w:r>
        <w:rPr>
          <w:rFonts w:hint="eastAsia" w:ascii="宋体" w:hAnsi="宋体" w:eastAsia="宋体" w:cs="宋体"/>
          <w:color w:val="auto"/>
          <w:sz w:val="28"/>
          <w:szCs w:val="28"/>
        </w:rPr>
        <w:t xml:space="preserve">  我单位有离休</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人，退休</w:t>
      </w: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人，旗聘人员</w:t>
      </w:r>
      <w:r>
        <w:rPr>
          <w:rFonts w:hint="eastAsia" w:ascii="宋体" w:hAnsi="宋体" w:eastAsia="宋体" w:cs="宋体"/>
          <w:color w:val="auto"/>
          <w:sz w:val="28"/>
          <w:szCs w:val="28"/>
          <w:lang w:val="en-US" w:eastAsia="zh-CN"/>
        </w:rPr>
        <w:t>9</w:t>
      </w:r>
      <w:r>
        <w:rPr>
          <w:rFonts w:hint="eastAsia" w:ascii="宋体" w:hAnsi="宋体" w:eastAsia="宋体" w:cs="宋体"/>
          <w:color w:val="auto"/>
          <w:sz w:val="28"/>
          <w:szCs w:val="28"/>
        </w:rPr>
        <w:t>人，遗属</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人。</w:t>
      </w:r>
    </w:p>
    <w:p>
      <w:pPr>
        <w:keepNext w:val="0"/>
        <w:keepLines w:val="0"/>
        <w:pageBreakBefore w:val="0"/>
        <w:widowControl/>
        <w:kinsoku/>
        <w:wordWrap/>
        <w:overflowPunct/>
        <w:topLinePunct w:val="0"/>
        <w:autoSpaceDE/>
        <w:autoSpaceDN/>
        <w:bidi w:val="0"/>
        <w:spacing w:line="500" w:lineRule="exact"/>
        <w:jc w:val="center"/>
        <w:textAlignment w:val="auto"/>
        <w:rPr>
          <w:rFonts w:hint="eastAsia" w:ascii="楷体_GB2312" w:eastAsia="楷体_GB2312"/>
          <w:b/>
          <w:color w:val="auto"/>
          <w:sz w:val="36"/>
          <w:szCs w:val="36"/>
        </w:rPr>
      </w:pPr>
      <w:r>
        <w:rPr>
          <w:rFonts w:hint="eastAsia" w:ascii="楷体_GB2312" w:eastAsia="楷体_GB2312"/>
          <w:b/>
          <w:color w:val="auto"/>
          <w:sz w:val="36"/>
          <w:szCs w:val="36"/>
        </w:rPr>
        <w:t>第二部分 202</w:t>
      </w:r>
      <w:r>
        <w:rPr>
          <w:rFonts w:hint="eastAsia" w:ascii="楷体_GB2312" w:eastAsia="楷体_GB2312"/>
          <w:b/>
          <w:color w:val="auto"/>
          <w:sz w:val="36"/>
          <w:szCs w:val="36"/>
          <w:lang w:val="en-US" w:eastAsia="zh-CN"/>
        </w:rPr>
        <w:t>1年</w:t>
      </w:r>
      <w:r>
        <w:rPr>
          <w:rFonts w:hint="eastAsia" w:ascii="楷体_GB2312" w:eastAsia="楷体_GB2312"/>
          <w:b/>
          <w:color w:val="auto"/>
          <w:sz w:val="36"/>
          <w:szCs w:val="36"/>
        </w:rPr>
        <w:t>部门</w:t>
      </w:r>
      <w:r>
        <w:rPr>
          <w:rFonts w:hint="eastAsia" w:ascii="楷体_GB2312" w:eastAsia="楷体_GB2312"/>
          <w:b/>
          <w:color w:val="auto"/>
          <w:sz w:val="36"/>
          <w:szCs w:val="36"/>
          <w:lang w:eastAsia="zh-CN"/>
        </w:rPr>
        <w:t>所属单位</w:t>
      </w:r>
      <w:r>
        <w:rPr>
          <w:rFonts w:hint="eastAsia" w:ascii="楷体_GB2312" w:eastAsia="楷体_GB2312"/>
          <w:b/>
          <w:color w:val="auto"/>
          <w:sz w:val="36"/>
          <w:szCs w:val="36"/>
        </w:rPr>
        <w:t>预算安排情况说明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黑体" w:eastAsia="黑体"/>
          <w:color w:val="auto"/>
          <w:sz w:val="36"/>
          <w:szCs w:val="36"/>
        </w:rPr>
      </w:pPr>
      <w:r>
        <w:rPr>
          <w:rFonts w:hint="eastAsia" w:ascii="黑体" w:hAnsi="黑体" w:eastAsia="黑体"/>
          <w:color w:val="auto"/>
          <w:sz w:val="32"/>
          <w:szCs w:val="32"/>
        </w:rPr>
        <w:t>一、部门</w:t>
      </w:r>
      <w:r>
        <w:rPr>
          <w:rFonts w:hint="eastAsia" w:ascii="黑体" w:hAnsi="黑体" w:eastAsia="黑体"/>
          <w:color w:val="auto"/>
          <w:sz w:val="32"/>
          <w:szCs w:val="32"/>
          <w:lang w:eastAsia="zh-CN"/>
        </w:rPr>
        <w:t>所属单位</w:t>
      </w:r>
      <w:r>
        <w:rPr>
          <w:rFonts w:hint="eastAsia" w:ascii="黑体" w:hAnsi="黑体" w:eastAsia="黑体"/>
          <w:color w:val="auto"/>
          <w:sz w:val="32"/>
          <w:szCs w:val="32"/>
        </w:rPr>
        <w:t>预算收支总体情况说明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color w:val="auto"/>
          <w:sz w:val="32"/>
          <w:szCs w:val="32"/>
        </w:rPr>
      </w:pPr>
      <w:r>
        <w:rPr>
          <w:rFonts w:hint="eastAsia" w:ascii="仿宋_GB2312" w:eastAsia="仿宋_GB2312"/>
          <w:color w:val="auto"/>
          <w:sz w:val="32"/>
          <w:szCs w:val="32"/>
        </w:rPr>
        <w:t>收入预算</w:t>
      </w:r>
      <w:r>
        <w:rPr>
          <w:rFonts w:hint="eastAsia" w:ascii="仿宋_GB2312" w:eastAsia="仿宋_GB2312"/>
          <w:color w:val="auto"/>
          <w:sz w:val="32"/>
          <w:szCs w:val="32"/>
          <w:lang w:val="en-US" w:eastAsia="zh-CN"/>
        </w:rPr>
        <w:t>7226.32</w:t>
      </w:r>
      <w:r>
        <w:rPr>
          <w:rFonts w:hint="eastAsia" w:ascii="仿宋_GB2312" w:eastAsia="仿宋_GB2312"/>
          <w:color w:val="auto"/>
          <w:sz w:val="32"/>
          <w:szCs w:val="32"/>
        </w:rPr>
        <w:t>万元，比20</w:t>
      </w:r>
      <w:r>
        <w:rPr>
          <w:rFonts w:hint="eastAsia" w:ascii="仿宋_GB2312" w:eastAsia="仿宋_GB2312"/>
          <w:color w:val="auto"/>
          <w:sz w:val="32"/>
          <w:szCs w:val="32"/>
          <w:lang w:val="en-US" w:eastAsia="zh-CN"/>
        </w:rPr>
        <w:t>20</w:t>
      </w:r>
      <w:r>
        <w:rPr>
          <w:rFonts w:hint="eastAsia" w:ascii="仿宋_GB2312" w:eastAsia="仿宋_GB2312"/>
          <w:color w:val="auto"/>
          <w:sz w:val="32"/>
          <w:szCs w:val="32"/>
        </w:rPr>
        <w:t xml:space="preserve">年预算增加 </w:t>
      </w:r>
      <w:r>
        <w:rPr>
          <w:rFonts w:hint="eastAsia" w:ascii="仿宋_GB2312" w:eastAsia="仿宋_GB2312"/>
          <w:color w:val="auto"/>
          <w:sz w:val="32"/>
          <w:szCs w:val="32"/>
          <w:lang w:val="en-US" w:eastAsia="zh-CN"/>
        </w:rPr>
        <w:t>5181.7</w:t>
      </w:r>
      <w:r>
        <w:rPr>
          <w:rFonts w:hint="eastAsia" w:ascii="仿宋_GB2312" w:eastAsia="仿宋_GB2312"/>
          <w:color w:val="auto"/>
          <w:sz w:val="32"/>
          <w:szCs w:val="32"/>
        </w:rPr>
        <w:t>万元，增长</w:t>
      </w:r>
      <w:r>
        <w:rPr>
          <w:rFonts w:hint="eastAsia" w:ascii="仿宋_GB2312" w:eastAsia="仿宋_GB2312"/>
          <w:color w:val="auto"/>
          <w:sz w:val="32"/>
          <w:szCs w:val="32"/>
          <w:lang w:val="en-US" w:eastAsia="zh-CN"/>
        </w:rPr>
        <w:t>253</w:t>
      </w:r>
      <w:r>
        <w:rPr>
          <w:rFonts w:hint="eastAsia" w:ascii="仿宋_GB2312" w:eastAsia="仿宋_GB2312"/>
          <w:color w:val="auto"/>
          <w:sz w:val="32"/>
          <w:szCs w:val="32"/>
        </w:rPr>
        <w:t>%，增加主要是由于</w:t>
      </w:r>
      <w:r>
        <w:rPr>
          <w:rFonts w:hint="eastAsia" w:ascii="仿宋_GB2312" w:eastAsia="仿宋_GB2312"/>
          <w:color w:val="auto"/>
          <w:sz w:val="32"/>
          <w:szCs w:val="32"/>
          <w:lang w:val="en-US" w:eastAsia="zh-CN"/>
        </w:rPr>
        <w:t>热费补贴项目支出增加</w:t>
      </w:r>
      <w:r>
        <w:rPr>
          <w:rFonts w:hint="eastAsia" w:ascii="仿宋_GB2312" w:eastAsia="仿宋_GB2312"/>
          <w:color w:val="auto"/>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eastAsia="仿宋_GB2312"/>
          <w:color w:val="auto"/>
          <w:sz w:val="32"/>
          <w:szCs w:val="32"/>
        </w:rPr>
      </w:pPr>
      <w:r>
        <w:rPr>
          <w:rFonts w:hint="eastAsia" w:ascii="仿宋_GB2312" w:eastAsia="仿宋_GB2312"/>
          <w:color w:val="auto"/>
          <w:sz w:val="32"/>
          <w:szCs w:val="32"/>
        </w:rPr>
        <w:t>支出预算</w:t>
      </w:r>
      <w:r>
        <w:rPr>
          <w:rFonts w:hint="eastAsia" w:ascii="仿宋_GB2312" w:eastAsia="仿宋_GB2312"/>
          <w:color w:val="auto"/>
          <w:sz w:val="32"/>
          <w:szCs w:val="32"/>
          <w:lang w:val="en-US" w:eastAsia="zh-CN"/>
        </w:rPr>
        <w:t>7226.32</w:t>
      </w:r>
      <w:r>
        <w:rPr>
          <w:rFonts w:hint="eastAsia" w:ascii="仿宋_GB2312" w:eastAsia="仿宋_GB2312"/>
          <w:color w:val="auto"/>
          <w:sz w:val="32"/>
          <w:szCs w:val="32"/>
        </w:rPr>
        <w:t>万元，比20</w:t>
      </w:r>
      <w:r>
        <w:rPr>
          <w:rFonts w:hint="eastAsia" w:ascii="仿宋_GB2312" w:eastAsia="仿宋_GB2312"/>
          <w:color w:val="auto"/>
          <w:sz w:val="32"/>
          <w:szCs w:val="32"/>
          <w:lang w:val="en-US" w:eastAsia="zh-CN"/>
        </w:rPr>
        <w:t>20</w:t>
      </w:r>
      <w:r>
        <w:rPr>
          <w:rFonts w:hint="eastAsia" w:ascii="仿宋_GB2312" w:eastAsia="仿宋_GB2312"/>
          <w:color w:val="auto"/>
          <w:sz w:val="32"/>
          <w:szCs w:val="32"/>
        </w:rPr>
        <w:t>年预算增加</w:t>
      </w:r>
      <w:r>
        <w:rPr>
          <w:rFonts w:hint="eastAsia" w:ascii="仿宋_GB2312" w:eastAsia="仿宋_GB2312"/>
          <w:color w:val="auto"/>
          <w:sz w:val="32"/>
          <w:szCs w:val="32"/>
          <w:lang w:val="en-US" w:eastAsia="zh-CN"/>
        </w:rPr>
        <w:t>5181.7</w:t>
      </w:r>
      <w:r>
        <w:rPr>
          <w:rFonts w:hint="eastAsia" w:ascii="仿宋_GB2312" w:eastAsia="仿宋_GB2312"/>
          <w:color w:val="auto"/>
          <w:sz w:val="32"/>
          <w:szCs w:val="32"/>
        </w:rPr>
        <w:t>万元，增长</w:t>
      </w:r>
      <w:r>
        <w:rPr>
          <w:rFonts w:hint="eastAsia" w:ascii="仿宋_GB2312" w:eastAsia="仿宋_GB2312"/>
          <w:color w:val="auto"/>
          <w:sz w:val="32"/>
          <w:szCs w:val="32"/>
          <w:lang w:val="en-US" w:eastAsia="zh-CN"/>
        </w:rPr>
        <w:t>253</w:t>
      </w:r>
      <w:r>
        <w:rPr>
          <w:rFonts w:hint="eastAsia" w:ascii="仿宋_GB2312" w:eastAsia="仿宋_GB2312"/>
          <w:color w:val="auto"/>
          <w:sz w:val="32"/>
          <w:szCs w:val="32"/>
        </w:rPr>
        <w:t>%，增加主要是</w:t>
      </w:r>
      <w:r>
        <w:rPr>
          <w:rFonts w:hint="eastAsia" w:ascii="仿宋_GB2312" w:eastAsia="仿宋_GB2312"/>
          <w:color w:val="auto"/>
          <w:sz w:val="32"/>
          <w:szCs w:val="32"/>
          <w:lang w:val="en-US" w:eastAsia="zh-CN"/>
        </w:rPr>
        <w:t>由于热费补贴增加</w:t>
      </w:r>
      <w:r>
        <w:rPr>
          <w:rFonts w:hint="eastAsia" w:ascii="仿宋_GB2312" w:eastAsia="仿宋_GB2312"/>
          <w:color w:val="auto"/>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auto"/>
          <w:sz w:val="32"/>
          <w:szCs w:val="32"/>
        </w:rPr>
      </w:pPr>
      <w:r>
        <w:rPr>
          <w:rFonts w:hint="eastAsia" w:ascii="楷体_GB2312" w:hAnsi="黑体" w:eastAsia="楷体_GB2312"/>
          <w:color w:val="auto"/>
          <w:sz w:val="32"/>
          <w:szCs w:val="32"/>
        </w:rPr>
        <w:t>（一）部门</w:t>
      </w:r>
      <w:r>
        <w:rPr>
          <w:rFonts w:hint="eastAsia" w:ascii="楷体_GB2312" w:hAnsi="黑体" w:eastAsia="楷体_GB2312"/>
          <w:color w:val="auto"/>
          <w:sz w:val="32"/>
          <w:szCs w:val="32"/>
          <w:lang w:eastAsia="zh-CN"/>
        </w:rPr>
        <w:t>所属单位</w:t>
      </w:r>
      <w:r>
        <w:rPr>
          <w:rFonts w:hint="eastAsia" w:ascii="楷体_GB2312" w:hAnsi="黑体" w:eastAsia="楷体_GB2312"/>
          <w:color w:val="auto"/>
          <w:sz w:val="32"/>
          <w:szCs w:val="32"/>
        </w:rPr>
        <w:t>预算收入情况说明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color w:val="auto"/>
          <w:sz w:val="32"/>
          <w:szCs w:val="32"/>
        </w:rPr>
      </w:pPr>
      <w:r>
        <w:rPr>
          <w:rFonts w:hint="eastAsia" w:ascii="仿宋_GB2312" w:eastAsia="仿宋_GB2312"/>
          <w:color w:val="auto"/>
          <w:sz w:val="32"/>
          <w:szCs w:val="32"/>
        </w:rPr>
        <w:t>部门</w:t>
      </w:r>
      <w:r>
        <w:rPr>
          <w:rFonts w:hint="eastAsia" w:ascii="仿宋_GB2312" w:eastAsia="仿宋_GB2312"/>
          <w:color w:val="auto"/>
          <w:sz w:val="32"/>
          <w:szCs w:val="32"/>
          <w:lang w:eastAsia="zh-CN"/>
        </w:rPr>
        <w:t>所属单位</w:t>
      </w:r>
      <w:r>
        <w:rPr>
          <w:rFonts w:hint="eastAsia" w:ascii="仿宋_GB2312" w:eastAsia="仿宋_GB2312"/>
          <w:color w:val="auto"/>
          <w:sz w:val="32"/>
          <w:szCs w:val="32"/>
        </w:rPr>
        <w:t>预算收入</w:t>
      </w:r>
      <w:r>
        <w:rPr>
          <w:rFonts w:hint="eastAsia" w:ascii="仿宋_GB2312" w:eastAsia="仿宋_GB2312"/>
          <w:color w:val="auto"/>
          <w:sz w:val="32"/>
          <w:szCs w:val="32"/>
          <w:lang w:val="en-US" w:eastAsia="zh-CN"/>
        </w:rPr>
        <w:t>7226.32</w:t>
      </w:r>
      <w:r>
        <w:rPr>
          <w:rFonts w:hint="eastAsia" w:ascii="仿宋_GB2312" w:eastAsia="仿宋_GB2312"/>
          <w:color w:val="auto"/>
          <w:sz w:val="32"/>
          <w:szCs w:val="32"/>
        </w:rPr>
        <w:t>万元，其中：一般公共预算拨款收入</w:t>
      </w:r>
      <w:r>
        <w:rPr>
          <w:rFonts w:hint="eastAsia" w:ascii="仿宋_GB2312" w:eastAsia="仿宋_GB2312"/>
          <w:color w:val="auto"/>
          <w:sz w:val="32"/>
          <w:szCs w:val="32"/>
          <w:lang w:val="en-US" w:eastAsia="zh-CN"/>
        </w:rPr>
        <w:t>4316.32</w:t>
      </w:r>
      <w:r>
        <w:rPr>
          <w:rFonts w:hint="eastAsia" w:ascii="仿宋_GB2312" w:eastAsia="仿宋_GB2312"/>
          <w:color w:val="auto"/>
          <w:sz w:val="32"/>
          <w:szCs w:val="32"/>
        </w:rPr>
        <w:t>万元，占比</w:t>
      </w:r>
      <w:r>
        <w:rPr>
          <w:rFonts w:hint="eastAsia" w:ascii="仿宋_GB2312" w:eastAsia="仿宋_GB2312"/>
          <w:color w:val="auto"/>
          <w:sz w:val="32"/>
          <w:szCs w:val="32"/>
          <w:lang w:val="en-US" w:eastAsia="zh-CN"/>
        </w:rPr>
        <w:t>60</w:t>
      </w:r>
      <w:r>
        <w:rPr>
          <w:rFonts w:hint="eastAsia" w:ascii="仿宋_GB2312" w:eastAsia="仿宋_GB2312"/>
          <w:color w:val="auto"/>
          <w:sz w:val="32"/>
          <w:szCs w:val="32"/>
        </w:rPr>
        <w:t>%；政府性基金预算拨款收入</w:t>
      </w:r>
      <w:r>
        <w:rPr>
          <w:rFonts w:hint="eastAsia" w:ascii="仿宋_GB2312" w:eastAsia="仿宋_GB2312"/>
          <w:color w:val="auto"/>
          <w:sz w:val="32"/>
          <w:szCs w:val="32"/>
          <w:lang w:val="en-US" w:eastAsia="zh-CN"/>
        </w:rPr>
        <w:t>2910</w:t>
      </w:r>
      <w:r>
        <w:rPr>
          <w:rFonts w:hint="eastAsia" w:ascii="仿宋_GB2312" w:eastAsia="仿宋_GB2312"/>
          <w:color w:val="auto"/>
          <w:sz w:val="32"/>
          <w:szCs w:val="32"/>
        </w:rPr>
        <w:t>万元，占比</w:t>
      </w:r>
      <w:r>
        <w:rPr>
          <w:rFonts w:hint="eastAsia" w:ascii="仿宋_GB2312" w:eastAsia="仿宋_GB2312"/>
          <w:color w:val="auto"/>
          <w:sz w:val="32"/>
          <w:szCs w:val="32"/>
          <w:lang w:val="en-US" w:eastAsia="zh-CN"/>
        </w:rPr>
        <w:t>40</w:t>
      </w:r>
      <w:r>
        <w:rPr>
          <w:rFonts w:hint="eastAsia" w:ascii="仿宋_GB2312" w:eastAsia="仿宋_GB2312"/>
          <w:color w:val="auto"/>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auto"/>
          <w:sz w:val="32"/>
          <w:szCs w:val="32"/>
        </w:rPr>
      </w:pPr>
      <w:r>
        <w:rPr>
          <w:rFonts w:hint="eastAsia" w:ascii="楷体_GB2312" w:hAnsi="黑体" w:eastAsia="楷体_GB2312"/>
          <w:color w:val="auto"/>
          <w:sz w:val="32"/>
          <w:szCs w:val="32"/>
        </w:rPr>
        <w:t>（二）部门</w:t>
      </w:r>
      <w:r>
        <w:rPr>
          <w:rFonts w:hint="eastAsia" w:ascii="楷体_GB2312" w:hAnsi="黑体" w:eastAsia="楷体_GB2312"/>
          <w:color w:val="auto"/>
          <w:sz w:val="32"/>
          <w:szCs w:val="32"/>
          <w:lang w:eastAsia="zh-CN"/>
        </w:rPr>
        <w:t>所属单位</w:t>
      </w:r>
      <w:r>
        <w:rPr>
          <w:rFonts w:hint="eastAsia" w:ascii="楷体_GB2312" w:hAnsi="黑体" w:eastAsia="楷体_GB2312"/>
          <w:color w:val="auto"/>
          <w:sz w:val="32"/>
          <w:szCs w:val="32"/>
        </w:rPr>
        <w:t>预算支出情况说明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color w:val="auto"/>
          <w:sz w:val="32"/>
          <w:szCs w:val="32"/>
        </w:rPr>
      </w:pPr>
      <w:r>
        <w:rPr>
          <w:rFonts w:hint="eastAsia" w:ascii="仿宋_GB2312" w:eastAsia="仿宋_GB2312"/>
          <w:color w:val="auto"/>
          <w:sz w:val="32"/>
          <w:szCs w:val="32"/>
        </w:rPr>
        <w:t>部门</w:t>
      </w:r>
      <w:r>
        <w:rPr>
          <w:rFonts w:hint="eastAsia" w:ascii="仿宋_GB2312" w:eastAsia="仿宋_GB2312"/>
          <w:color w:val="auto"/>
          <w:sz w:val="32"/>
          <w:szCs w:val="32"/>
          <w:lang w:eastAsia="zh-CN"/>
        </w:rPr>
        <w:t>所属单位</w:t>
      </w:r>
      <w:r>
        <w:rPr>
          <w:rFonts w:hint="eastAsia" w:ascii="仿宋_GB2312" w:eastAsia="仿宋_GB2312"/>
          <w:color w:val="auto"/>
          <w:sz w:val="32"/>
          <w:szCs w:val="32"/>
        </w:rPr>
        <w:t>预算支出</w:t>
      </w:r>
      <w:r>
        <w:rPr>
          <w:rFonts w:hint="eastAsia" w:ascii="仿宋_GB2312" w:eastAsia="仿宋_GB2312"/>
          <w:color w:val="auto"/>
          <w:sz w:val="32"/>
          <w:szCs w:val="32"/>
          <w:lang w:val="en-US" w:eastAsia="zh-CN"/>
        </w:rPr>
        <w:t>6916.32</w:t>
      </w:r>
      <w:r>
        <w:rPr>
          <w:rFonts w:hint="eastAsia" w:ascii="仿宋_GB2312" w:eastAsia="仿宋_GB2312"/>
          <w:color w:val="auto"/>
          <w:sz w:val="32"/>
          <w:szCs w:val="32"/>
        </w:rPr>
        <w:t xml:space="preserve">万元，其中：基本支出  </w:t>
      </w:r>
      <w:r>
        <w:rPr>
          <w:rFonts w:hint="eastAsia" w:ascii="仿宋_GB2312" w:eastAsia="仿宋_GB2312"/>
          <w:color w:val="auto"/>
          <w:sz w:val="32"/>
          <w:szCs w:val="32"/>
          <w:lang w:val="en-US" w:eastAsia="zh-CN"/>
        </w:rPr>
        <w:t>213.1</w:t>
      </w:r>
      <w:r>
        <w:rPr>
          <w:rFonts w:hint="eastAsia" w:ascii="仿宋_GB2312" w:eastAsia="仿宋_GB2312"/>
          <w:color w:val="auto"/>
          <w:sz w:val="32"/>
          <w:szCs w:val="32"/>
        </w:rPr>
        <w:t>万元，占比</w:t>
      </w:r>
      <w:r>
        <w:rPr>
          <w:rFonts w:hint="eastAsia" w:ascii="仿宋_GB2312" w:eastAsia="仿宋_GB2312"/>
          <w:color w:val="auto"/>
          <w:sz w:val="32"/>
          <w:szCs w:val="32"/>
          <w:lang w:val="en-US" w:eastAsia="zh-CN"/>
        </w:rPr>
        <w:t>3</w:t>
      </w:r>
      <w:r>
        <w:rPr>
          <w:rFonts w:hint="eastAsia" w:ascii="仿宋_GB2312" w:eastAsia="仿宋_GB2312"/>
          <w:color w:val="auto"/>
          <w:sz w:val="32"/>
          <w:szCs w:val="32"/>
        </w:rPr>
        <w:t>%；项目支出</w:t>
      </w:r>
      <w:r>
        <w:rPr>
          <w:rFonts w:hint="eastAsia" w:ascii="仿宋_GB2312" w:eastAsia="仿宋_GB2312"/>
          <w:color w:val="auto"/>
          <w:sz w:val="32"/>
          <w:szCs w:val="32"/>
          <w:lang w:val="en-US" w:eastAsia="zh-CN"/>
        </w:rPr>
        <w:t>6703.22</w:t>
      </w:r>
      <w:r>
        <w:rPr>
          <w:rFonts w:hint="eastAsia" w:ascii="仿宋_GB2312" w:eastAsia="仿宋_GB2312"/>
          <w:color w:val="auto"/>
          <w:sz w:val="32"/>
          <w:szCs w:val="32"/>
        </w:rPr>
        <w:t>万元，占比</w:t>
      </w:r>
      <w:r>
        <w:rPr>
          <w:rFonts w:hint="eastAsia" w:ascii="仿宋_GB2312" w:eastAsia="仿宋_GB2312"/>
          <w:color w:val="auto"/>
          <w:sz w:val="32"/>
          <w:szCs w:val="32"/>
          <w:lang w:val="en-US" w:eastAsia="zh-CN"/>
        </w:rPr>
        <w:t>97</w:t>
      </w:r>
      <w:r>
        <w:rPr>
          <w:rFonts w:hint="eastAsia" w:ascii="仿宋_GB2312" w:eastAsia="仿宋_GB2312"/>
          <w:color w:val="auto"/>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textAlignment w:val="auto"/>
        <w:rPr>
          <w:rFonts w:hint="eastAsia" w:ascii="仿宋_GB2312" w:hAnsi="黑体" w:eastAsia="仿宋_GB2312"/>
          <w:color w:val="auto"/>
          <w:sz w:val="32"/>
          <w:szCs w:val="32"/>
        </w:rPr>
      </w:pPr>
      <w:r>
        <w:rPr>
          <w:rFonts w:hint="eastAsia" w:ascii="仿宋_GB2312" w:eastAsia="仿宋_GB2312"/>
          <w:color w:val="auto"/>
          <w:sz w:val="32"/>
          <w:szCs w:val="32"/>
        </w:rPr>
        <w:t>主要用于</w:t>
      </w:r>
      <w:r>
        <w:rPr>
          <w:rFonts w:hint="eastAsia" w:ascii="仿宋" w:hAnsi="仿宋" w:eastAsia="仿宋" w:cs="仿宋"/>
          <w:color w:val="auto"/>
          <w:sz w:val="32"/>
          <w:szCs w:val="32"/>
          <w:highlight w:val="none"/>
        </w:rPr>
        <w:t>人员经费</w:t>
      </w:r>
      <w:r>
        <w:rPr>
          <w:rFonts w:hint="eastAsia" w:ascii="仿宋" w:hAnsi="仿宋" w:eastAsia="仿宋" w:cs="仿宋"/>
          <w:color w:val="auto"/>
          <w:sz w:val="32"/>
          <w:szCs w:val="32"/>
          <w:highlight w:val="none"/>
          <w:lang w:eastAsia="zh-CN"/>
        </w:rPr>
        <w:t>、</w:t>
      </w:r>
      <w:r>
        <w:rPr>
          <w:rFonts w:hint="eastAsia" w:ascii="仿宋" w:hAnsi="仿宋" w:eastAsia="仿宋" w:cs="仿宋"/>
          <w:color w:val="auto"/>
          <w:sz w:val="32"/>
          <w:szCs w:val="32"/>
          <w:highlight w:val="none"/>
        </w:rPr>
        <w:t>公用经费</w:t>
      </w:r>
      <w:r>
        <w:rPr>
          <w:rFonts w:hint="eastAsia" w:ascii="仿宋" w:hAnsi="仿宋" w:eastAsia="仿宋" w:cs="仿宋"/>
          <w:color w:val="auto"/>
          <w:sz w:val="32"/>
          <w:szCs w:val="32"/>
          <w:highlight w:val="none"/>
          <w:lang w:val="en-US" w:eastAsia="zh-CN"/>
        </w:rPr>
        <w:t>、热费补贴、市政建设工程</w:t>
      </w:r>
      <w:r>
        <w:rPr>
          <w:rFonts w:hint="eastAsia" w:ascii="仿宋_GB2312" w:eastAsia="仿宋_GB2312"/>
          <w:color w:val="auto"/>
          <w:sz w:val="32"/>
          <w:szCs w:val="32"/>
        </w:rPr>
        <w:t>方面支出。</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ascii="方正小标宋简体" w:eastAsia="方正小标宋简体"/>
          <w:color w:val="auto"/>
          <w:sz w:val="36"/>
          <w:szCs w:val="36"/>
        </w:rPr>
      </w:pPr>
      <w:r>
        <w:rPr>
          <w:rFonts w:hint="eastAsia" w:ascii="黑体" w:hAnsi="黑体" w:eastAsia="黑体"/>
          <w:color w:val="auto"/>
          <w:sz w:val="32"/>
          <w:szCs w:val="32"/>
        </w:rPr>
        <w:t>二、一般公共预算财政拨款收支情况说明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楷体_GB2312" w:eastAsia="楷体_GB2312"/>
          <w:color w:val="auto"/>
          <w:sz w:val="36"/>
          <w:szCs w:val="36"/>
        </w:rPr>
      </w:pPr>
      <w:r>
        <w:rPr>
          <w:rFonts w:hint="eastAsia" w:ascii="楷体_GB2312" w:eastAsia="楷体_GB2312"/>
          <w:color w:val="auto"/>
          <w:sz w:val="32"/>
          <w:szCs w:val="32"/>
        </w:rPr>
        <w:t>（一）财政拨款规模情况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b/>
          <w:color w:val="auto"/>
          <w:sz w:val="36"/>
          <w:szCs w:val="36"/>
        </w:rPr>
      </w:pPr>
      <w:r>
        <w:rPr>
          <w:rFonts w:hint="eastAsia" w:ascii="仿宋_GB2312" w:eastAsia="仿宋_GB2312"/>
          <w:color w:val="auto"/>
          <w:sz w:val="32"/>
          <w:szCs w:val="32"/>
        </w:rPr>
        <w:t>财政拨款收支预算</w:t>
      </w:r>
      <w:r>
        <w:rPr>
          <w:rFonts w:hint="eastAsia" w:ascii="仿宋_GB2312" w:eastAsia="仿宋_GB2312"/>
          <w:color w:val="auto"/>
          <w:sz w:val="32"/>
          <w:szCs w:val="32"/>
          <w:lang w:val="en-US" w:eastAsia="zh-CN"/>
        </w:rPr>
        <w:t>7226.32</w:t>
      </w:r>
      <w:r>
        <w:rPr>
          <w:rFonts w:hint="eastAsia" w:ascii="仿宋_GB2312" w:eastAsia="仿宋_GB2312"/>
          <w:color w:val="auto"/>
          <w:sz w:val="32"/>
          <w:szCs w:val="32"/>
        </w:rPr>
        <w:t xml:space="preserve">万元，包括：一般公共预算财政拨款 </w:t>
      </w:r>
      <w:r>
        <w:rPr>
          <w:rFonts w:hint="eastAsia" w:ascii="仿宋_GB2312" w:eastAsia="仿宋_GB2312"/>
          <w:color w:val="auto"/>
          <w:sz w:val="32"/>
          <w:szCs w:val="32"/>
          <w:lang w:val="en-US" w:eastAsia="zh-CN"/>
        </w:rPr>
        <w:t>4316.32</w:t>
      </w:r>
      <w:r>
        <w:rPr>
          <w:rFonts w:hint="eastAsia" w:ascii="仿宋_GB2312" w:eastAsia="仿宋_GB2312"/>
          <w:color w:val="auto"/>
          <w:sz w:val="32"/>
          <w:szCs w:val="32"/>
        </w:rPr>
        <w:t>万元，政府性基金预算财政拨款</w:t>
      </w:r>
      <w:r>
        <w:rPr>
          <w:rFonts w:hint="eastAsia" w:ascii="仿宋_GB2312" w:eastAsia="仿宋_GB2312"/>
          <w:color w:val="auto"/>
          <w:sz w:val="32"/>
          <w:szCs w:val="32"/>
          <w:lang w:val="en-US" w:eastAsia="zh-CN"/>
        </w:rPr>
        <w:t>2910</w:t>
      </w:r>
      <w:r>
        <w:rPr>
          <w:rFonts w:hint="eastAsia" w:ascii="仿宋_GB2312" w:eastAsia="仿宋_GB2312"/>
          <w:color w:val="auto"/>
          <w:sz w:val="32"/>
          <w:szCs w:val="32"/>
        </w:rPr>
        <w:t>万元，上年结转</w:t>
      </w:r>
      <w:r>
        <w:rPr>
          <w:rFonts w:hint="eastAsia" w:ascii="仿宋_GB2312" w:eastAsia="仿宋_GB2312"/>
          <w:color w:val="auto"/>
          <w:sz w:val="32"/>
          <w:szCs w:val="32"/>
          <w:lang w:val="en-US" w:eastAsia="zh-CN"/>
        </w:rPr>
        <w:t>0</w:t>
      </w:r>
      <w:r>
        <w:rPr>
          <w:rFonts w:hint="eastAsia" w:ascii="仿宋_GB2312" w:eastAsia="仿宋_GB2312"/>
          <w:color w:val="auto"/>
          <w:sz w:val="32"/>
          <w:szCs w:val="32"/>
        </w:rPr>
        <w:t>万元。</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color w:val="auto"/>
          <w:sz w:val="32"/>
          <w:szCs w:val="32"/>
        </w:rPr>
      </w:pPr>
      <w:r>
        <w:rPr>
          <w:rFonts w:hint="eastAsia" w:ascii="楷体_GB2312" w:eastAsia="楷体_GB2312"/>
          <w:color w:val="auto"/>
          <w:sz w:val="32"/>
          <w:szCs w:val="32"/>
        </w:rPr>
        <w:t>（二）</w:t>
      </w:r>
      <w:r>
        <w:rPr>
          <w:rFonts w:hint="eastAsia" w:ascii="仿宋_GB2312" w:eastAsia="仿宋_GB2312"/>
          <w:color w:val="auto"/>
          <w:sz w:val="32"/>
          <w:szCs w:val="32"/>
        </w:rPr>
        <w:t>一般公共</w:t>
      </w:r>
      <w:r>
        <w:rPr>
          <w:rFonts w:hint="eastAsia" w:ascii="楷体_GB2312" w:eastAsia="楷体_GB2312"/>
          <w:color w:val="auto"/>
          <w:sz w:val="32"/>
          <w:szCs w:val="32"/>
        </w:rPr>
        <w:t>预算财政拨款具体使用安排情况</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color w:val="auto"/>
          <w:sz w:val="32"/>
          <w:szCs w:val="32"/>
        </w:rPr>
      </w:pPr>
      <w:bookmarkStart w:id="1" w:name="_GoBack"/>
      <w:r>
        <w:rPr>
          <w:rFonts w:hint="eastAsia" w:ascii="仿宋_GB2312" w:eastAsia="仿宋_GB2312"/>
          <w:b w:val="0"/>
          <w:bCs/>
          <w:color w:val="auto"/>
          <w:sz w:val="32"/>
          <w:szCs w:val="32"/>
        </w:rPr>
        <w:t>1.社会保障和就业类</w:t>
      </w:r>
      <w:r>
        <w:rPr>
          <w:rFonts w:hint="eastAsia" w:ascii="仿宋_GB2312" w:eastAsia="仿宋_GB2312"/>
          <w:b w:val="0"/>
          <w:bCs/>
          <w:color w:val="auto"/>
          <w:sz w:val="32"/>
          <w:szCs w:val="32"/>
          <w:lang w:val="en-US" w:eastAsia="zh-CN"/>
        </w:rPr>
        <w:t>44.52</w:t>
      </w:r>
      <w:bookmarkEnd w:id="1"/>
      <w:r>
        <w:rPr>
          <w:rFonts w:hint="eastAsia" w:ascii="仿宋_GB2312" w:eastAsia="仿宋_GB2312"/>
          <w:color w:val="auto"/>
          <w:sz w:val="32"/>
          <w:szCs w:val="32"/>
        </w:rPr>
        <w:t>万元，比上年预算数</w:t>
      </w:r>
      <w:r>
        <w:rPr>
          <w:rFonts w:hint="eastAsia" w:ascii="仿宋_GB2312" w:eastAsia="仿宋_GB2312"/>
          <w:color w:val="auto"/>
          <w:sz w:val="32"/>
          <w:szCs w:val="32"/>
          <w:lang w:val="en-US" w:eastAsia="zh-CN"/>
        </w:rPr>
        <w:t>减少</w:t>
      </w:r>
      <w:r>
        <w:rPr>
          <w:rFonts w:hint="eastAsia" w:ascii="仿宋_GB2312" w:eastAsia="仿宋_GB2312"/>
          <w:color w:val="auto"/>
          <w:sz w:val="32"/>
          <w:szCs w:val="32"/>
        </w:rPr>
        <w:t xml:space="preserve">  </w:t>
      </w:r>
      <w:r>
        <w:rPr>
          <w:rFonts w:hint="eastAsia" w:ascii="仿宋_GB2312" w:eastAsia="仿宋_GB2312"/>
          <w:color w:val="auto"/>
          <w:sz w:val="32"/>
          <w:szCs w:val="32"/>
          <w:lang w:val="en-US" w:eastAsia="zh-CN"/>
        </w:rPr>
        <w:t>0.82</w:t>
      </w:r>
      <w:r>
        <w:rPr>
          <w:rFonts w:hint="eastAsia" w:ascii="仿宋_GB2312" w:eastAsia="仿宋_GB2312"/>
          <w:color w:val="auto"/>
          <w:sz w:val="32"/>
          <w:szCs w:val="32"/>
        </w:rPr>
        <w:t>万元。</w:t>
      </w:r>
      <w:r>
        <w:rPr>
          <w:rFonts w:hint="eastAsia" w:eastAsia="仿宋_GB2312"/>
          <w:color w:val="auto"/>
          <w:sz w:val="32"/>
          <w:szCs w:val="32"/>
        </w:rPr>
        <w:t>主要</w:t>
      </w:r>
      <w:r>
        <w:rPr>
          <w:rFonts w:hint="eastAsia" w:eastAsia="仿宋_GB2312"/>
          <w:color w:val="auto"/>
          <w:sz w:val="32"/>
          <w:szCs w:val="32"/>
          <w:lang w:val="en-US" w:eastAsia="zh-CN"/>
        </w:rPr>
        <w:t>由于</w:t>
      </w:r>
      <w:r>
        <w:rPr>
          <w:rFonts w:hint="eastAsia" w:ascii="仿宋_GB2312" w:eastAsia="仿宋_GB2312"/>
          <w:color w:val="auto"/>
          <w:sz w:val="32"/>
          <w:szCs w:val="32"/>
          <w:lang w:val="en-US" w:eastAsia="zh-CN"/>
        </w:rPr>
        <w:t>行政人员调转，人员减少</w:t>
      </w:r>
      <w:r>
        <w:rPr>
          <w:rFonts w:hint="eastAsia" w:ascii="仿宋_GB2312" w:eastAsia="仿宋_GB2312"/>
          <w:color w:val="auto"/>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default" w:ascii="仿宋_GB2312" w:eastAsia="仿宋_GB2312"/>
          <w:color w:val="auto"/>
          <w:sz w:val="32"/>
          <w:szCs w:val="32"/>
          <w:lang w:val="en-US" w:eastAsia="zh-CN"/>
        </w:rPr>
      </w:pPr>
      <w:r>
        <w:rPr>
          <w:rFonts w:hint="eastAsia" w:ascii="仿宋_GB2312" w:eastAsia="仿宋_GB2312"/>
          <w:color w:val="auto"/>
          <w:sz w:val="32"/>
          <w:szCs w:val="32"/>
        </w:rPr>
        <w:t>2、</w:t>
      </w:r>
      <w:r>
        <w:rPr>
          <w:rFonts w:hint="eastAsia" w:ascii="仿宋_GB2312" w:eastAsia="仿宋_GB2312"/>
          <w:color w:val="auto"/>
          <w:sz w:val="32"/>
          <w:szCs w:val="32"/>
          <w:lang w:val="en-US" w:eastAsia="zh-CN"/>
        </w:rPr>
        <w:t>卫生健康支出11.53万元，比上年预算减少1.39万元。主要由于行政人员调转，人员减少。</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rPr>
        <w:t>3、</w:t>
      </w:r>
      <w:r>
        <w:rPr>
          <w:rFonts w:hint="eastAsia" w:ascii="仿宋_GB2312" w:eastAsia="仿宋_GB2312"/>
          <w:color w:val="auto"/>
          <w:sz w:val="32"/>
          <w:szCs w:val="32"/>
          <w:lang w:val="en-US" w:eastAsia="zh-CN"/>
        </w:rPr>
        <w:t>节能环保支出4095万元，比上年预算数增加4095万元。主要用于增加了热费补贴项目支出。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color w:val="auto"/>
          <w:sz w:val="32"/>
          <w:szCs w:val="32"/>
          <w:lang w:val="en-US" w:eastAsia="zh-CN"/>
        </w:rPr>
      </w:pPr>
      <w:r>
        <w:rPr>
          <w:rFonts w:hint="eastAsia" w:ascii="仿宋_GB2312" w:eastAsia="仿宋_GB2312"/>
          <w:color w:val="auto"/>
          <w:sz w:val="32"/>
          <w:szCs w:val="32"/>
          <w:lang w:val="en-US" w:eastAsia="zh-CN"/>
        </w:rPr>
        <w:t>4、城乡社区支出2742.89万元，比上年预算增加2065.46万元，主要由于市政建设工程项目和旗聘人员增加。</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b/>
          <w:color w:val="auto"/>
          <w:sz w:val="32"/>
          <w:szCs w:val="32"/>
        </w:rPr>
      </w:pPr>
      <w:r>
        <w:rPr>
          <w:rFonts w:hint="eastAsia" w:ascii="仿宋_GB2312" w:eastAsia="仿宋_GB2312"/>
          <w:color w:val="auto"/>
          <w:sz w:val="32"/>
          <w:szCs w:val="32"/>
          <w:lang w:val="en-US" w:eastAsia="zh-CN"/>
        </w:rPr>
        <w:t>5、住房保障支出22.38万元，比上年预算数增加7.52万元，主要用于我单位人员工资增加，因此住房公积金数增加。</w:t>
      </w:r>
      <w:r>
        <w:rPr>
          <w:rFonts w:hint="eastAsia" w:eastAsia="仿宋_GB2312"/>
          <w:color w:val="auto"/>
          <w:sz w:val="32"/>
          <w:szCs w:val="32"/>
        </w:rPr>
        <w:t xml:space="preserve">  </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三、政府性基金预算财政拨款支出情况说明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lang w:val="en-US" w:eastAsia="zh-CN"/>
        </w:rPr>
      </w:pPr>
      <w:r>
        <w:rPr>
          <w:rFonts w:hint="eastAsia" w:ascii="仿宋_GB2312" w:eastAsia="仿宋_GB2312"/>
          <w:sz w:val="32"/>
          <w:szCs w:val="32"/>
        </w:rPr>
        <w:t>政府性基金预算财政拨款</w:t>
      </w:r>
      <w:r>
        <w:rPr>
          <w:rFonts w:hint="eastAsia" w:ascii="仿宋_GB2312" w:eastAsia="仿宋_GB2312"/>
          <w:sz w:val="32"/>
          <w:szCs w:val="32"/>
          <w:lang w:val="en-US" w:eastAsia="zh-CN"/>
        </w:rPr>
        <w:t>2910</w:t>
      </w:r>
      <w:r>
        <w:rPr>
          <w:rFonts w:hint="eastAsia" w:eastAsia="仿宋_GB2312"/>
          <w:sz w:val="32"/>
          <w:szCs w:val="32"/>
        </w:rPr>
        <w:t>万元，比上年预算数增加</w:t>
      </w:r>
      <w:r>
        <w:rPr>
          <w:rFonts w:hint="eastAsia" w:ascii="仿宋_GB2312" w:eastAsia="仿宋_GB2312"/>
          <w:sz w:val="32"/>
          <w:szCs w:val="32"/>
          <w:lang w:val="en-US" w:eastAsia="zh-CN"/>
        </w:rPr>
        <w:t>1109.81</w:t>
      </w:r>
      <w:r>
        <w:rPr>
          <w:rFonts w:hint="eastAsia" w:eastAsia="仿宋_GB2312"/>
          <w:sz w:val="32"/>
          <w:szCs w:val="32"/>
        </w:rPr>
        <w:t>万元，</w:t>
      </w:r>
      <w:r>
        <w:rPr>
          <w:rFonts w:hint="eastAsia" w:ascii="仿宋_GB2312" w:eastAsia="仿宋_GB2312"/>
          <w:sz w:val="32"/>
          <w:szCs w:val="32"/>
        </w:rPr>
        <w:t>增长</w:t>
      </w:r>
      <w:r>
        <w:rPr>
          <w:rFonts w:hint="eastAsia" w:ascii="仿宋_GB2312" w:eastAsia="仿宋_GB2312"/>
          <w:sz w:val="32"/>
          <w:szCs w:val="32"/>
          <w:lang w:val="en-US" w:eastAsia="zh-CN"/>
        </w:rPr>
        <w:t>38</w:t>
      </w:r>
      <w:r>
        <w:rPr>
          <w:rFonts w:hint="eastAsia" w:ascii="仿宋_GB2312" w:eastAsia="仿宋_GB2312"/>
          <w:sz w:val="32"/>
          <w:szCs w:val="32"/>
        </w:rPr>
        <w:t>%。</w:t>
      </w:r>
      <w:r>
        <w:rPr>
          <w:rFonts w:hint="eastAsia" w:eastAsia="仿宋_GB2312"/>
          <w:sz w:val="32"/>
          <w:szCs w:val="32"/>
        </w:rPr>
        <w:t>主要用于</w:t>
      </w:r>
      <w:r>
        <w:rPr>
          <w:rFonts w:hint="eastAsia" w:eastAsia="仿宋_GB2312"/>
          <w:sz w:val="32"/>
          <w:szCs w:val="32"/>
          <w:lang w:val="en-US" w:eastAsia="zh-CN"/>
        </w:rPr>
        <w:t>市政建设工程项目、亚行贷款水毁利息、污水处理费。</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eastAsia="仿宋_GB2312"/>
          <w:sz w:val="32"/>
          <w:szCs w:val="32"/>
        </w:rPr>
      </w:pPr>
      <w:r>
        <w:rPr>
          <w:rFonts w:hint="eastAsia" w:ascii="黑体" w:hAnsi="黑体" w:eastAsia="黑体"/>
          <w:color w:val="000000"/>
          <w:sz w:val="32"/>
          <w:szCs w:val="32"/>
        </w:rPr>
        <w:t>四、财政拨款“三公”经费预算情况说明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财政拨款“三公”经费支出预算</w:t>
      </w:r>
      <w:r>
        <w:rPr>
          <w:rFonts w:hint="eastAsia" w:ascii="仿宋_GB2312" w:eastAsia="仿宋_GB2312"/>
          <w:sz w:val="32"/>
          <w:szCs w:val="32"/>
          <w:lang w:val="en-US" w:eastAsia="zh-CN"/>
        </w:rPr>
        <w:t>1.5</w:t>
      </w:r>
      <w:r>
        <w:rPr>
          <w:rFonts w:hint="eastAsia" w:ascii="仿宋_GB2312" w:eastAsia="仿宋_GB2312"/>
          <w:sz w:val="32"/>
          <w:szCs w:val="32"/>
        </w:rPr>
        <w:t>万元，比上年预算减少</w:t>
      </w:r>
      <w:r>
        <w:rPr>
          <w:rFonts w:hint="eastAsia" w:ascii="仿宋_GB2312" w:eastAsia="仿宋_GB2312"/>
          <w:sz w:val="32"/>
          <w:szCs w:val="32"/>
          <w:lang w:val="en-US" w:eastAsia="zh-CN"/>
        </w:rPr>
        <w:t>0.6</w:t>
      </w:r>
      <w:r>
        <w:rPr>
          <w:rFonts w:hint="eastAsia" w:ascii="仿宋_GB2312" w:eastAsia="仿宋_GB2312"/>
          <w:sz w:val="32"/>
          <w:szCs w:val="32"/>
        </w:rPr>
        <w:t>万元，下降</w:t>
      </w:r>
      <w:r>
        <w:rPr>
          <w:rFonts w:hint="eastAsia" w:ascii="仿宋_GB2312" w:eastAsia="仿宋_GB2312"/>
          <w:sz w:val="32"/>
          <w:szCs w:val="32"/>
          <w:lang w:val="en-US" w:eastAsia="zh-CN"/>
        </w:rPr>
        <w:t>29</w:t>
      </w:r>
      <w:r>
        <w:rPr>
          <w:rFonts w:hint="eastAsia" w:ascii="仿宋_GB2312" w:eastAsia="仿宋_GB2312"/>
          <w:sz w:val="32"/>
          <w:szCs w:val="32"/>
        </w:rPr>
        <w:t>%；本年预算比上年执行数减少</w:t>
      </w:r>
      <w:r>
        <w:rPr>
          <w:rFonts w:hint="eastAsia" w:ascii="仿宋_GB2312" w:eastAsia="仿宋_GB2312"/>
          <w:sz w:val="32"/>
          <w:szCs w:val="32"/>
          <w:lang w:val="en-US" w:eastAsia="zh-CN"/>
        </w:rPr>
        <w:t>0.6</w:t>
      </w:r>
      <w:r>
        <w:rPr>
          <w:rFonts w:hint="eastAsia" w:ascii="仿宋_GB2312" w:eastAsia="仿宋_GB2312"/>
          <w:sz w:val="32"/>
          <w:szCs w:val="32"/>
        </w:rPr>
        <w:t>万元，下降</w:t>
      </w:r>
      <w:r>
        <w:rPr>
          <w:rFonts w:hint="eastAsia" w:ascii="仿宋_GB2312" w:eastAsia="仿宋_GB2312"/>
          <w:sz w:val="32"/>
          <w:szCs w:val="32"/>
          <w:lang w:val="en-US" w:eastAsia="zh-CN"/>
        </w:rPr>
        <w:t>29</w:t>
      </w:r>
      <w:r>
        <w:rPr>
          <w:rFonts w:hint="eastAsia" w:ascii="仿宋_GB2312" w:eastAsia="仿宋_GB2312"/>
          <w:sz w:val="32"/>
          <w:szCs w:val="32"/>
        </w:rPr>
        <w:t>%。其中：</w:t>
      </w:r>
    </w:p>
    <w:p>
      <w:pPr>
        <w:keepNext w:val="0"/>
        <w:keepLines w:val="0"/>
        <w:pageBreakBefore w:val="0"/>
        <w:widowControl/>
        <w:kinsoku/>
        <w:wordWrap/>
        <w:overflowPunct/>
        <w:topLinePunct w:val="0"/>
        <w:autoSpaceDE/>
        <w:autoSpaceDN/>
        <w:bidi w:val="0"/>
        <w:adjustRightInd w:val="0"/>
        <w:snapToGrid w:val="0"/>
        <w:spacing w:line="500" w:lineRule="exact"/>
        <w:ind w:left="167" w:leftChars="76" w:firstLine="480" w:firstLineChars="150"/>
        <w:textAlignment w:val="auto"/>
        <w:rPr>
          <w:rFonts w:hint="eastAsia" w:ascii="仿宋_GB2312" w:eastAsia="仿宋_GB2312"/>
          <w:sz w:val="32"/>
          <w:szCs w:val="32"/>
        </w:rPr>
      </w:pPr>
      <w:r>
        <w:rPr>
          <w:rFonts w:hint="eastAsia" w:ascii="仿宋_GB2312" w:eastAsia="仿宋_GB2312"/>
          <w:sz w:val="32"/>
          <w:szCs w:val="32"/>
          <w:lang w:val="en-US" w:eastAsia="zh-CN"/>
        </w:rPr>
        <w:t>1</w:t>
      </w:r>
      <w:r>
        <w:rPr>
          <w:rFonts w:hint="eastAsia" w:ascii="仿宋_GB2312" w:eastAsia="仿宋_GB2312"/>
          <w:sz w:val="32"/>
          <w:szCs w:val="32"/>
        </w:rPr>
        <w:t>、公务用车购置及运行维护费</w:t>
      </w:r>
      <w:r>
        <w:rPr>
          <w:rFonts w:hint="eastAsia" w:ascii="仿宋_GB2312" w:eastAsia="仿宋_GB2312"/>
          <w:sz w:val="32"/>
          <w:szCs w:val="32"/>
          <w:lang w:val="en-US" w:eastAsia="zh-CN"/>
        </w:rPr>
        <w:t>1.5</w:t>
      </w:r>
      <w:r>
        <w:rPr>
          <w:rFonts w:hint="eastAsia" w:ascii="仿宋_GB2312" w:eastAsia="仿宋_GB2312"/>
          <w:sz w:val="32"/>
          <w:szCs w:val="32"/>
        </w:rPr>
        <w:t>万元，比上年预算减少</w:t>
      </w:r>
      <w:r>
        <w:rPr>
          <w:rFonts w:hint="eastAsia" w:ascii="仿宋_GB2312" w:eastAsia="仿宋_GB2312"/>
          <w:sz w:val="32"/>
          <w:szCs w:val="32"/>
          <w:lang w:val="en-US" w:eastAsia="zh-CN"/>
        </w:rPr>
        <w:t>0.6</w:t>
      </w:r>
      <w:r>
        <w:rPr>
          <w:rFonts w:hint="eastAsia" w:ascii="仿宋_GB2312" w:eastAsia="仿宋_GB2312"/>
          <w:sz w:val="32"/>
          <w:szCs w:val="32"/>
        </w:rPr>
        <w:t>万元，下降</w:t>
      </w:r>
      <w:r>
        <w:rPr>
          <w:rFonts w:hint="eastAsia" w:ascii="仿宋_GB2312" w:eastAsia="仿宋_GB2312"/>
          <w:sz w:val="32"/>
          <w:szCs w:val="32"/>
          <w:lang w:val="en-US" w:eastAsia="zh-CN"/>
        </w:rPr>
        <w:t>29</w:t>
      </w:r>
      <w:r>
        <w:rPr>
          <w:rFonts w:hint="eastAsia" w:ascii="仿宋_GB2312" w:eastAsia="仿宋_GB2312"/>
          <w:sz w:val="32"/>
          <w:szCs w:val="32"/>
        </w:rPr>
        <w:t>%，本年预算比上年执行数减少</w:t>
      </w:r>
      <w:r>
        <w:rPr>
          <w:rFonts w:hint="eastAsia" w:ascii="仿宋_GB2312" w:eastAsia="仿宋_GB2312"/>
          <w:sz w:val="32"/>
          <w:szCs w:val="32"/>
          <w:lang w:val="en-US" w:eastAsia="zh-CN"/>
        </w:rPr>
        <w:t>0.6</w:t>
      </w:r>
      <w:r>
        <w:rPr>
          <w:rFonts w:hint="eastAsia" w:ascii="仿宋_GB2312" w:eastAsia="仿宋_GB2312"/>
          <w:sz w:val="32"/>
          <w:szCs w:val="32"/>
        </w:rPr>
        <w:t>万元，下降</w:t>
      </w:r>
      <w:r>
        <w:rPr>
          <w:rFonts w:hint="eastAsia" w:ascii="仿宋_GB2312" w:eastAsia="仿宋_GB2312"/>
          <w:sz w:val="32"/>
          <w:szCs w:val="32"/>
          <w:lang w:val="en-US" w:eastAsia="zh-CN"/>
        </w:rPr>
        <w:t>29</w:t>
      </w:r>
      <w:r>
        <w:rPr>
          <w:rFonts w:hint="eastAsia" w:ascii="仿宋_GB2312" w:eastAsia="仿宋_GB2312"/>
          <w:sz w:val="32"/>
          <w:szCs w:val="32"/>
        </w:rPr>
        <w:t xml:space="preserve">%。其中，公务用车运行维护费 </w:t>
      </w:r>
      <w:r>
        <w:rPr>
          <w:rFonts w:hint="eastAsia" w:ascii="仿宋_GB2312" w:eastAsia="仿宋_GB2312"/>
          <w:sz w:val="32"/>
          <w:szCs w:val="32"/>
          <w:lang w:val="en-US" w:eastAsia="zh-CN"/>
        </w:rPr>
        <w:t>1.5</w:t>
      </w:r>
      <w:r>
        <w:rPr>
          <w:rFonts w:hint="eastAsia" w:ascii="仿宋_GB2312" w:eastAsia="仿宋_GB2312"/>
          <w:sz w:val="32"/>
          <w:szCs w:val="32"/>
        </w:rPr>
        <w:t>万元，本年预算比上年预算减少</w:t>
      </w:r>
      <w:r>
        <w:rPr>
          <w:rFonts w:hint="eastAsia" w:ascii="仿宋_GB2312" w:eastAsia="仿宋_GB2312"/>
          <w:sz w:val="32"/>
          <w:szCs w:val="32"/>
          <w:lang w:val="en-US" w:eastAsia="zh-CN"/>
        </w:rPr>
        <w:t>0.6</w:t>
      </w:r>
      <w:r>
        <w:rPr>
          <w:rFonts w:hint="eastAsia" w:ascii="仿宋_GB2312" w:eastAsia="仿宋_GB2312"/>
          <w:sz w:val="32"/>
          <w:szCs w:val="32"/>
        </w:rPr>
        <w:t>万元，下降</w:t>
      </w:r>
      <w:r>
        <w:rPr>
          <w:rFonts w:hint="eastAsia" w:ascii="仿宋_GB2312" w:eastAsia="仿宋_GB2312"/>
          <w:sz w:val="32"/>
          <w:szCs w:val="32"/>
          <w:lang w:val="en-US" w:eastAsia="zh-CN"/>
        </w:rPr>
        <w:t>29</w:t>
      </w:r>
      <w:r>
        <w:rPr>
          <w:rFonts w:hint="eastAsia" w:ascii="仿宋_GB2312" w:eastAsia="仿宋_GB2312"/>
          <w:sz w:val="32"/>
          <w:szCs w:val="32"/>
        </w:rPr>
        <w:t>%，比上年执行数减少</w:t>
      </w:r>
      <w:r>
        <w:rPr>
          <w:rFonts w:hint="eastAsia" w:ascii="仿宋_GB2312" w:eastAsia="仿宋_GB2312"/>
          <w:sz w:val="32"/>
          <w:szCs w:val="32"/>
          <w:lang w:val="en-US" w:eastAsia="zh-CN"/>
        </w:rPr>
        <w:t>0.6</w:t>
      </w:r>
      <w:r>
        <w:rPr>
          <w:rFonts w:hint="eastAsia" w:ascii="仿宋_GB2312" w:eastAsia="仿宋_GB2312"/>
          <w:sz w:val="32"/>
          <w:szCs w:val="32"/>
        </w:rPr>
        <w:t>万元，下降</w:t>
      </w:r>
      <w:r>
        <w:rPr>
          <w:rFonts w:hint="eastAsia" w:ascii="仿宋_GB2312" w:eastAsia="仿宋_GB2312"/>
          <w:sz w:val="32"/>
          <w:szCs w:val="32"/>
          <w:lang w:val="en-US" w:eastAsia="zh-CN"/>
        </w:rPr>
        <w:t>29</w:t>
      </w:r>
      <w:r>
        <w:rPr>
          <w:rFonts w:hint="eastAsia" w:ascii="仿宋_GB2312" w:eastAsia="仿宋_GB2312"/>
          <w:sz w:val="32"/>
          <w:szCs w:val="32"/>
        </w:rPr>
        <w:t>%。减少主要是由</w:t>
      </w:r>
      <w:r>
        <w:rPr>
          <w:rFonts w:hint="eastAsia" w:ascii="仿宋_GB2312" w:eastAsia="仿宋_GB2312"/>
          <w:sz w:val="32"/>
          <w:szCs w:val="32"/>
          <w:lang w:val="en-US" w:eastAsia="zh-CN"/>
        </w:rPr>
        <w:t>于</w:t>
      </w:r>
      <w:r>
        <w:rPr>
          <w:rFonts w:hint="eastAsia" w:ascii="仿宋" w:hAnsi="仿宋" w:eastAsia="仿宋" w:cs="仿宋"/>
          <w:sz w:val="32"/>
          <w:szCs w:val="32"/>
          <w:highlight w:val="none"/>
          <w:lang w:val="en-US" w:eastAsia="zh-CN"/>
        </w:rPr>
        <w:t>2021</w:t>
      </w:r>
      <w:r>
        <w:rPr>
          <w:rFonts w:hint="eastAsia" w:ascii="仿宋" w:hAnsi="仿宋" w:eastAsia="仿宋" w:cs="仿宋"/>
          <w:sz w:val="32"/>
          <w:szCs w:val="32"/>
          <w:highlight w:val="none"/>
        </w:rPr>
        <w:t>年</w:t>
      </w:r>
      <w:r>
        <w:rPr>
          <w:rFonts w:hint="eastAsia" w:ascii="仿宋" w:hAnsi="仿宋" w:eastAsia="仿宋" w:cs="仿宋"/>
          <w:sz w:val="32"/>
          <w:szCs w:val="32"/>
          <w:highlight w:val="none"/>
          <w:lang w:val="en-US" w:eastAsia="zh-CN"/>
        </w:rPr>
        <w:t>控制经费减少支出</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黑体" w:hAnsi="黑体" w:eastAsia="黑体"/>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第三部分  其他公开事项说明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一、机关运行经费安排情况说明</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机关运行经费，是指各部门</w:t>
      </w:r>
      <w:r>
        <w:rPr>
          <w:rFonts w:hint="eastAsia" w:ascii="仿宋_GB2312" w:eastAsia="仿宋_GB2312"/>
          <w:sz w:val="32"/>
          <w:szCs w:val="32"/>
          <w:lang w:eastAsia="zh-CN"/>
        </w:rPr>
        <w:t>及所属单位</w:t>
      </w:r>
      <w:r>
        <w:rPr>
          <w:rFonts w:hint="eastAsia" w:ascii="仿宋_GB2312" w:eastAsia="仿宋_GB2312"/>
          <w:sz w:val="32"/>
          <w:szCs w:val="32"/>
        </w:rPr>
        <w:t>的公用经费，包括办公及印刷费、邮电费、差旅费、会议费、福利费、日常维修费、专业材料及一般设备购置费、办公用房水电费、办公用房取暖费、办公用房物业管理费、公务用车运行维护费以及其他费用。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年，我</w:t>
      </w:r>
      <w:r>
        <w:rPr>
          <w:rFonts w:hint="eastAsia" w:ascii="仿宋_GB2312" w:eastAsia="仿宋_GB2312"/>
          <w:sz w:val="32"/>
          <w:szCs w:val="32"/>
          <w:lang w:eastAsia="zh-CN"/>
        </w:rPr>
        <w:t>单位</w:t>
      </w:r>
      <w:r>
        <w:rPr>
          <w:rFonts w:hint="eastAsia" w:ascii="仿宋_GB2312" w:eastAsia="仿宋_GB2312"/>
          <w:sz w:val="32"/>
          <w:szCs w:val="32"/>
        </w:rPr>
        <w:t>机关运行</w:t>
      </w:r>
      <w:r>
        <w:rPr>
          <w:rFonts w:hint="eastAsia" w:ascii="仿宋_GB2312" w:eastAsia="仿宋_GB2312"/>
          <w:color w:val="000000"/>
          <w:sz w:val="32"/>
          <w:szCs w:val="32"/>
        </w:rPr>
        <w:t>经费财政拨款</w:t>
      </w:r>
      <w:r>
        <w:rPr>
          <w:rFonts w:hint="eastAsia" w:ascii="仿宋_GB2312" w:eastAsia="仿宋_GB2312"/>
          <w:sz w:val="32"/>
          <w:szCs w:val="32"/>
        </w:rPr>
        <w:t>预算</w:t>
      </w:r>
      <w:r>
        <w:rPr>
          <w:rFonts w:hint="eastAsia" w:ascii="仿宋_GB2312" w:eastAsia="仿宋_GB2312"/>
          <w:color w:val="000000"/>
          <w:sz w:val="32"/>
          <w:szCs w:val="32"/>
          <w:lang w:val="en-US" w:eastAsia="zh-CN"/>
        </w:rPr>
        <w:t>7.2</w:t>
      </w:r>
      <w:r>
        <w:rPr>
          <w:rFonts w:hint="eastAsia" w:ascii="仿宋_GB2312" w:eastAsia="仿宋_GB2312"/>
          <w:color w:val="000000"/>
          <w:sz w:val="32"/>
          <w:szCs w:val="32"/>
        </w:rPr>
        <w:t>万元，比上年</w:t>
      </w:r>
      <w:r>
        <w:rPr>
          <w:rFonts w:hint="eastAsia" w:ascii="仿宋_GB2312" w:eastAsia="仿宋_GB2312"/>
          <w:sz w:val="32"/>
          <w:szCs w:val="32"/>
        </w:rPr>
        <w:t>增加</w:t>
      </w:r>
      <w:r>
        <w:rPr>
          <w:rFonts w:hint="eastAsia" w:ascii="仿宋_GB2312" w:eastAsia="仿宋_GB2312"/>
          <w:sz w:val="32"/>
          <w:szCs w:val="32"/>
          <w:lang w:val="en-US" w:eastAsia="zh-CN"/>
        </w:rPr>
        <w:t>0.18</w:t>
      </w:r>
      <w:r>
        <w:rPr>
          <w:rFonts w:hint="eastAsia" w:ascii="仿宋_GB2312" w:eastAsia="仿宋_GB2312"/>
          <w:color w:val="000000"/>
          <w:sz w:val="32"/>
          <w:szCs w:val="32"/>
        </w:rPr>
        <w:t>万元，</w:t>
      </w:r>
      <w:r>
        <w:rPr>
          <w:rFonts w:hint="eastAsia" w:ascii="仿宋_GB2312" w:eastAsia="仿宋_GB2312"/>
          <w:sz w:val="32"/>
          <w:szCs w:val="32"/>
        </w:rPr>
        <w:t>增长</w:t>
      </w:r>
      <w:r>
        <w:rPr>
          <w:rFonts w:hint="eastAsia" w:ascii="仿宋_GB2312" w:eastAsia="仿宋_GB2312"/>
          <w:sz w:val="32"/>
          <w:szCs w:val="32"/>
          <w:lang w:val="en-US" w:eastAsia="zh-CN"/>
        </w:rPr>
        <w:t>2.5</w:t>
      </w:r>
      <w:r>
        <w:rPr>
          <w:rFonts w:hint="eastAsia" w:ascii="仿宋_GB2312" w:eastAsia="仿宋_GB2312"/>
          <w:sz w:val="32"/>
          <w:szCs w:val="32"/>
        </w:rPr>
        <w:t>%</w:t>
      </w:r>
      <w:r>
        <w:rPr>
          <w:rFonts w:hint="eastAsia" w:ascii="仿宋_GB2312" w:eastAsia="仿宋_GB2312"/>
          <w:color w:val="000000"/>
          <w:sz w:val="32"/>
          <w:szCs w:val="32"/>
        </w:rPr>
        <w:t>。</w:t>
      </w:r>
      <w:r>
        <w:rPr>
          <w:rFonts w:hint="eastAsia" w:ascii="仿宋_GB2312" w:eastAsia="仿宋_GB2312"/>
          <w:sz w:val="32"/>
          <w:szCs w:val="32"/>
        </w:rPr>
        <w:t>主要原因是</w:t>
      </w:r>
      <w:r>
        <w:rPr>
          <w:rFonts w:hint="eastAsia" w:ascii="仿宋_GB2312" w:eastAsia="仿宋_GB2312"/>
          <w:sz w:val="32"/>
          <w:szCs w:val="32"/>
          <w:lang w:val="en-US" w:eastAsia="zh-CN"/>
        </w:rPr>
        <w:t>业务量增加</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color w:val="000000"/>
          <w:sz w:val="32"/>
          <w:szCs w:val="32"/>
        </w:rPr>
      </w:pPr>
      <w:r>
        <w:rPr>
          <w:rFonts w:hint="eastAsia" w:ascii="黑体" w:hAnsi="黑体" w:eastAsia="黑体"/>
          <w:color w:val="000000"/>
          <w:sz w:val="32"/>
          <w:szCs w:val="32"/>
        </w:rPr>
        <w:t>二、政府采购预算情况说明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政府采购预算总额</w:t>
      </w:r>
      <w:r>
        <w:rPr>
          <w:rFonts w:hint="eastAsia" w:ascii="仿宋_GB2312" w:eastAsia="仿宋_GB2312"/>
          <w:sz w:val="32"/>
          <w:szCs w:val="32"/>
          <w:lang w:val="en-US" w:eastAsia="zh-CN"/>
        </w:rPr>
        <w:t>0</w:t>
      </w:r>
      <w:r>
        <w:rPr>
          <w:rFonts w:hint="eastAsia" w:ascii="仿宋_GB2312" w:eastAsia="仿宋_GB2312"/>
          <w:sz w:val="32"/>
          <w:szCs w:val="32"/>
        </w:rPr>
        <w:t>万元，其中：政府采购货物预算   万元，政府采购工程预算</w:t>
      </w:r>
      <w:r>
        <w:rPr>
          <w:rFonts w:hint="eastAsia" w:ascii="仿宋_GB2312" w:eastAsia="仿宋_GB2312"/>
          <w:sz w:val="32"/>
          <w:szCs w:val="32"/>
          <w:lang w:val="en-US" w:eastAsia="zh-CN"/>
        </w:rPr>
        <w:t>0</w:t>
      </w:r>
      <w:r>
        <w:rPr>
          <w:rFonts w:hint="eastAsia" w:ascii="仿宋_GB2312" w:eastAsia="仿宋_GB2312"/>
          <w:sz w:val="32"/>
          <w:szCs w:val="32"/>
        </w:rPr>
        <w:t>万元，政府采购服务预算</w:t>
      </w:r>
      <w:r>
        <w:rPr>
          <w:rFonts w:hint="eastAsia" w:ascii="仿宋_GB2312" w:eastAsia="仿宋_GB2312"/>
          <w:sz w:val="32"/>
          <w:szCs w:val="32"/>
          <w:lang w:val="en-US" w:eastAsia="zh-CN"/>
        </w:rPr>
        <w:t>0</w:t>
      </w:r>
      <w:r>
        <w:rPr>
          <w:rFonts w:hint="eastAsia" w:ascii="仿宋_GB2312" w:eastAsia="仿宋_GB2312"/>
          <w:sz w:val="32"/>
          <w:szCs w:val="32"/>
        </w:rPr>
        <w:t>万元。</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eastAsia="仿宋_GB2312"/>
          <w:color w:val="000000"/>
          <w:sz w:val="32"/>
          <w:szCs w:val="32"/>
        </w:rPr>
      </w:pPr>
      <w:r>
        <w:rPr>
          <w:rFonts w:hint="eastAsia" w:ascii="黑体" w:hAnsi="黑体" w:eastAsia="黑体"/>
          <w:color w:val="000000"/>
          <w:sz w:val="32"/>
          <w:szCs w:val="32"/>
        </w:rPr>
        <w:t>三、国有资产占有使用情况说明</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eastAsia="仿宋_GB2312"/>
          <w:color w:val="000000"/>
          <w:sz w:val="32"/>
          <w:szCs w:val="32"/>
        </w:rPr>
      </w:pPr>
      <w:r>
        <w:rPr>
          <w:rFonts w:hint="eastAsia" w:ascii="仿宋_GB2312" w:eastAsia="仿宋_GB2312"/>
          <w:color w:val="000000"/>
          <w:sz w:val="32"/>
          <w:szCs w:val="32"/>
        </w:rPr>
        <w:t>截至20</w:t>
      </w:r>
      <w:r>
        <w:rPr>
          <w:rFonts w:hint="eastAsia" w:ascii="仿宋_GB2312" w:eastAsia="仿宋_GB2312"/>
          <w:color w:val="000000"/>
          <w:sz w:val="32"/>
          <w:szCs w:val="32"/>
          <w:lang w:val="en-US" w:eastAsia="zh-CN"/>
        </w:rPr>
        <w:t>20</w:t>
      </w:r>
      <w:r>
        <w:rPr>
          <w:rFonts w:hint="eastAsia" w:ascii="仿宋_GB2312" w:eastAsia="仿宋_GB2312"/>
          <w:color w:val="000000"/>
          <w:sz w:val="32"/>
          <w:szCs w:val="32"/>
        </w:rPr>
        <w:t>年末，共有车辆</w:t>
      </w:r>
      <w:r>
        <w:rPr>
          <w:rFonts w:hint="eastAsia" w:ascii="仿宋_GB2312" w:eastAsia="仿宋_GB2312"/>
          <w:color w:val="000000"/>
          <w:sz w:val="32"/>
          <w:szCs w:val="32"/>
          <w:lang w:val="en-US" w:eastAsia="zh-CN"/>
        </w:rPr>
        <w:t>2</w:t>
      </w:r>
      <w:r>
        <w:rPr>
          <w:rFonts w:hint="eastAsia" w:ascii="仿宋_GB2312" w:eastAsia="仿宋_GB2312"/>
          <w:color w:val="000000"/>
          <w:sz w:val="32"/>
          <w:szCs w:val="32"/>
        </w:rPr>
        <w:t>辆， 其中：</w:t>
      </w:r>
      <w:r>
        <w:rPr>
          <w:rFonts w:hint="eastAsia" w:ascii="仿宋" w:hAnsi="仿宋" w:eastAsia="仿宋" w:cs="仿宋"/>
          <w:sz w:val="32"/>
          <w:szCs w:val="32"/>
          <w:highlight w:val="none"/>
        </w:rPr>
        <w:t>一般公务用车</w:t>
      </w:r>
      <w:r>
        <w:rPr>
          <w:rFonts w:hint="eastAsia" w:ascii="仿宋" w:hAnsi="仿宋" w:eastAsia="仿宋" w:cs="仿宋"/>
          <w:sz w:val="32"/>
          <w:szCs w:val="32"/>
          <w:highlight w:val="none"/>
          <w:lang w:val="en-US" w:eastAsia="zh-CN"/>
        </w:rPr>
        <w:t>2</w:t>
      </w:r>
      <w:r>
        <w:rPr>
          <w:rFonts w:hint="eastAsia" w:ascii="仿宋" w:hAnsi="仿宋" w:eastAsia="仿宋" w:cs="仿宋"/>
          <w:sz w:val="32"/>
          <w:szCs w:val="32"/>
          <w:highlight w:val="none"/>
        </w:rPr>
        <w:t>辆</w:t>
      </w:r>
      <w:r>
        <w:rPr>
          <w:rFonts w:hint="eastAsia" w:ascii="仿宋_GB2312" w:eastAsia="仿宋_GB2312"/>
          <w:color w:val="000000"/>
          <w:sz w:val="32"/>
          <w:szCs w:val="32"/>
        </w:rPr>
        <w:t>。</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黑体" w:hAnsi="黑体" w:eastAsia="黑体"/>
          <w:sz w:val="32"/>
          <w:szCs w:val="32"/>
        </w:rPr>
      </w:pPr>
      <w:r>
        <w:rPr>
          <w:rFonts w:hint="eastAsia" w:ascii="黑体" w:eastAsia="黑体"/>
          <w:sz w:val="32"/>
          <w:szCs w:val="32"/>
        </w:rPr>
        <w:t>四、</w:t>
      </w:r>
      <w:r>
        <w:rPr>
          <w:rFonts w:hint="eastAsia" w:ascii="黑体" w:hAnsi="黑体" w:eastAsia="黑体"/>
          <w:sz w:val="32"/>
          <w:szCs w:val="32"/>
        </w:rPr>
        <w:t>202</w:t>
      </w:r>
      <w:r>
        <w:rPr>
          <w:rFonts w:hint="eastAsia" w:ascii="黑体" w:hAnsi="黑体" w:eastAsia="黑体"/>
          <w:sz w:val="32"/>
          <w:szCs w:val="32"/>
          <w:lang w:val="en-US" w:eastAsia="zh-CN"/>
        </w:rPr>
        <w:t>1</w:t>
      </w:r>
      <w:r>
        <w:rPr>
          <w:rFonts w:hint="eastAsia" w:ascii="黑体" w:hAnsi="黑体" w:eastAsia="黑体"/>
          <w:sz w:val="32"/>
          <w:szCs w:val="32"/>
        </w:rPr>
        <w:t>年度项目支出绩效目标情况说明</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项目支出预算绩效目标填报情况</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202</w:t>
      </w:r>
      <w:r>
        <w:rPr>
          <w:rFonts w:hint="eastAsia" w:ascii="仿宋_GB2312" w:eastAsia="仿宋_GB2312"/>
          <w:sz w:val="32"/>
          <w:szCs w:val="32"/>
          <w:lang w:val="en-US" w:eastAsia="zh-CN"/>
        </w:rPr>
        <w:t>1</w:t>
      </w:r>
      <w:r>
        <w:rPr>
          <w:rFonts w:hint="eastAsia" w:ascii="仿宋_GB2312" w:eastAsia="仿宋_GB2312"/>
          <w:sz w:val="32"/>
          <w:szCs w:val="32"/>
        </w:rPr>
        <w:t>年，填报绩效目标的预算项目</w:t>
      </w:r>
      <w:r>
        <w:rPr>
          <w:rFonts w:hint="eastAsia" w:ascii="仿宋_GB2312" w:eastAsia="仿宋_GB2312"/>
          <w:sz w:val="32"/>
          <w:szCs w:val="32"/>
          <w:lang w:val="en-US" w:eastAsia="zh-CN"/>
        </w:rPr>
        <w:t>9</w:t>
      </w:r>
      <w:r>
        <w:rPr>
          <w:rFonts w:hint="eastAsia" w:ascii="仿宋_GB2312" w:eastAsia="仿宋_GB2312"/>
          <w:sz w:val="32"/>
          <w:szCs w:val="32"/>
        </w:rPr>
        <w:t>个，</w:t>
      </w:r>
      <w:bookmarkStart w:id="0" w:name="OLE_LINK1"/>
      <w:r>
        <w:rPr>
          <w:rFonts w:hint="eastAsia" w:ascii="仿宋_GB2312" w:eastAsia="仿宋_GB2312"/>
          <w:sz w:val="32"/>
          <w:szCs w:val="32"/>
        </w:rPr>
        <w:t>公开绩效目标</w:t>
      </w:r>
      <w:r>
        <w:rPr>
          <w:rFonts w:hint="eastAsia" w:ascii="仿宋_GB2312" w:eastAsia="仿宋_GB2312"/>
          <w:sz w:val="32"/>
          <w:szCs w:val="32"/>
          <w:lang w:val="en-US" w:eastAsia="zh-CN"/>
        </w:rPr>
        <w:t>9</w:t>
      </w:r>
      <w:r>
        <w:rPr>
          <w:rFonts w:hint="eastAsia" w:ascii="仿宋_GB2312" w:eastAsia="仿宋_GB2312"/>
          <w:sz w:val="32"/>
          <w:szCs w:val="32"/>
        </w:rPr>
        <w:t>个，公开项目占全部预算项目的</w:t>
      </w:r>
      <w:r>
        <w:rPr>
          <w:rFonts w:hint="eastAsia" w:ascii="仿宋_GB2312" w:eastAsia="仿宋_GB2312"/>
          <w:sz w:val="32"/>
          <w:szCs w:val="32"/>
          <w:lang w:val="en-US" w:eastAsia="zh-CN"/>
        </w:rPr>
        <w:t>100</w:t>
      </w:r>
      <w:r>
        <w:rPr>
          <w:rFonts w:hint="eastAsia" w:ascii="仿宋_GB2312" w:eastAsia="仿宋_GB2312"/>
          <w:sz w:val="32"/>
          <w:szCs w:val="32"/>
        </w:rPr>
        <w:t>%。</w:t>
      </w:r>
      <w:bookmarkEnd w:id="0"/>
      <w:r>
        <w:rPr>
          <w:rFonts w:hint="eastAsia" w:ascii="仿宋_GB2312" w:eastAsia="仿宋_GB2312"/>
          <w:sz w:val="32"/>
          <w:szCs w:val="32"/>
        </w:rPr>
        <w:t>公开填报绩效目标的项目支出预算</w:t>
      </w:r>
      <w:r>
        <w:rPr>
          <w:rFonts w:hint="eastAsia" w:ascii="仿宋_GB2312" w:eastAsia="仿宋_GB2312"/>
          <w:sz w:val="32"/>
          <w:szCs w:val="32"/>
          <w:lang w:val="en-US" w:eastAsia="zh-CN"/>
        </w:rPr>
        <w:t>7013.22</w:t>
      </w:r>
      <w:r>
        <w:rPr>
          <w:rFonts w:hint="eastAsia" w:ascii="仿宋_GB2312" w:eastAsia="仿宋_GB2312"/>
          <w:sz w:val="32"/>
          <w:szCs w:val="32"/>
        </w:rPr>
        <w:t>万元，占全部项目支出预算的</w:t>
      </w:r>
      <w:r>
        <w:rPr>
          <w:rFonts w:hint="eastAsia" w:ascii="仿宋_GB2312" w:eastAsia="仿宋_GB2312"/>
          <w:sz w:val="32"/>
          <w:szCs w:val="32"/>
          <w:lang w:val="en-US" w:eastAsia="zh-CN"/>
        </w:rPr>
        <w:t>100</w:t>
      </w:r>
      <w:r>
        <w:rPr>
          <w:rFonts w:hint="eastAsia" w:ascii="仿宋_GB2312" w:eastAsia="仿宋_GB2312"/>
          <w:sz w:val="32"/>
          <w:szCs w:val="32"/>
        </w:rPr>
        <w:t>%。</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eastAsia="仿宋_GB2312"/>
          <w:sz w:val="32"/>
          <w:szCs w:val="32"/>
        </w:rPr>
      </w:pPr>
      <w:r>
        <w:rPr>
          <w:rFonts w:hint="eastAsia" w:ascii="仿宋_GB2312" w:eastAsia="仿宋_GB2312"/>
          <w:sz w:val="32"/>
          <w:szCs w:val="32"/>
        </w:rPr>
        <w:t>（公开填报绩效目标的项目支出资金量不得低于预算批复资金的80%。）</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第四部分  名词解释</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eastAsia="仿宋_GB2312"/>
          <w:color w:val="000000"/>
          <w:sz w:val="32"/>
          <w:szCs w:val="32"/>
        </w:rPr>
      </w:pP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一、一般公共预算财政拨款收入：</w:t>
      </w:r>
      <w:r>
        <w:rPr>
          <w:rFonts w:hint="eastAsia" w:ascii="仿宋_GB2312" w:hAnsi="宋体" w:eastAsia="仿宋_GB2312"/>
          <w:color w:val="000000"/>
          <w:sz w:val="32"/>
          <w:szCs w:val="32"/>
        </w:rPr>
        <w:t>是指自治区财政当年拨付的资金。</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二、事业收入：</w:t>
      </w:r>
      <w:r>
        <w:rPr>
          <w:rFonts w:hint="eastAsia" w:ascii="仿宋_GB2312" w:hAnsi="宋体" w:eastAsia="仿宋_GB2312"/>
          <w:color w:val="000000"/>
          <w:sz w:val="32"/>
          <w:szCs w:val="32"/>
        </w:rPr>
        <w:t>是指事业单位开展专业业务活动及辅助活动所取得的收入。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三、事业单位经营收入</w:t>
      </w:r>
      <w:r>
        <w:rPr>
          <w:rFonts w:hint="eastAsia" w:ascii="仿宋_GB2312" w:hAnsi="宋体" w:eastAsia="仿宋_GB2312"/>
          <w:color w:val="000000"/>
          <w:sz w:val="32"/>
          <w:szCs w:val="32"/>
        </w:rPr>
        <w:t>：是指事业单位在专业业务活动及其辅助活动之外开展非独立核算经营活动取得的收入。</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四、其他收入</w:t>
      </w:r>
      <w:r>
        <w:rPr>
          <w:rFonts w:hint="eastAsia" w:ascii="仿宋_GB2312" w:hAnsi="宋体" w:eastAsia="仿宋_GB2312"/>
          <w:color w:val="000000"/>
          <w:sz w:val="32"/>
          <w:szCs w:val="32"/>
        </w:rPr>
        <w:t xml:space="preserve"> ：是指除上述“一般公共预算财政拨款收入”、“事业收入”、“事业单位经营收入”等以外的收入。主要是指按规定动用的售房收入、存款利息收入等。</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五、用事业基金弥补收支差额</w:t>
      </w:r>
      <w:r>
        <w:rPr>
          <w:rFonts w:hint="eastAsia" w:ascii="仿宋_GB2312" w:hAnsi="宋体" w:eastAsia="仿宋_GB2312"/>
          <w:color w:val="000000"/>
          <w:sz w:val="32"/>
          <w:szCs w:val="32"/>
        </w:rPr>
        <w:t>：是指事业单位在预计用当年的“一般公共预算财政拨款收入”、“财政拨款结转和结余资金”、“事业收入” 、“事业单位经营收入”、“其他收入”不足以安排当年支出的情况下，使用以前年度积累的事业基金（事业单位当年收支相抵后按国家规定提取、用于弥补以后年度收支差额的基金）弥补本年收支缺口的资金。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hAnsi="宋体" w:eastAsia="仿宋_GB2312"/>
          <w:color w:val="000000"/>
          <w:sz w:val="32"/>
          <w:szCs w:val="32"/>
        </w:rPr>
      </w:pPr>
      <w:r>
        <w:rPr>
          <w:rFonts w:hint="eastAsia" w:ascii="黑体" w:hAnsi="宋体" w:eastAsia="黑体"/>
          <w:color w:val="000000"/>
          <w:sz w:val="32"/>
          <w:szCs w:val="32"/>
        </w:rPr>
        <w:t>六、上年结转和结余</w:t>
      </w:r>
      <w:r>
        <w:rPr>
          <w:rFonts w:hint="eastAsia" w:ascii="仿宋_GB2312" w:hAnsi="宋体" w:eastAsia="仿宋_GB2312"/>
          <w:color w:val="000000"/>
          <w:sz w:val="32"/>
          <w:szCs w:val="32"/>
        </w:rPr>
        <w:t>：是指以前年度尚未完成、结转到本年仍按原规定用途继续使用的资金。</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七、基本支出</w:t>
      </w:r>
      <w:r>
        <w:rPr>
          <w:rFonts w:hint="eastAsia" w:ascii="仿宋_GB2312" w:eastAsia="仿宋_GB2312"/>
          <w:sz w:val="32"/>
          <w:szCs w:val="32"/>
        </w:rPr>
        <w:t>：是指为保障机构正常运转，完成日常工作任务而发生的人员支出和共用支出。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八、项目支出</w:t>
      </w:r>
      <w:r>
        <w:rPr>
          <w:rFonts w:hint="eastAsia" w:ascii="仿宋_GB2312" w:eastAsia="仿宋_GB2312"/>
          <w:sz w:val="32"/>
          <w:szCs w:val="32"/>
        </w:rPr>
        <w:t>：是指基本支出之外，为完成特定行政任务和事业发展目标所发生的支出。</w:t>
      </w:r>
    </w:p>
    <w:p>
      <w:pPr>
        <w:keepNext w:val="0"/>
        <w:keepLines w:val="0"/>
        <w:pageBreakBefore w:val="0"/>
        <w:widowControl/>
        <w:kinsoku/>
        <w:wordWrap/>
        <w:overflowPunct/>
        <w:topLinePunct w:val="0"/>
        <w:autoSpaceDE/>
        <w:autoSpaceDN/>
        <w:bidi w:val="0"/>
        <w:snapToGrid w:val="0"/>
        <w:spacing w:line="500" w:lineRule="exact"/>
        <w:ind w:firstLine="645"/>
        <w:textAlignment w:val="auto"/>
        <w:rPr>
          <w:rFonts w:hint="eastAsia" w:ascii="仿宋_GB2312" w:eastAsia="仿宋_GB2312"/>
          <w:sz w:val="32"/>
          <w:szCs w:val="32"/>
        </w:rPr>
      </w:pPr>
      <w:r>
        <w:rPr>
          <w:rFonts w:hint="eastAsia" w:ascii="黑体" w:eastAsia="黑体"/>
          <w:sz w:val="32"/>
          <w:szCs w:val="32"/>
        </w:rPr>
        <w:t>九、“三公”经费</w:t>
      </w:r>
      <w:r>
        <w:rPr>
          <w:rFonts w:hint="eastAsia" w:ascii="仿宋_GB2312" w:eastAsia="仿宋_GB2312"/>
          <w:sz w:val="32"/>
          <w:szCs w:val="32"/>
        </w:rPr>
        <w:t>：纳入财政预决算管理的“三公”经费，是指部门用财政拨款安排的因公出国（境）费、公务用车购置及运行维护费、公务接待费。其中：因公出国（境）费反映单位公务出国（境）的国际旅费、国内城市间交通费、住宿费、伙食费、培训费、公杂费等支出；公务用车购置费反映单位公务员车购置支出（含车辆购置税）；公务用车运行维护费反映单位按规定保留的公务用车燃料费、维修费、保险费、过路过桥费、安全奖励费用等支出；公务接待费反映单位按规定开支的各类公务接待（含外宾接待）支出。</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十、机关运行经费</w:t>
      </w:r>
      <w:r>
        <w:rPr>
          <w:rFonts w:hint="eastAsia" w:ascii="仿宋_GB2312" w:eastAsia="仿宋_GB2312"/>
          <w:sz w:val="32"/>
          <w:szCs w:val="32"/>
        </w:rPr>
        <w:t>：是指为保障行政单位（含参照公务员法管理的事业单位）运行，用于购买货物和服务等的各项公用经费，包括办公及印刷费、邮电费、差旅费、会议费、福利费、日常维修费、专业材料及一般设备购置费、办公用房水电费、办公用房取暖费、办公用房物业管理费、公务用车运行维护费以及其他费用。</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十一、工资福利支出（支出经济分类科目类级）</w:t>
      </w:r>
      <w:r>
        <w:rPr>
          <w:rFonts w:hint="eastAsia" w:ascii="仿宋_GB2312" w:eastAsia="仿宋_GB2312"/>
          <w:sz w:val="32"/>
          <w:szCs w:val="32"/>
        </w:rPr>
        <w:t>：反映单位开支的在职职工和编制外长期聘用人员的各类活动报酬，以及为上述人员缴纳的各项社会保险费等。</w:t>
      </w:r>
    </w:p>
    <w:p>
      <w:pPr>
        <w:keepNext w:val="0"/>
        <w:keepLines w:val="0"/>
        <w:pageBreakBefore w:val="0"/>
        <w:widowControl/>
        <w:kinsoku/>
        <w:wordWrap/>
        <w:overflowPunct/>
        <w:topLinePunct w:val="0"/>
        <w:autoSpaceDE/>
        <w:autoSpaceDN/>
        <w:bidi w:val="0"/>
        <w:adjustRightInd w:val="0"/>
        <w:snapToGrid w:val="0"/>
        <w:spacing w:line="500" w:lineRule="exact"/>
        <w:ind w:firstLine="640" w:firstLineChars="200"/>
        <w:textAlignment w:val="auto"/>
        <w:rPr>
          <w:rFonts w:hint="eastAsia" w:ascii="仿宋_GB2312" w:eastAsia="仿宋_GB2312"/>
          <w:sz w:val="32"/>
          <w:szCs w:val="32"/>
        </w:rPr>
      </w:pPr>
      <w:r>
        <w:rPr>
          <w:rFonts w:hint="eastAsia" w:ascii="黑体" w:eastAsia="黑体"/>
          <w:sz w:val="32"/>
          <w:szCs w:val="32"/>
        </w:rPr>
        <w:t>十二、商品和服务支出（支出经济分类科目类级）</w:t>
      </w:r>
      <w:r>
        <w:rPr>
          <w:rFonts w:hint="eastAsia" w:ascii="仿宋_GB2312" w:eastAsia="仿宋_GB2312"/>
          <w:sz w:val="32"/>
          <w:szCs w:val="32"/>
        </w:rPr>
        <w:t>：反映单位购买商品和服务的支出（不包括用于购置固定资产的支出、战略性和应急储备支出）。</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第五部分  预算公开联系方式及信息反馈渠道</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本单位预算公开信息反馈和联系方式：</w:t>
      </w:r>
    </w:p>
    <w:p>
      <w:pPr>
        <w:keepNext w:val="0"/>
        <w:keepLines w:val="0"/>
        <w:pageBreakBefore w:val="0"/>
        <w:widowControl/>
        <w:kinsoku/>
        <w:wordWrap/>
        <w:overflowPunct/>
        <w:topLinePunct w:val="0"/>
        <w:autoSpaceDE/>
        <w:autoSpaceDN/>
        <w:bidi w:val="0"/>
        <w:snapToGrid w:val="0"/>
        <w:spacing w:line="500" w:lineRule="exact"/>
        <w:ind w:firstLine="640" w:firstLineChars="200"/>
        <w:textAlignment w:val="auto"/>
        <w:rPr>
          <w:rFonts w:hint="default" w:ascii="仿宋_GB2312" w:hAnsi="黑体" w:eastAsia="仿宋_GB2312"/>
          <w:color w:val="000000"/>
          <w:sz w:val="32"/>
          <w:szCs w:val="32"/>
          <w:lang w:val="en-US" w:eastAsia="zh-CN"/>
        </w:rPr>
      </w:pPr>
      <w:r>
        <w:rPr>
          <w:rFonts w:hint="eastAsia" w:ascii="仿宋_GB2312" w:hAnsi="黑体" w:eastAsia="仿宋_GB2312"/>
          <w:color w:val="000000"/>
          <w:sz w:val="32"/>
          <w:szCs w:val="32"/>
        </w:rPr>
        <w:t>联系人：</w:t>
      </w:r>
      <w:r>
        <w:rPr>
          <w:rFonts w:hint="eastAsia" w:ascii="仿宋_GB2312" w:hAnsi="黑体" w:eastAsia="仿宋_GB2312"/>
          <w:color w:val="000000"/>
          <w:sz w:val="32"/>
          <w:szCs w:val="32"/>
          <w:lang w:val="en-US" w:eastAsia="zh-CN"/>
        </w:rPr>
        <w:t xml:space="preserve">金玲     </w:t>
      </w:r>
      <w:r>
        <w:rPr>
          <w:rFonts w:hint="eastAsia" w:ascii="仿宋_GB2312" w:hAnsi="黑体" w:eastAsia="仿宋_GB2312"/>
          <w:color w:val="000000"/>
          <w:sz w:val="32"/>
          <w:szCs w:val="32"/>
        </w:rPr>
        <w:t xml:space="preserve"> 联系电话：</w:t>
      </w:r>
      <w:r>
        <w:rPr>
          <w:rFonts w:hint="eastAsia" w:ascii="仿宋_GB2312" w:hAnsi="黑体" w:eastAsia="仿宋_GB2312"/>
          <w:color w:val="000000"/>
          <w:sz w:val="32"/>
          <w:szCs w:val="32"/>
          <w:lang w:val="en-US" w:eastAsia="zh-CN"/>
        </w:rPr>
        <w:t>4626908</w:t>
      </w: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p>
    <w:p>
      <w:pPr>
        <w:keepNext w:val="0"/>
        <w:keepLines w:val="0"/>
        <w:pageBreakBefore w:val="0"/>
        <w:widowControl/>
        <w:kinsoku/>
        <w:wordWrap/>
        <w:overflowPunct/>
        <w:topLinePunct w:val="0"/>
        <w:autoSpaceDE/>
        <w:autoSpaceDN/>
        <w:bidi w:val="0"/>
        <w:snapToGrid w:val="0"/>
        <w:spacing w:line="500" w:lineRule="exact"/>
        <w:jc w:val="center"/>
        <w:textAlignment w:val="auto"/>
        <w:rPr>
          <w:rFonts w:hint="eastAsia" w:ascii="楷体_GB2312" w:hAnsi="黑体" w:eastAsia="楷体_GB2312"/>
          <w:b/>
          <w:color w:val="000000"/>
          <w:sz w:val="36"/>
          <w:szCs w:val="36"/>
        </w:rPr>
      </w:pPr>
      <w:r>
        <w:rPr>
          <w:rFonts w:hint="eastAsia" w:ascii="楷体_GB2312" w:hAnsi="黑体" w:eastAsia="楷体_GB2312"/>
          <w:b/>
          <w:color w:val="000000"/>
          <w:sz w:val="36"/>
          <w:szCs w:val="36"/>
        </w:rPr>
        <w:t>第六部分  部门预算公开表</w:t>
      </w:r>
    </w:p>
    <w:p>
      <w:pPr>
        <w:keepNext w:val="0"/>
        <w:keepLines w:val="0"/>
        <w:pageBreakBefore w:val="0"/>
        <w:widowControl/>
        <w:kinsoku/>
        <w:wordWrap/>
        <w:overflowPunct/>
        <w:topLinePunct w:val="0"/>
        <w:autoSpaceDE/>
        <w:autoSpaceDN/>
        <w:bidi w:val="0"/>
        <w:spacing w:line="500" w:lineRule="exact"/>
        <w:ind w:firstLine="640" w:firstLineChars="200"/>
        <w:textAlignment w:val="auto"/>
        <w:rPr>
          <w:rFonts w:hint="eastAsia" w:ascii="仿宋_GB2312" w:hAnsi="黑体" w:eastAsia="仿宋_GB2312"/>
          <w:color w:val="000000"/>
          <w:sz w:val="32"/>
          <w:szCs w:val="32"/>
        </w:rPr>
      </w:pPr>
      <w:r>
        <w:rPr>
          <w:rFonts w:hint="eastAsia" w:ascii="仿宋_GB2312" w:hAnsi="黑体" w:eastAsia="仿宋_GB2312"/>
          <w:color w:val="000000"/>
          <w:sz w:val="32"/>
          <w:szCs w:val="32"/>
        </w:rPr>
        <w:t>详见附表：部门</w:t>
      </w:r>
      <w:r>
        <w:rPr>
          <w:rFonts w:hint="eastAsia" w:ascii="仿宋_GB2312" w:hAnsi="黑体" w:eastAsia="仿宋_GB2312"/>
          <w:color w:val="000000"/>
          <w:sz w:val="32"/>
          <w:szCs w:val="32"/>
          <w:lang w:eastAsia="zh-CN"/>
        </w:rPr>
        <w:t>所属单位</w:t>
      </w:r>
      <w:r>
        <w:rPr>
          <w:rFonts w:hint="eastAsia" w:ascii="仿宋_GB2312" w:hAnsi="黑体" w:eastAsia="仿宋_GB2312"/>
          <w:color w:val="000000"/>
          <w:sz w:val="32"/>
          <w:szCs w:val="32"/>
        </w:rPr>
        <w:t>预算公开</w:t>
      </w:r>
      <w:r>
        <w:rPr>
          <w:rFonts w:hint="eastAsia" w:ascii="仿宋_GB2312" w:hAnsi="黑体" w:eastAsia="仿宋_GB2312"/>
          <w:color w:val="000000"/>
          <w:sz w:val="32"/>
          <w:szCs w:val="32"/>
          <w:lang w:val="en-US" w:eastAsia="zh-CN"/>
        </w:rPr>
        <w:t>10</w:t>
      </w:r>
      <w:r>
        <w:rPr>
          <w:rFonts w:hint="eastAsia" w:ascii="仿宋_GB2312" w:hAnsi="黑体" w:eastAsia="仿宋_GB2312"/>
          <w:color w:val="000000"/>
          <w:sz w:val="32"/>
          <w:szCs w:val="32"/>
        </w:rPr>
        <w:t>张表以</w:t>
      </w:r>
      <w:r>
        <w:rPr>
          <w:rFonts w:hint="eastAsia" w:ascii="仿宋_GB2312" w:hAnsi="黑体" w:eastAsia="仿宋_GB2312"/>
          <w:color w:val="000000"/>
          <w:sz w:val="32"/>
          <w:szCs w:val="32"/>
          <w:lang w:eastAsia="zh-CN"/>
        </w:rPr>
        <w:t>分表形式按系统要求上传。</w:t>
      </w:r>
      <w:r>
        <w:rPr>
          <w:rFonts w:hint="eastAsia" w:ascii="仿宋_GB2312" w:hAnsi="黑体" w:eastAsia="仿宋_GB2312"/>
          <w:color w:val="000000"/>
          <w:sz w:val="32"/>
          <w:szCs w:val="32"/>
        </w:rPr>
        <w:t>项目支出绩效目标表以总表形式上传。</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方正小标宋简体">
    <w:altName w:val="微软雅黑"/>
    <w:panose1 w:val="03000509000000000000"/>
    <w:charset w:val="86"/>
    <w:family w:val="script"/>
    <w:pitch w:val="default"/>
    <w:sig w:usb0="00000000" w:usb1="00000000" w:usb2="0000001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9936D84"/>
    <w:rsid w:val="04897E1E"/>
    <w:rsid w:val="06ED760D"/>
    <w:rsid w:val="14697FEB"/>
    <w:rsid w:val="199E57C3"/>
    <w:rsid w:val="1ABD5C3A"/>
    <w:rsid w:val="1E9A7BBD"/>
    <w:rsid w:val="203C7188"/>
    <w:rsid w:val="21D95EB2"/>
    <w:rsid w:val="368B07BD"/>
    <w:rsid w:val="3A896EB1"/>
    <w:rsid w:val="3EFD04A8"/>
    <w:rsid w:val="3F787117"/>
    <w:rsid w:val="41EC7156"/>
    <w:rsid w:val="44BD66E0"/>
    <w:rsid w:val="4A1D5716"/>
    <w:rsid w:val="50017AB3"/>
    <w:rsid w:val="58EC289B"/>
    <w:rsid w:val="59936D84"/>
    <w:rsid w:val="59F76CD2"/>
    <w:rsid w:val="5A727D72"/>
    <w:rsid w:val="5E396AFD"/>
    <w:rsid w:val="60755772"/>
    <w:rsid w:val="6BFE6416"/>
    <w:rsid w:val="6C0036C2"/>
    <w:rsid w:val="728E54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240"/>
      <w:jc w:val="both"/>
    </w:pPr>
    <w:rPr>
      <w:rFonts w:asciiTheme="minorHAnsi" w:hAnsiTheme="minorHAnsi" w:eastAsiaTheme="minorEastAsia" w:cstheme="minorBidi"/>
      <w:sz w:val="22"/>
      <w:szCs w:val="22"/>
      <w:lang w:val="ru-RU" w:bidi="ar-SA"/>
    </w:rPr>
  </w:style>
  <w:style w:type="character" w:default="1" w:styleId="3">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 w:type="paragraph" w:customStyle="1" w:styleId="4">
    <w:name w:val="western"/>
    <w:basedOn w:val="1"/>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2021-02-04T02:41:00Z</dcterms:created>
  <dc:creator>%E5%BC%A0%E5%BE%B7%E8%B4%B5</dc:creator>
  <cp:lastModifiedBy>Administrator</cp:lastModifiedBy>
  <dcterms:modified xsi:type="dcterms:W3CDTF">2021-03-26T09:22:53Z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y fmtid="{D5CDD505-2E9C-101B-9397-08002B2CF9AE}" pid="3" name="ICV">
    <vt:lpwstr>CD0A11407A324D528CBD92B159CCE625</vt:lpwstr>
  </property>
</Properties>
</file>