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莫力达瓦达斡尔族自治旗工信局2018年决算公开情况补充说明</w:t>
      </w:r>
    </w:p>
    <w:p>
      <w:pPr>
        <w:jc w:val="center"/>
        <w:rPr>
          <w:rFonts w:hint="eastAsia"/>
          <w:lang w:val="en-US" w:eastAsia="zh-CN"/>
        </w:rPr>
      </w:pP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Times New Roman" w:eastAsia="仿宋_GB2312" w:cs="仿宋_GB2312"/>
          <w:sz w:val="32"/>
          <w:szCs w:val="32"/>
        </w:rPr>
        <w:t>机关运行经费支出</w:t>
      </w:r>
      <w:bookmarkStart w:id="0" w:name="_GoBack"/>
      <w:bookmarkEnd w:id="0"/>
      <w:r>
        <w:rPr>
          <w:rFonts w:hint="eastAsia" w:ascii="仿宋_GB2312" w:hAnsi="Times New Roman" w:eastAsia="仿宋_GB2312" w:cs="仿宋_GB2312"/>
          <w:sz w:val="32"/>
          <w:szCs w:val="32"/>
        </w:rPr>
        <w:t>情况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hint="eastAsia" w:ascii="仿宋_GB2312" w:hAnsi="Times New Roman" w:eastAsia="仿宋_GB2312" w:cs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</w:rPr>
        <w:t>本部门</w:t>
      </w:r>
      <w:r>
        <w:rPr>
          <w:rFonts w:ascii="仿宋_GB2312" w:hAnsi="Times New Roman" w:eastAsia="仿宋_GB2312" w:cs="仿宋_GB2312"/>
          <w:sz w:val="32"/>
          <w:szCs w:val="32"/>
        </w:rPr>
        <w:t>2018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年度机关运行经费支出</w:t>
      </w:r>
      <w:r>
        <w:rPr>
          <w:rFonts w:ascii="仿宋_GB2312" w:hAnsi="Times New Roman" w:eastAsia="仿宋_GB2312" w:cs="仿宋_GB2312"/>
          <w:sz w:val="32"/>
          <w:szCs w:val="32"/>
        </w:rPr>
        <w:t>15.28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万元，比</w:t>
      </w:r>
      <w:r>
        <w:rPr>
          <w:rFonts w:ascii="仿宋_GB2312" w:hAnsi="Times New Roman" w:eastAsia="仿宋_GB2312" w:cs="仿宋_GB2312"/>
          <w:sz w:val="32"/>
          <w:szCs w:val="32"/>
        </w:rPr>
        <w:t>2017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年减少</w:t>
      </w:r>
      <w:r>
        <w:rPr>
          <w:rFonts w:ascii="仿宋_GB2312" w:hAnsi="Times New Roman" w:eastAsia="仿宋_GB2312" w:cs="仿宋_GB2312"/>
          <w:sz w:val="32"/>
          <w:szCs w:val="32"/>
        </w:rPr>
        <w:t>-43.28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万元，降低</w:t>
      </w:r>
      <w:r>
        <w:rPr>
          <w:rFonts w:ascii="仿宋_GB2312" w:hAnsi="Times New Roman" w:eastAsia="仿宋_GB2312" w:cs="仿宋_GB2312"/>
          <w:sz w:val="32"/>
          <w:szCs w:val="32"/>
        </w:rPr>
        <w:t>-73.9%</w:t>
      </w:r>
      <w:r>
        <w:rPr>
          <w:rFonts w:hint="eastAsia" w:ascii="仿宋_GB2312" w:hAnsi="Times New Roman" w:eastAsia="仿宋_GB2312" w:cs="仿宋_GB2312"/>
          <w:sz w:val="32"/>
          <w:szCs w:val="32"/>
        </w:rPr>
        <w:t>。主要原因是主要原因是：缩减办公费，取消了培训费，同时公车运行费大幅缩减。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Times New Roman" w:eastAsia="仿宋_GB2312" w:cs="仿宋_GB2312"/>
          <w:sz w:val="32"/>
          <w:szCs w:val="32"/>
        </w:rPr>
        <w:t>国有资产占用情况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hint="eastAsia" w:ascii="仿宋_GB2312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</w:rPr>
        <w:t>截至</w:t>
      </w:r>
      <w:r>
        <w:rPr>
          <w:rFonts w:ascii="仿宋_GB2312" w:hAnsi="Times New Roman" w:eastAsia="仿宋_GB2312" w:cs="仿宋_GB2312"/>
          <w:sz w:val="32"/>
          <w:szCs w:val="32"/>
        </w:rPr>
        <w:t>2018</w:t>
      </w:r>
      <w:r>
        <w:rPr>
          <w:rFonts w:hint="eastAsia" w:ascii="仿宋_GB2312" w:hAnsi="Times New Roman" w:eastAsia="仿宋_GB2312" w:cs="仿宋_GB2312"/>
          <w:sz w:val="32"/>
          <w:szCs w:val="32"/>
        </w:rPr>
        <w:t>年</w:t>
      </w:r>
      <w:r>
        <w:rPr>
          <w:rFonts w:ascii="仿宋_GB2312" w:hAnsi="Times New Roman" w:eastAsia="仿宋_GB2312" w:cs="仿宋_GB2312"/>
          <w:sz w:val="32"/>
          <w:szCs w:val="32"/>
        </w:rPr>
        <w:t>12</w:t>
      </w:r>
      <w:r>
        <w:rPr>
          <w:rFonts w:hint="eastAsia" w:ascii="仿宋_GB2312" w:hAnsi="Times New Roman" w:eastAsia="仿宋_GB2312" w:cs="仿宋_GB2312"/>
          <w:sz w:val="32"/>
          <w:szCs w:val="32"/>
        </w:rPr>
        <w:t>月</w:t>
      </w:r>
      <w:r>
        <w:rPr>
          <w:rFonts w:ascii="仿宋_GB2312" w:hAnsi="Times New Roman" w:eastAsia="仿宋_GB2312" w:cs="仿宋_GB2312"/>
          <w:sz w:val="32"/>
          <w:szCs w:val="32"/>
        </w:rPr>
        <w:t>31</w:t>
      </w:r>
      <w:r>
        <w:rPr>
          <w:rFonts w:hint="eastAsia" w:ascii="仿宋_GB2312" w:hAnsi="Times New Roman" w:eastAsia="仿宋_GB2312" w:cs="仿宋_GB2312"/>
          <w:sz w:val="32"/>
          <w:szCs w:val="32"/>
        </w:rPr>
        <w:t>日，本部门共有车辆</w:t>
      </w:r>
      <w:r>
        <w:rPr>
          <w:rFonts w:ascii="仿宋_GB2312" w:hAnsi="Times New Roman" w:eastAsia="仿宋_GB2312" w:cs="仿宋_GB2312"/>
          <w:sz w:val="32"/>
          <w:szCs w:val="32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</w:rPr>
        <w:t>辆，其中，副部（省）级及以上领导用车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辆</w:t>
      </w:r>
      <w:r>
        <w:rPr>
          <w:rFonts w:ascii="仿宋_GB2312" w:hAnsi="Times New Roman" w:eastAsia="仿宋_GB2312" w:cs="仿宋_GB2312"/>
          <w:sz w:val="32"/>
          <w:szCs w:val="32"/>
        </w:rPr>
        <w:t>,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;</w:t>
      </w:r>
      <w:r>
        <w:rPr>
          <w:rFonts w:hint="eastAsia" w:ascii="仿宋_GB2312" w:hAnsi="Times New Roman" w:eastAsia="仿宋_GB2312" w:cs="仿宋_GB2312"/>
          <w:sz w:val="32"/>
          <w:szCs w:val="32"/>
        </w:rPr>
        <w:t>主要领导干部用车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辆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;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机要通信用车</w:t>
      </w:r>
      <w:r>
        <w:rPr>
          <w:rFonts w:ascii="仿宋_GB2312" w:hAnsi="Times New Roman" w:eastAsia="仿宋_GB2312" w:cs="仿宋_GB2312"/>
          <w:sz w:val="32"/>
          <w:szCs w:val="32"/>
        </w:rPr>
        <w:t>1</w:t>
      </w:r>
      <w:r>
        <w:rPr>
          <w:rFonts w:hint="eastAsia" w:ascii="仿宋_GB2312" w:hAnsi="Times New Roman" w:eastAsia="仿宋_GB2312" w:cs="仿宋_GB2312"/>
          <w:sz w:val="32"/>
          <w:szCs w:val="32"/>
        </w:rPr>
        <w:t>辆，主要用于取发机要文件，应急事件的处理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;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应急保障用车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辆，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;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执法执勤用车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1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辆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,</w:t>
      </w:r>
      <w:r>
        <w:rPr>
          <w:rFonts w:hint="eastAsia" w:ascii="仿宋_GB2312" w:hAnsi="Times New Roman" w:eastAsia="仿宋_GB2312" w:cs="仿宋_GB2312"/>
          <w:sz w:val="32"/>
          <w:szCs w:val="32"/>
        </w:rPr>
        <w:t>主要用于商务执法、电力执法：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特种专业技术用车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辆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,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离退休干部用车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辆</w:t>
      </w:r>
      <w:r>
        <w:rPr>
          <w:rFonts w:ascii="仿宋_GB2312" w:hAnsi="Times New Roman" w:eastAsia="仿宋_GB2312" w:cs="仿宋_GB2312"/>
          <w:color w:val="000000"/>
          <w:sz w:val="32"/>
          <w:szCs w:val="32"/>
        </w:rPr>
        <w:t>,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；</w:t>
      </w:r>
      <w:r>
        <w:rPr>
          <w:rFonts w:hint="eastAsia" w:ascii="仿宋_GB2312" w:hAnsi="Times New Roman" w:eastAsia="仿宋_GB2312" w:cs="仿宋_GB2312"/>
          <w:sz w:val="32"/>
          <w:szCs w:val="32"/>
        </w:rPr>
        <w:t>其他用车</w:t>
      </w:r>
      <w:r>
        <w:rPr>
          <w:rFonts w:ascii="仿宋_GB2312" w:hAnsi="Times New Roman" w:eastAsia="仿宋_GB2312" w:cs="仿宋_GB2312"/>
          <w:sz w:val="32"/>
          <w:szCs w:val="32"/>
        </w:rPr>
        <w:t>1</w:t>
      </w:r>
      <w:r>
        <w:rPr>
          <w:rFonts w:hint="eastAsia" w:ascii="仿宋_GB2312" w:hAnsi="Times New Roman" w:eastAsia="仿宋_GB2312" w:cs="仿宋_GB2312"/>
          <w:sz w:val="32"/>
          <w:szCs w:val="32"/>
        </w:rPr>
        <w:t>辆，主要是已出售的车辆因为手续问题一直未处理。单位价值</w:t>
      </w:r>
      <w:r>
        <w:rPr>
          <w:rFonts w:ascii="仿宋_GB2312" w:hAnsi="Times New Roman" w:eastAsia="仿宋_GB2312" w:cs="仿宋_GB2312"/>
          <w:sz w:val="32"/>
          <w:szCs w:val="32"/>
        </w:rPr>
        <w:t>50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万元以上通用设备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台（套），比</w:t>
      </w:r>
      <w:r>
        <w:rPr>
          <w:rFonts w:ascii="仿宋_GB2312" w:hAnsi="Times New Roman" w:eastAsia="仿宋_GB2312" w:cs="仿宋_GB2312"/>
          <w:sz w:val="32"/>
          <w:szCs w:val="32"/>
        </w:rPr>
        <w:t>2017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年增加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台（套），</w:t>
      </w:r>
      <w:r>
        <w:rPr>
          <w:rFonts w:hint="eastAsia" w:ascii="仿宋_GB2312" w:hAnsi="Times New Roman" w:eastAsia="仿宋_GB2312" w:cs="仿宋_GB2312"/>
          <w:sz w:val="32"/>
          <w:szCs w:val="32"/>
        </w:rPr>
        <w:t>单位价值</w:t>
      </w:r>
      <w:r>
        <w:rPr>
          <w:rFonts w:ascii="仿宋_GB2312" w:hAnsi="Times New Roman" w:eastAsia="仿宋_GB2312" w:cs="仿宋_GB2312"/>
          <w:sz w:val="32"/>
          <w:szCs w:val="32"/>
        </w:rPr>
        <w:t>100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万元以上专用设备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台（套）比</w:t>
      </w:r>
      <w:r>
        <w:rPr>
          <w:rFonts w:ascii="仿宋_GB2312" w:hAnsi="Times New Roman" w:eastAsia="仿宋_GB2312" w:cs="仿宋_GB2312"/>
          <w:sz w:val="32"/>
          <w:szCs w:val="32"/>
        </w:rPr>
        <w:t>2017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年增加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color w:val="000000"/>
          <w:sz w:val="32"/>
          <w:szCs w:val="32"/>
        </w:rPr>
        <w:t>台（套）。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3.</w:t>
      </w:r>
      <w:r>
        <w:rPr>
          <w:rFonts w:ascii="仿宋_GB2312" w:hAnsi="Times New Roman" w:eastAsia="仿宋_GB2312" w:cs="仿宋_GB2312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z w:val="32"/>
          <w:szCs w:val="32"/>
        </w:rPr>
        <w:t>三公</w:t>
      </w:r>
      <w:r>
        <w:rPr>
          <w:rFonts w:ascii="仿宋_GB2312" w:hAnsi="Times New Roman" w:eastAsia="仿宋_GB2312" w:cs="仿宋_GB2312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z w:val="32"/>
          <w:szCs w:val="32"/>
        </w:rPr>
        <w:t>经费财政拨款支出决算总体情况说明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</w:rPr>
        <w:t>本部门</w:t>
      </w:r>
      <w:r>
        <w:rPr>
          <w:rFonts w:ascii="仿宋_GB2312" w:hAnsi="Times New Roman" w:eastAsia="仿宋_GB2312" w:cs="仿宋_GB2312"/>
          <w:sz w:val="32"/>
          <w:szCs w:val="32"/>
        </w:rPr>
        <w:t>2018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年度财政拨款</w:t>
      </w:r>
      <w:r>
        <w:rPr>
          <w:rFonts w:ascii="仿宋_GB2312" w:hAnsi="Times New Roman" w:eastAsia="仿宋_GB2312" w:cs="仿宋_GB2312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z w:val="32"/>
          <w:szCs w:val="32"/>
        </w:rPr>
        <w:t>三公</w:t>
      </w:r>
      <w:r>
        <w:rPr>
          <w:rFonts w:ascii="仿宋_GB2312" w:hAnsi="Times New Roman" w:eastAsia="仿宋_GB2312" w:cs="仿宋_GB2312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z w:val="32"/>
          <w:szCs w:val="32"/>
        </w:rPr>
        <w:t>经费预算为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万元，支出决算为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万元，完成预算的</w:t>
      </w:r>
      <w:r>
        <w:rPr>
          <w:rFonts w:ascii="仿宋_GB2312" w:hAnsi="Times New Roman" w:eastAsia="仿宋_GB2312" w:cs="仿宋_GB2312"/>
          <w:sz w:val="32"/>
          <w:szCs w:val="32"/>
        </w:rPr>
        <w:t>100%</w:t>
      </w:r>
      <w:r>
        <w:rPr>
          <w:rFonts w:hint="eastAsia" w:ascii="仿宋_GB2312" w:hAnsi="Times New Roman" w:eastAsia="仿宋_GB2312" w:cs="仿宋_GB2312"/>
          <w:sz w:val="32"/>
          <w:szCs w:val="32"/>
        </w:rPr>
        <w:t>，其中：因公出国（境）费支出决算为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万元，完成预算的</w:t>
      </w:r>
      <w:r>
        <w:rPr>
          <w:rFonts w:ascii="仿宋_GB2312" w:hAnsi="Times New Roman" w:eastAsia="仿宋_GB2312" w:cs="仿宋_GB2312"/>
          <w:sz w:val="32"/>
          <w:szCs w:val="32"/>
        </w:rPr>
        <w:t>0%</w:t>
      </w:r>
      <w:r>
        <w:rPr>
          <w:rFonts w:hint="eastAsia" w:ascii="仿宋_GB2312" w:hAnsi="Times New Roman" w:eastAsia="仿宋_GB2312" w:cs="仿宋_GB2312"/>
          <w:sz w:val="32"/>
          <w:szCs w:val="32"/>
        </w:rPr>
        <w:t>；公务用车购置及运行维护费支出决算为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万元，完成预算的</w:t>
      </w:r>
      <w:r>
        <w:rPr>
          <w:rFonts w:ascii="仿宋_GB2312" w:hAnsi="Times New Roman" w:eastAsia="仿宋_GB2312" w:cs="仿宋_GB2312"/>
          <w:sz w:val="32"/>
          <w:szCs w:val="32"/>
        </w:rPr>
        <w:t>100%</w:t>
      </w:r>
      <w:r>
        <w:rPr>
          <w:rFonts w:hint="eastAsia" w:ascii="仿宋_GB2312" w:hAnsi="Times New Roman" w:eastAsia="仿宋_GB2312" w:cs="仿宋_GB2312"/>
          <w:sz w:val="32"/>
          <w:szCs w:val="32"/>
        </w:rPr>
        <w:t>；公务接待费支出决算为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万元，完成预算的</w:t>
      </w:r>
      <w:r>
        <w:rPr>
          <w:rFonts w:ascii="仿宋_GB2312" w:hAnsi="Times New Roman" w:eastAsia="仿宋_GB2312" w:cs="仿宋_GB2312"/>
          <w:sz w:val="32"/>
          <w:szCs w:val="32"/>
        </w:rPr>
        <w:t>0%</w:t>
      </w:r>
      <w:r>
        <w:rPr>
          <w:rFonts w:hint="eastAsia" w:ascii="仿宋_GB2312" w:hAnsi="Times New Roman" w:eastAsia="仿宋_GB2312" w:cs="仿宋_GB2312"/>
          <w:sz w:val="32"/>
          <w:szCs w:val="32"/>
        </w:rPr>
        <w:t>。</w:t>
      </w:r>
      <w:r>
        <w:rPr>
          <w:rFonts w:ascii="仿宋_GB2312" w:hAnsi="Times New Roman" w:eastAsia="仿宋_GB2312" w:cs="仿宋_GB2312"/>
          <w:sz w:val="32"/>
          <w:szCs w:val="32"/>
        </w:rPr>
        <w:t>2018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年度财政拨款</w:t>
      </w:r>
      <w:r>
        <w:rPr>
          <w:rFonts w:ascii="仿宋_GB2312" w:hAnsi="Times New Roman" w:eastAsia="仿宋_GB2312" w:cs="仿宋_GB2312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z w:val="32"/>
          <w:szCs w:val="32"/>
        </w:rPr>
        <w:t>三公</w:t>
      </w:r>
      <w:r>
        <w:rPr>
          <w:rFonts w:ascii="仿宋_GB2312" w:hAnsi="Times New Roman" w:eastAsia="仿宋_GB2312" w:cs="仿宋_GB2312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z w:val="32"/>
          <w:szCs w:val="32"/>
        </w:rPr>
        <w:t>经费支出决算与预算没有差异。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ascii="仿宋_GB2312" w:hAnsi="Times New Roman" w:eastAsia="仿宋_GB2312" w:cs="仿宋_GB2312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z w:val="32"/>
          <w:szCs w:val="32"/>
        </w:rPr>
        <w:t>三公</w:t>
      </w:r>
      <w:r>
        <w:rPr>
          <w:rFonts w:ascii="仿宋_GB2312" w:hAnsi="Times New Roman" w:eastAsia="仿宋_GB2312" w:cs="仿宋_GB2312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z w:val="32"/>
          <w:szCs w:val="32"/>
        </w:rPr>
        <w:t>经费财政拨款支出决算具体情况说明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sz w:val="32"/>
          <w:szCs w:val="32"/>
        </w:rPr>
        <w:t>本部门</w:t>
      </w:r>
      <w:r>
        <w:rPr>
          <w:rFonts w:ascii="仿宋_GB2312" w:hAnsi="Times New Roman" w:eastAsia="仿宋_GB2312" w:cs="仿宋_GB2312"/>
          <w:sz w:val="32"/>
          <w:szCs w:val="32"/>
        </w:rPr>
        <w:t>2018</w:t>
      </w:r>
      <w:r>
        <w:rPr>
          <w:rFonts w:hint="eastAsia" w:ascii="仿宋_GB2312" w:hAnsi="Times New Roman" w:eastAsia="仿宋_GB2312" w:cs="仿宋_GB2312"/>
          <w:sz w:val="32"/>
          <w:szCs w:val="32"/>
        </w:rPr>
        <w:t>年度财政拨款</w:t>
      </w:r>
      <w:r>
        <w:rPr>
          <w:rFonts w:ascii="仿宋_GB2312" w:hAnsi="Times New Roman" w:eastAsia="仿宋_GB2312" w:cs="仿宋_GB2312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z w:val="32"/>
          <w:szCs w:val="32"/>
        </w:rPr>
        <w:t>三公</w:t>
      </w:r>
      <w:r>
        <w:rPr>
          <w:rFonts w:ascii="仿宋_GB2312" w:hAnsi="Times New Roman" w:eastAsia="仿宋_GB2312" w:cs="仿宋_GB2312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z w:val="32"/>
          <w:szCs w:val="32"/>
        </w:rPr>
        <w:t>经费支出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</w:t>
      </w:r>
      <w:r>
        <w:rPr>
          <w:rFonts w:hint="eastAsia" w:ascii="仿宋_GB2312" w:hAnsi="Times New Roman" w:eastAsia="仿宋_GB2312" w:cs="仿宋_GB2312"/>
          <w:sz w:val="32"/>
          <w:szCs w:val="32"/>
          <w:lang w:eastAsia="zh-CN"/>
        </w:rPr>
        <w:t>比上年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7.5万元</w:t>
      </w:r>
      <w:r>
        <w:rPr>
          <w:rFonts w:hint="eastAsia" w:ascii="仿宋_GB2312" w:hAnsi="Times New Roman" w:eastAsia="仿宋_GB2312" w:cs="仿宋_GB2312"/>
          <w:sz w:val="32"/>
          <w:szCs w:val="32"/>
          <w:lang w:eastAsia="zh-CN"/>
        </w:rPr>
        <w:t>增加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7%。主要原因是商务检查任务加重。其中</w:t>
      </w:r>
      <w:r>
        <w:rPr>
          <w:rFonts w:hint="eastAsia" w:ascii="仿宋_GB2312" w:hAnsi="Times New Roman" w:eastAsia="仿宋_GB2312" w:cs="仿宋_GB2312"/>
          <w:sz w:val="32"/>
          <w:szCs w:val="32"/>
        </w:rPr>
        <w:t>因公出国（境）费支出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万元，占</w:t>
      </w:r>
      <w:r>
        <w:rPr>
          <w:rFonts w:ascii="仿宋_GB2312" w:hAnsi="Times New Roman" w:eastAsia="仿宋_GB2312" w:cs="仿宋_GB2312"/>
          <w:sz w:val="32"/>
          <w:szCs w:val="32"/>
        </w:rPr>
        <w:t>0%</w:t>
      </w:r>
      <w:r>
        <w:rPr>
          <w:rFonts w:hint="eastAsia" w:ascii="仿宋_GB2312" w:hAnsi="Times New Roman" w:eastAsia="仿宋_GB2312" w:cs="仿宋_GB2312"/>
          <w:sz w:val="32"/>
          <w:szCs w:val="32"/>
        </w:rPr>
        <w:t>；公务用车购置及运行维护费支出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万元，占</w:t>
      </w:r>
      <w:r>
        <w:rPr>
          <w:rFonts w:ascii="仿宋_GB2312" w:hAnsi="Times New Roman" w:eastAsia="仿宋_GB2312" w:cs="仿宋_GB2312"/>
          <w:sz w:val="32"/>
          <w:szCs w:val="32"/>
        </w:rPr>
        <w:t>100%</w:t>
      </w:r>
      <w:r>
        <w:rPr>
          <w:rFonts w:hint="eastAsia" w:ascii="仿宋_GB2312" w:hAnsi="Times New Roman" w:eastAsia="仿宋_GB2312" w:cs="仿宋_GB2312"/>
          <w:sz w:val="32"/>
          <w:szCs w:val="32"/>
        </w:rPr>
        <w:t>；公务接待费支出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万元，占</w:t>
      </w:r>
      <w:r>
        <w:rPr>
          <w:rFonts w:ascii="仿宋_GB2312" w:hAnsi="Times New Roman" w:eastAsia="仿宋_GB2312" w:cs="仿宋_GB2312"/>
          <w:sz w:val="32"/>
          <w:szCs w:val="32"/>
        </w:rPr>
        <w:t>0%</w:t>
      </w:r>
      <w:r>
        <w:rPr>
          <w:rFonts w:hint="eastAsia" w:ascii="仿宋_GB2312" w:hAnsi="Times New Roman" w:eastAsia="仿宋_GB2312" w:cs="仿宋_GB2312"/>
          <w:sz w:val="32"/>
          <w:szCs w:val="32"/>
        </w:rPr>
        <w:t>。具体情况如下：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b/>
          <w:bCs/>
          <w:sz w:val="32"/>
          <w:szCs w:val="32"/>
        </w:rPr>
        <w:t>因公出国（境）费支出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万元。全年因公出国（境）团组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个，累计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人次。</w:t>
      </w:r>
      <w:r>
        <w:rPr>
          <w:rFonts w:hint="eastAsia" w:ascii="仿宋_GB2312" w:hAnsi="Times New Roman" w:eastAsia="仿宋_GB2312" w:cs="仿宋_GB2312"/>
          <w:b/>
          <w:bCs/>
          <w:sz w:val="32"/>
          <w:szCs w:val="32"/>
        </w:rPr>
        <w:t>公务用车购置及运行维护费支出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万元。其中：公务用车购置支出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万元，车均购置费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万元，较上年增加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万元。公务用车运行维护费支出</w:t>
      </w:r>
      <w:r>
        <w:rPr>
          <w:rFonts w:ascii="仿宋_GB2312" w:hAnsi="Times New Roman" w:eastAsia="仿宋_GB2312" w:cs="仿宋_GB2312"/>
          <w:sz w:val="32"/>
          <w:szCs w:val="32"/>
        </w:rPr>
        <w:t>8.08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万元，用于商务，企业，扶贫，煤矿等公务支出，车均运维费</w:t>
      </w:r>
      <w:r>
        <w:rPr>
          <w:rFonts w:ascii="仿宋_GB2312" w:hAnsi="Times New Roman" w:eastAsia="仿宋_GB2312" w:cs="仿宋_GB2312"/>
          <w:sz w:val="32"/>
          <w:szCs w:val="32"/>
        </w:rPr>
        <w:t>2.69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万元，较上年增加</w:t>
      </w:r>
      <w:r>
        <w:rPr>
          <w:rFonts w:hint="eastAsia" w:ascii="仿宋_GB2312" w:hAnsi="Times New Roman" w:eastAsia="仿宋_GB2312" w:cs="仿宋_GB2312"/>
          <w:color w:val="FF0000"/>
          <w:sz w:val="32"/>
          <w:szCs w:val="32"/>
        </w:rPr>
        <w:t>　</w:t>
      </w:r>
      <w:r>
        <w:rPr>
          <w:rFonts w:ascii="仿宋_GB2312" w:hAnsi="Times New Roman" w:eastAsia="仿宋_GB2312" w:cs="仿宋_GB2312"/>
          <w:sz w:val="32"/>
          <w:szCs w:val="32"/>
        </w:rPr>
        <w:t>0.57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万元，主要原因是商务检查任务加重，下乡次数增加……，财政拨款开支的公务用车保有量为</w:t>
      </w:r>
      <w:r>
        <w:rPr>
          <w:rFonts w:ascii="仿宋_GB2312" w:hAnsi="Times New Roman" w:eastAsia="仿宋_GB2312" w:cs="仿宋_GB2312"/>
          <w:sz w:val="32"/>
          <w:szCs w:val="32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</w:rPr>
        <w:t>辆。</w:t>
      </w:r>
    </w:p>
    <w:p>
      <w:pPr>
        <w:autoSpaceDE w:val="0"/>
        <w:autoSpaceDN w:val="0"/>
        <w:adjustRightInd w:val="0"/>
        <w:spacing w:line="580" w:lineRule="exact"/>
        <w:ind w:firstLine="600"/>
        <w:rPr>
          <w:rFonts w:ascii="仿宋_GB2312" w:hAnsi="Times New Roman" w:eastAsia="仿宋_GB2312" w:cs="仿宋_GB2312"/>
          <w:sz w:val="32"/>
          <w:szCs w:val="32"/>
        </w:rPr>
      </w:pPr>
      <w:r>
        <w:rPr>
          <w:rFonts w:hint="eastAsia" w:ascii="仿宋_GB2312" w:hAnsi="Times New Roman" w:eastAsia="仿宋_GB2312" w:cs="仿宋_GB2312"/>
          <w:b/>
          <w:bCs/>
          <w:sz w:val="32"/>
          <w:szCs w:val="32"/>
        </w:rPr>
        <w:t>公务接待费支出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万元。其中：国内公务接待费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万元，接待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批次，共接待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人次。国（境）外接待费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万元，接待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批次，共接待</w:t>
      </w:r>
      <w:r>
        <w:rPr>
          <w:rFonts w:ascii="仿宋_GB2312" w:hAnsi="Times New Roman" w:eastAsia="仿宋_GB2312" w:cs="仿宋_GB2312"/>
          <w:sz w:val="32"/>
          <w:szCs w:val="32"/>
        </w:rPr>
        <w:t>0</w:t>
      </w:r>
      <w:r>
        <w:rPr>
          <w:rFonts w:hint="eastAsia" w:ascii="仿宋_GB2312" w:hAnsi="Times New Roman" w:eastAsia="仿宋_GB2312" w:cs="仿宋_GB2312"/>
          <w:sz w:val="32"/>
          <w:szCs w:val="32"/>
        </w:rPr>
        <w:t>人次。</w:t>
      </w:r>
    </w:p>
    <w:p>
      <w:pPr>
        <w:bidi w:val="0"/>
        <w:ind w:firstLine="448" w:firstLineChars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A4B3F"/>
    <w:rsid w:val="6BDA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2020-04-30T06:47:00Z</dcterms:created>
  <dc:creator>北见</dc:creator>
  <cp:lastModifiedBy>北见</cp:lastModifiedBy>
  <dcterms:modified xsi:type="dcterms:W3CDTF">2020-04-30T06:56:29Z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