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</w:pP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旗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发改委201</w:t>
      </w: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年度政府信息公开年度报告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 w:rightChars="0" w:firstLine="560" w:firstLineChars="20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本年度报告是根据《中华人民共和国政府信息公开条例》（以下简称《条例》）和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市、旗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政务公开工作要求，由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发展和改革委员会编制。全文包括概述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主动公开政府信息情况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33333"/>
          <w:spacing w:val="0"/>
          <w:sz w:val="28"/>
          <w:szCs w:val="28"/>
          <w:shd w:val="clear" w:fill="FFFFFF"/>
        </w:rPr>
        <w:t>收到和处理政府信息公开申请情况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政府信息行政复议、行政诉讼情况，机构建设和保障经费情况，政府信息公开会议及培训情况，存在的主要问题和改进措施等。本年度报告的电子版可在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莫旗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政府网站上下载。如对本年度报告有疑问，请联系：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莫旗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发展和改革委员会办公室,电话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：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4626294。</w:t>
      </w:r>
    </w:p>
    <w:p>
      <w:pP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一、概述</w:t>
      </w:r>
    </w:p>
    <w:p>
      <w:pPr>
        <w:ind w:firstLine="560" w:firstLineChars="200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根据《条例》要求，设立了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旗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发改委政务公开工作办公室、信息申请受理点。截至年底，本政务公开工作办政府信息公开工作运行正常，政府信息公开咨询、申请以及答复工作均得到了顺利开展。具体承担政务公开的机构为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旗发改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委办公室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负责研究解决政务公开的各项事宜。发布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了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政府信息公开指南，完善了一系列关于政务公开的工作制度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二、主动公开政府信息情况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201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年,我委共主动公开政府信息4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条。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其中招商动态有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14条、部门动态12条、业务文件3条、审批结果10条、公示公告2条、部门决算2条、行政事业收费目录1条。我委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坚持把信息公开作为服务社会的重要举措，将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旗政府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网站作为政务公开重要阵地，高度重视政务公开与网站建设。发布机制上，本单位坚持公开与保密相结合的原则。做到不因强调公开而造成泄密，也不因强调保密而不敢公开。委内工作动态与重大会议信息由相关科室及时提供，经科室负责人进行初审，送办公室核稿，再提交办公室主任审核，最后由分管领导审签。通过层层把关，既实现了信息及时公开，又满足了信息保密需要。</w:t>
      </w:r>
    </w:p>
    <w:tbl>
      <w:tblPr>
        <w:tblStyle w:val="4"/>
        <w:tblW w:w="8140" w:type="dxa"/>
        <w:tblInd w:w="0" w:type="dxa"/>
        <w:shd w:val="clear" w:color="auto" w:fill="E6F4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shd w:val="clear" w:color="auto" w:fill="E6F4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2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对外公开总数量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210" w:firstLineChars="100"/>
              <w:jc w:val="left"/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8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6" w:hRule="atLeast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0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9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color w:val="000000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atLeast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第二十条第（九）项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采购总金额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9" w:hRule="atLeast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0" w:type="auto"/>
            <w:shd w:val="clear" w:color="auto" w:fill="E6F4FF"/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E6F4FF"/>
            <w:vAlign w:val="center"/>
          </w:tcPr>
          <w:p>
            <w:pPr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收到和处理政府信息公开申请情况</w:t>
      </w:r>
    </w:p>
    <w:tbl>
      <w:tblPr>
        <w:tblStyle w:val="4"/>
        <w:tblW w:w="9071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E6F4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6"/>
        <w:gridCol w:w="854"/>
        <w:gridCol w:w="2086"/>
        <w:gridCol w:w="813"/>
        <w:gridCol w:w="755"/>
        <w:gridCol w:w="755"/>
        <w:gridCol w:w="813"/>
        <w:gridCol w:w="973"/>
        <w:gridCol w:w="711"/>
        <w:gridCol w:w="69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E6F4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592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6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0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0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E6F4FF"/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E6F4FF"/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E6F4FF"/>
            <w:vAlign w:val="center"/>
          </w:tcPr>
          <w:p>
            <w:pPr>
              <w:rPr>
                <w:rFonts w:hint="default" w:ascii="Segoe UI" w:hAnsi="Segoe UI" w:eastAsia="Segoe UI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E6F4FF"/>
            <w:vAlign w:val="center"/>
          </w:tcPr>
          <w:p>
            <w:pPr>
              <w:jc w:val="center"/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 w:rightChars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、政府信息公开复议、诉讼情况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201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年，涉及我委的行政复议0起。行政诉讼0起。</w:t>
      </w:r>
    </w:p>
    <w:p>
      <w:pPr>
        <w:keepNext w:val="0"/>
        <w:keepLines w:val="0"/>
        <w:widowControl/>
        <w:suppressLineNumbers w:val="0"/>
        <w:jc w:val="left"/>
      </w:pPr>
    </w:p>
    <w:tbl>
      <w:tblPr>
        <w:tblStyle w:val="4"/>
        <w:tblW w:w="9071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eastAsia="Segoe UI" w:cs="Calibri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 w:val="0"/>
                <w:i w:val="0"/>
                <w:caps w:val="0"/>
                <w:color w:val="000000"/>
                <w:spacing w:val="0"/>
                <w:sz w:val="21"/>
                <w:szCs w:val="21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五、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机构建设和保障经费情况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（一）工作人员情况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本单位政务公开工作办公室配备兼职工作人员一名，无额外工资性支出。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二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）与诉讼（行政复议、行政申诉）有关的费用支出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left="0" w:right="0" w:firstLine="42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本单位全年无一起申请行政复议、申诉案件，相关费用支出额为零。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、政府信息公开会议和培训情况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 w:firstLine="560" w:firstLineChars="200"/>
        <w:jc w:val="both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我委201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年召开政府信息公开工作会议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次，举办政府信息工作培训班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次，接受培训人数为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/>
        <w:jc w:val="both"/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六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28"/>
          <w:szCs w:val="28"/>
          <w:shd w:val="clear" w:fill="FFFFFF"/>
        </w:rPr>
        <w:t>、主要问题和改进措施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" w:lineRule="atLeast"/>
        <w:ind w:right="0" w:firstLine="560" w:firstLineChars="200"/>
        <w:jc w:val="both"/>
        <w:rPr>
          <w:rFonts w:asciiTheme="minorAscii"/>
          <w:sz w:val="28"/>
          <w:szCs w:val="28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201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年，我委信息公开工作取得了一定成绩，但也存在一些问题和不足，主要是由于机构改革，人员变化，某些新闻动态更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新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shd w:val="clear" w:fill="FFFFFF"/>
        </w:rPr>
        <w:t>还不够及时。下一步，我委将有针对性地改进信息公开工作的薄弱环节，进一步提高我委政府信息公开工作的质量和水平。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1BEA3"/>
    <w:multiLevelType w:val="singleLevel"/>
    <w:tmpl w:val="5631BEA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B0035"/>
    <w:rsid w:val="0FA30143"/>
    <w:rsid w:val="2B28282C"/>
    <w:rsid w:val="3A051093"/>
    <w:rsid w:val="3E59226D"/>
    <w:rsid w:val="42480F84"/>
    <w:rsid w:val="52DB4163"/>
    <w:rsid w:val="5A156ADC"/>
    <w:rsid w:val="62DB0035"/>
    <w:rsid w:val="65DF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2020-01-08T07:09:00Z</dcterms:created>
  <dc:creator>Administrator</dc:creator>
  <cp:lastModifiedBy>Administrator</cp:lastModifiedBy>
  <cp:lastPrinted>2020-01-14T00:40:00Z</cp:lastPrinted>
  <dcterms:modified xsi:type="dcterms:W3CDTF">2020-01-14T00:51:11Z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