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C28" w:rsidRDefault="003E5AA7">
      <w:pPr>
        <w:pStyle w:val="a5"/>
        <w:shd w:val="clear" w:color="auto" w:fill="FFFFFF"/>
        <w:spacing w:before="0" w:beforeAutospacing="0" w:after="0" w:afterAutospacing="0" w:line="300" w:lineRule="atLeast"/>
        <w:rPr>
          <w:rFonts w:ascii="微软雅黑" w:eastAsia="微软雅黑" w:hAnsi="微软雅黑"/>
          <w:color w:val="393939"/>
          <w:sz w:val="21"/>
          <w:szCs w:val="21"/>
        </w:rPr>
      </w:pPr>
      <w:r>
        <w:rPr>
          <w:rStyle w:val="a6"/>
          <w:rFonts w:ascii="微软雅黑" w:eastAsia="微软雅黑" w:hAnsi="微软雅黑" w:hint="eastAsia"/>
          <w:color w:val="393939"/>
          <w:sz w:val="21"/>
          <w:szCs w:val="21"/>
        </w:rPr>
        <w:t>一、预算公开</w:t>
      </w:r>
    </w:p>
    <w:p w:rsidR="00E32C28" w:rsidRDefault="003E5AA7">
      <w:pPr>
        <w:pStyle w:val="a5"/>
        <w:shd w:val="clear" w:color="auto" w:fill="FFFFFF"/>
        <w:spacing w:before="0" w:beforeAutospacing="0" w:after="0" w:afterAutospacing="0" w:line="300" w:lineRule="atLeast"/>
        <w:rPr>
          <w:rFonts w:ascii="微软雅黑" w:eastAsia="微软雅黑" w:hAnsi="微软雅黑"/>
          <w:color w:val="393939"/>
          <w:sz w:val="21"/>
          <w:szCs w:val="21"/>
        </w:rPr>
      </w:pPr>
      <w:r>
        <w:rPr>
          <w:rStyle w:val="a6"/>
          <w:rFonts w:ascii="微软雅黑" w:eastAsia="微软雅黑" w:hAnsi="微软雅黑" w:hint="eastAsia"/>
          <w:color w:val="393939"/>
          <w:sz w:val="21"/>
          <w:szCs w:val="21"/>
        </w:rPr>
        <w:t>（一）部门工作职责及机构设置情况</w:t>
      </w:r>
    </w:p>
    <w:p w:rsidR="00E32C28" w:rsidRDefault="003E5AA7">
      <w:pPr>
        <w:pStyle w:val="a5"/>
        <w:shd w:val="clear" w:color="auto" w:fill="FFFFFF"/>
        <w:spacing w:before="0" w:beforeAutospacing="0" w:after="150" w:afterAutospacing="0" w:line="300" w:lineRule="atLeast"/>
        <w:ind w:firstLineChars="200" w:firstLine="420"/>
        <w:rPr>
          <w:rFonts w:ascii="微软雅黑" w:eastAsia="微软雅黑" w:hAnsi="微软雅黑"/>
          <w:color w:val="393939"/>
          <w:sz w:val="21"/>
          <w:szCs w:val="21"/>
        </w:rPr>
      </w:pPr>
      <w:r>
        <w:rPr>
          <w:rFonts w:ascii="微软雅黑" w:eastAsia="微软雅黑" w:hAnsi="微软雅黑" w:hint="eastAsia"/>
          <w:color w:val="393939"/>
          <w:sz w:val="21"/>
          <w:szCs w:val="21"/>
        </w:rPr>
        <w:t>根据《呼伦贝尔市委办公厅、政府办公厅关于印发&lt;莫力达瓦达斡尔族自治旗人民政府机构改革方案&gt;的通知》(呼党办发[2009]42号）精神，设立莫力达瓦达斡尔族自治旗经济和信息化局，挂商务局、中小企业局牌子。2019年1月10日，《莫力达瓦达斡尔族自治旗机构改革方案》批准组建旗工业和信息化局，为莫力达瓦达斡尔族自治旗人民政府工作部门，下属工业行政执法大队一个事业单位。</w:t>
      </w:r>
    </w:p>
    <w:p w:rsidR="00E32C28" w:rsidRDefault="003E5AA7">
      <w:pPr>
        <w:pStyle w:val="a5"/>
        <w:shd w:val="clear" w:color="auto" w:fill="FFFFFF"/>
        <w:spacing w:before="0" w:beforeAutospacing="0" w:after="150" w:afterAutospacing="0" w:line="300" w:lineRule="atLeast"/>
        <w:rPr>
          <w:rFonts w:ascii="微软雅黑" w:eastAsia="微软雅黑" w:hAnsi="微软雅黑"/>
          <w:color w:val="393939"/>
          <w:sz w:val="21"/>
          <w:szCs w:val="21"/>
        </w:rPr>
      </w:pPr>
      <w:r>
        <w:rPr>
          <w:rFonts w:ascii="微软雅黑" w:eastAsia="微软雅黑" w:hAnsi="微软雅黑" w:hint="eastAsia"/>
          <w:color w:val="393939"/>
          <w:sz w:val="21"/>
          <w:szCs w:val="21"/>
        </w:rPr>
        <w:t>单位的主要职责是负责全旗工业经济的宏观调控，审核实施工业信息项目，贯彻落实中小企业发展的产业政策及相关工作，负责全旗煤炭及安全管理工作；负责全旗商贸流通工作，负责全旗工业和信息行业相关领域的淘汰落后产能工作；负责全旗民用爆炸物品生产管理及民用爆炸物品的安全监管。</w:t>
      </w:r>
    </w:p>
    <w:p w:rsidR="00E32C28" w:rsidRDefault="003E5AA7">
      <w:pPr>
        <w:pStyle w:val="a5"/>
        <w:shd w:val="clear" w:color="auto" w:fill="FFFFFF"/>
        <w:spacing w:before="0" w:beforeAutospacing="0" w:after="150" w:afterAutospacing="0" w:line="300" w:lineRule="atLeast"/>
        <w:ind w:firstLineChars="150" w:firstLine="315"/>
        <w:rPr>
          <w:rFonts w:ascii="微软雅黑" w:eastAsia="微软雅黑" w:hAnsi="微软雅黑"/>
          <w:color w:val="393939"/>
          <w:sz w:val="21"/>
          <w:szCs w:val="21"/>
        </w:rPr>
      </w:pPr>
      <w:r>
        <w:rPr>
          <w:rFonts w:ascii="微软雅黑" w:eastAsia="微软雅黑" w:hAnsi="微软雅黑" w:hint="eastAsia"/>
          <w:color w:val="393939"/>
          <w:sz w:val="21"/>
          <w:szCs w:val="21"/>
        </w:rPr>
        <w:t>单位下设煤炭股、经济股、商贸股、办公室、财务股。</w:t>
      </w:r>
    </w:p>
    <w:p w:rsidR="00E32C28" w:rsidRDefault="003E5AA7">
      <w:pPr>
        <w:pStyle w:val="a5"/>
        <w:shd w:val="clear" w:color="auto" w:fill="FFFFFF"/>
        <w:spacing w:before="0" w:beforeAutospacing="0" w:after="0" w:afterAutospacing="0" w:line="300" w:lineRule="atLeast"/>
        <w:rPr>
          <w:rFonts w:ascii="微软雅黑" w:eastAsia="微软雅黑" w:hAnsi="微软雅黑"/>
          <w:color w:val="393939"/>
          <w:sz w:val="21"/>
          <w:szCs w:val="21"/>
        </w:rPr>
      </w:pPr>
      <w:r>
        <w:rPr>
          <w:rStyle w:val="a6"/>
          <w:rFonts w:ascii="微软雅黑" w:eastAsia="微软雅黑" w:hAnsi="微软雅黑" w:hint="eastAsia"/>
          <w:color w:val="393939"/>
          <w:sz w:val="21"/>
          <w:szCs w:val="21"/>
        </w:rPr>
        <w:t>（二）2018年收支预算安排情况</w:t>
      </w:r>
    </w:p>
    <w:p w:rsidR="00E32C28" w:rsidRDefault="00D076C8">
      <w:pPr>
        <w:pStyle w:val="a5"/>
        <w:shd w:val="clear" w:color="auto" w:fill="FFFFFF"/>
        <w:spacing w:before="0" w:beforeAutospacing="0" w:after="150" w:afterAutospacing="0" w:line="300" w:lineRule="atLeast"/>
        <w:ind w:firstLineChars="200" w:firstLine="420"/>
        <w:rPr>
          <w:rFonts w:ascii="微软雅黑" w:eastAsia="微软雅黑" w:hAnsi="微软雅黑"/>
          <w:color w:val="393939"/>
          <w:sz w:val="21"/>
          <w:szCs w:val="21"/>
        </w:rPr>
      </w:pPr>
      <w:r>
        <w:rPr>
          <w:rFonts w:ascii="微软雅黑" w:eastAsia="微软雅黑" w:hAnsi="微软雅黑" w:hint="eastAsia"/>
          <w:color w:val="393939"/>
          <w:sz w:val="21"/>
          <w:szCs w:val="21"/>
        </w:rPr>
        <w:t>1.2018预算安排：</w:t>
      </w:r>
      <w:r w:rsidR="003E5AA7">
        <w:rPr>
          <w:rFonts w:ascii="微软雅黑" w:eastAsia="微软雅黑" w:hAnsi="微软雅黑" w:hint="eastAsia"/>
          <w:color w:val="393939"/>
          <w:sz w:val="21"/>
          <w:szCs w:val="21"/>
        </w:rPr>
        <w:t xml:space="preserve">今年我局预算收入5071163.93元，支出5071163.93元。其中基本支出4991163.93元，其中人员支出1537605.33元，一般公用支出151200元，个人和家庭补助支出3302358.6元。项目支出80000元，其中煤矿技术工作经费201类13款01项50000元 ，工业项目前期费201类13款01项10000元，商务工作执法经费201类13款01项20000元 。 </w:t>
      </w:r>
    </w:p>
    <w:p w:rsidR="00E32C28" w:rsidRDefault="003E5AA7">
      <w:pPr>
        <w:pStyle w:val="a5"/>
        <w:shd w:val="clear" w:color="auto" w:fill="FFFFFF"/>
        <w:spacing w:before="0" w:beforeAutospacing="0" w:after="150" w:afterAutospacing="0" w:line="300" w:lineRule="atLeast"/>
        <w:ind w:firstLineChars="200" w:firstLine="420"/>
        <w:rPr>
          <w:rFonts w:ascii="微软雅黑" w:eastAsia="微软雅黑" w:hAnsi="微软雅黑" w:hint="eastAsia"/>
          <w:color w:val="393939"/>
          <w:sz w:val="21"/>
          <w:szCs w:val="21"/>
        </w:rPr>
      </w:pPr>
      <w:r>
        <w:rPr>
          <w:rFonts w:ascii="微软雅黑" w:eastAsia="微软雅黑" w:hAnsi="微软雅黑" w:hint="eastAsia"/>
          <w:color w:val="393939"/>
          <w:sz w:val="21"/>
          <w:szCs w:val="21"/>
        </w:rPr>
        <w:t>一般公用支出中行政经费201类13款01项事业经费201类13款03项41400元；人员支出及个人和家庭补助支出中行政运行201类13款01项支出780866.82元，医疗保障210类11款01项支出56336.64元，住房公积金221类02款01项125224.8元，事</w:t>
      </w:r>
      <w:r>
        <w:rPr>
          <w:rFonts w:ascii="微软雅黑" w:eastAsia="微软雅黑" w:hAnsi="微软雅黑" w:hint="eastAsia"/>
          <w:color w:val="393939"/>
          <w:sz w:val="21"/>
          <w:szCs w:val="21"/>
        </w:rPr>
        <w:lastRenderedPageBreak/>
        <w:t>业201类13款03项支出625749.87元，行政离退休支出208类05款01项支出2969194.8元。事业离退休208类05款02项支出233947.8元，事业医疗210类11款02项48643.2元。 收入来源为单位公用经费及旗本级专项拨款。一般公共服务支出包括旗级专项，在职人员工资、公用经费。社会保障支出主要离退休职工退休金支出及社会保险；医疗卫生支出主要是缴纳的医疗保险支出；住房保障支出为匹配的住房公积金支出。</w:t>
      </w:r>
    </w:p>
    <w:p w:rsidR="00B74D14" w:rsidRDefault="00B74D14">
      <w:pPr>
        <w:pStyle w:val="a5"/>
        <w:shd w:val="clear" w:color="auto" w:fill="FFFFFF"/>
        <w:spacing w:before="0" w:beforeAutospacing="0" w:after="150" w:afterAutospacing="0" w:line="300" w:lineRule="atLeast"/>
        <w:ind w:firstLineChars="200" w:firstLine="420"/>
        <w:rPr>
          <w:rFonts w:ascii="微软雅黑" w:eastAsia="微软雅黑" w:hAnsi="微软雅黑"/>
          <w:color w:val="393939"/>
          <w:sz w:val="21"/>
          <w:szCs w:val="21"/>
        </w:rPr>
      </w:pPr>
      <w:r>
        <w:rPr>
          <w:rFonts w:ascii="微软雅黑" w:eastAsia="微软雅黑" w:hAnsi="微软雅黑" w:hint="eastAsia"/>
          <w:color w:val="393939"/>
          <w:sz w:val="21"/>
          <w:szCs w:val="21"/>
        </w:rPr>
        <w:t>2、机关运行经费安排情况：2018年拟用于机关行政运行经费100.29万元，其中办公费7.2万元，邮电费2.4万元，差旅费13万元，公车运行及维护费8.08万元，其它商品和服务支出</w:t>
      </w:r>
      <w:r w:rsidR="00EC1FA5">
        <w:rPr>
          <w:rFonts w:ascii="微软雅黑" w:eastAsia="微软雅黑" w:hAnsi="微软雅黑" w:hint="eastAsia"/>
          <w:color w:val="393939"/>
          <w:sz w:val="21"/>
          <w:szCs w:val="21"/>
        </w:rPr>
        <w:t>65.72</w:t>
      </w:r>
      <w:r>
        <w:rPr>
          <w:rFonts w:ascii="微软雅黑" w:eastAsia="微软雅黑" w:hAnsi="微软雅黑" w:hint="eastAsia"/>
          <w:color w:val="393939"/>
          <w:sz w:val="21"/>
          <w:szCs w:val="21"/>
        </w:rPr>
        <w:t>万元，劳务费2.66万元，培训费1.23万元。</w:t>
      </w:r>
    </w:p>
    <w:p w:rsidR="007560F8" w:rsidRDefault="007560F8" w:rsidP="007560F8">
      <w:pPr>
        <w:pStyle w:val="a5"/>
        <w:shd w:val="clear" w:color="auto" w:fill="FFFFFF"/>
        <w:spacing w:before="0" w:beforeAutospacing="0" w:after="150" w:afterAutospacing="0" w:line="300" w:lineRule="atLeast"/>
        <w:ind w:firstLineChars="200" w:firstLine="420"/>
        <w:rPr>
          <w:rFonts w:ascii="微软雅黑" w:eastAsia="微软雅黑" w:hAnsi="微软雅黑"/>
          <w:color w:val="393939"/>
          <w:sz w:val="21"/>
          <w:szCs w:val="21"/>
        </w:rPr>
      </w:pPr>
      <w:r>
        <w:rPr>
          <w:rFonts w:ascii="微软雅黑" w:eastAsia="微软雅黑" w:hAnsi="微软雅黑" w:hint="eastAsia"/>
          <w:color w:val="393939"/>
          <w:sz w:val="21"/>
          <w:szCs w:val="21"/>
        </w:rPr>
        <w:t xml:space="preserve">　</w:t>
      </w:r>
      <w:r w:rsidR="00B74D14">
        <w:rPr>
          <w:rFonts w:ascii="微软雅黑" w:eastAsia="微软雅黑" w:hAnsi="微软雅黑" w:hint="eastAsia"/>
          <w:color w:val="393939"/>
          <w:sz w:val="21"/>
          <w:szCs w:val="21"/>
        </w:rPr>
        <w:t>3</w:t>
      </w:r>
      <w:r>
        <w:rPr>
          <w:rFonts w:ascii="微软雅黑" w:eastAsia="微软雅黑" w:hAnsi="微软雅黑" w:hint="eastAsia"/>
          <w:color w:val="393939"/>
          <w:sz w:val="21"/>
          <w:szCs w:val="21"/>
        </w:rPr>
        <w:t>、</w:t>
      </w:r>
      <w:r w:rsidR="00D076C8">
        <w:rPr>
          <w:rFonts w:ascii="微软雅黑" w:eastAsia="微软雅黑" w:hAnsi="微软雅黑" w:hint="eastAsia"/>
          <w:color w:val="393939"/>
          <w:sz w:val="21"/>
          <w:szCs w:val="21"/>
        </w:rPr>
        <w:t xml:space="preserve">预算支出增减变化情况 </w:t>
      </w:r>
      <w:r>
        <w:rPr>
          <w:rFonts w:ascii="微软雅黑" w:eastAsia="微软雅黑" w:hAnsi="微软雅黑" w:hint="eastAsia"/>
          <w:color w:val="393939"/>
          <w:sz w:val="21"/>
          <w:szCs w:val="21"/>
        </w:rPr>
        <w:t>：我局2018年的预算收入较2017年减少32.24万元，</w:t>
      </w:r>
      <w:r w:rsidR="003E5AA7">
        <w:rPr>
          <w:rFonts w:ascii="微软雅黑" w:eastAsia="微软雅黑" w:hAnsi="微软雅黑" w:hint="eastAsia"/>
          <w:color w:val="393939"/>
          <w:sz w:val="21"/>
          <w:szCs w:val="21"/>
        </w:rPr>
        <w:t xml:space="preserve">　减少了6.34%</w:t>
      </w:r>
      <w:r>
        <w:rPr>
          <w:rFonts w:ascii="微软雅黑" w:eastAsia="微软雅黑" w:hAnsi="微软雅黑" w:hint="eastAsia"/>
          <w:color w:val="393939"/>
          <w:sz w:val="21"/>
          <w:szCs w:val="21"/>
        </w:rPr>
        <w:t>。</w:t>
      </w:r>
      <w:r w:rsidR="003E5AA7">
        <w:rPr>
          <w:rFonts w:ascii="微软雅黑" w:eastAsia="微软雅黑" w:hAnsi="微软雅黑" w:hint="eastAsia"/>
          <w:color w:val="393939"/>
          <w:sz w:val="21"/>
          <w:szCs w:val="21"/>
        </w:rPr>
        <w:t>、</w:t>
      </w:r>
      <w:r>
        <w:rPr>
          <w:rFonts w:ascii="微软雅黑" w:eastAsia="微软雅黑" w:hAnsi="微软雅黑" w:hint="eastAsia"/>
          <w:color w:val="393939"/>
          <w:sz w:val="21"/>
          <w:szCs w:val="21"/>
        </w:rPr>
        <w:t>基本支出</w:t>
      </w:r>
      <w:r w:rsidR="003E5AA7">
        <w:rPr>
          <w:rFonts w:ascii="微软雅黑" w:eastAsia="微软雅黑" w:hAnsi="微软雅黑" w:hint="eastAsia"/>
          <w:color w:val="393939"/>
          <w:sz w:val="21"/>
          <w:szCs w:val="21"/>
        </w:rPr>
        <w:t>减少19.74万</w:t>
      </w:r>
      <w:r>
        <w:rPr>
          <w:rFonts w:ascii="微软雅黑" w:eastAsia="微软雅黑" w:hAnsi="微软雅黑" w:hint="eastAsia"/>
          <w:color w:val="393939"/>
          <w:sz w:val="21"/>
          <w:szCs w:val="21"/>
        </w:rPr>
        <w:t>元，其中人员支出</w:t>
      </w:r>
      <w:r w:rsidR="003E5AA7">
        <w:rPr>
          <w:rFonts w:ascii="微软雅黑" w:eastAsia="微软雅黑" w:hAnsi="微软雅黑" w:hint="eastAsia"/>
          <w:color w:val="393939"/>
          <w:sz w:val="21"/>
          <w:szCs w:val="21"/>
        </w:rPr>
        <w:t>减少4.23万</w:t>
      </w:r>
      <w:r>
        <w:rPr>
          <w:rFonts w:ascii="微软雅黑" w:eastAsia="微软雅黑" w:hAnsi="微软雅黑" w:hint="eastAsia"/>
          <w:color w:val="393939"/>
          <w:sz w:val="21"/>
          <w:szCs w:val="21"/>
        </w:rPr>
        <w:t>元，一般公用支出</w:t>
      </w:r>
      <w:r w:rsidR="003E5AA7">
        <w:rPr>
          <w:rFonts w:ascii="微软雅黑" w:eastAsia="微软雅黑" w:hAnsi="微软雅黑" w:hint="eastAsia"/>
          <w:color w:val="393939"/>
          <w:sz w:val="21"/>
          <w:szCs w:val="21"/>
        </w:rPr>
        <w:t>减少6.62万元。</w:t>
      </w:r>
      <w:r>
        <w:rPr>
          <w:rFonts w:ascii="微软雅黑" w:eastAsia="微软雅黑" w:hAnsi="微软雅黑" w:hint="eastAsia"/>
          <w:color w:val="393939"/>
          <w:sz w:val="21"/>
          <w:szCs w:val="21"/>
        </w:rPr>
        <w:t>个人和家庭补助支出</w:t>
      </w:r>
      <w:r w:rsidR="003E5AA7">
        <w:rPr>
          <w:rFonts w:ascii="微软雅黑" w:eastAsia="微软雅黑" w:hAnsi="微软雅黑" w:hint="eastAsia"/>
          <w:color w:val="393939"/>
          <w:sz w:val="21"/>
          <w:szCs w:val="21"/>
        </w:rPr>
        <w:t>减少30.6万元</w:t>
      </w:r>
      <w:r>
        <w:rPr>
          <w:rFonts w:ascii="微软雅黑" w:eastAsia="微软雅黑" w:hAnsi="微软雅黑" w:hint="eastAsia"/>
          <w:color w:val="393939"/>
          <w:sz w:val="21"/>
          <w:szCs w:val="21"/>
        </w:rPr>
        <w:t>。项目支出</w:t>
      </w:r>
      <w:r w:rsidR="003E5AA7">
        <w:rPr>
          <w:rFonts w:ascii="微软雅黑" w:eastAsia="微软雅黑" w:hAnsi="微软雅黑" w:hint="eastAsia"/>
          <w:color w:val="393939"/>
          <w:sz w:val="21"/>
          <w:szCs w:val="21"/>
        </w:rPr>
        <w:t>减少12.5万元</w:t>
      </w:r>
      <w:r>
        <w:rPr>
          <w:rFonts w:ascii="微软雅黑" w:eastAsia="微软雅黑" w:hAnsi="微软雅黑" w:hint="eastAsia"/>
          <w:color w:val="393939"/>
          <w:sz w:val="21"/>
          <w:szCs w:val="21"/>
        </w:rPr>
        <w:t>，其中煤矿安全监管费201类13款03项</w:t>
      </w:r>
      <w:r w:rsidR="003E5AA7">
        <w:rPr>
          <w:rFonts w:ascii="微软雅黑" w:eastAsia="微软雅黑" w:hAnsi="微软雅黑" w:hint="eastAsia"/>
          <w:color w:val="393939"/>
          <w:sz w:val="21"/>
          <w:szCs w:val="21"/>
        </w:rPr>
        <w:t>减少5万元</w:t>
      </w:r>
      <w:r>
        <w:rPr>
          <w:rFonts w:ascii="微软雅黑" w:eastAsia="微软雅黑" w:hAnsi="微软雅黑" w:hint="eastAsia"/>
          <w:color w:val="393939"/>
          <w:sz w:val="21"/>
          <w:szCs w:val="21"/>
        </w:rPr>
        <w:t>元 ，工业项目前期费201类13款02项</w:t>
      </w:r>
      <w:r w:rsidR="003E5AA7">
        <w:rPr>
          <w:rFonts w:ascii="微软雅黑" w:eastAsia="微软雅黑" w:hAnsi="微软雅黑" w:hint="eastAsia"/>
          <w:color w:val="393939"/>
          <w:sz w:val="21"/>
          <w:szCs w:val="21"/>
        </w:rPr>
        <w:t>减少3万</w:t>
      </w:r>
      <w:r>
        <w:rPr>
          <w:rFonts w:ascii="微软雅黑" w:eastAsia="微软雅黑" w:hAnsi="微软雅黑" w:hint="eastAsia"/>
          <w:color w:val="393939"/>
          <w:sz w:val="21"/>
          <w:szCs w:val="21"/>
        </w:rPr>
        <w:t>元，商务工作执法经费201类13款02项</w:t>
      </w:r>
      <w:r w:rsidR="003E5AA7">
        <w:rPr>
          <w:rFonts w:ascii="微软雅黑" w:eastAsia="微软雅黑" w:hAnsi="微软雅黑" w:hint="eastAsia"/>
          <w:color w:val="393939"/>
          <w:sz w:val="21"/>
          <w:szCs w:val="21"/>
        </w:rPr>
        <w:t>减少2万</w:t>
      </w:r>
      <w:r>
        <w:rPr>
          <w:rFonts w:ascii="微软雅黑" w:eastAsia="微软雅黑" w:hAnsi="微软雅黑" w:hint="eastAsia"/>
          <w:color w:val="393939"/>
          <w:sz w:val="21"/>
          <w:szCs w:val="21"/>
        </w:rPr>
        <w:t>元，网络信息中心经费</w:t>
      </w:r>
      <w:r w:rsidR="003E5AA7">
        <w:rPr>
          <w:rFonts w:ascii="微软雅黑" w:eastAsia="微软雅黑" w:hAnsi="微软雅黑" w:hint="eastAsia"/>
          <w:color w:val="393939"/>
          <w:sz w:val="21"/>
          <w:szCs w:val="21"/>
        </w:rPr>
        <w:t>取消为零</w:t>
      </w:r>
      <w:r>
        <w:rPr>
          <w:rFonts w:ascii="微软雅黑" w:eastAsia="微软雅黑" w:hAnsi="微软雅黑" w:hint="eastAsia"/>
          <w:color w:val="393939"/>
          <w:sz w:val="21"/>
          <w:szCs w:val="21"/>
        </w:rPr>
        <w:t xml:space="preserve">元。 </w:t>
      </w:r>
    </w:p>
    <w:p w:rsidR="00E32C28" w:rsidRDefault="003E5AA7">
      <w:pPr>
        <w:pStyle w:val="a5"/>
        <w:shd w:val="clear" w:color="auto" w:fill="FFFFFF"/>
        <w:spacing w:before="0" w:beforeAutospacing="0" w:after="0" w:afterAutospacing="0" w:line="300" w:lineRule="atLeast"/>
        <w:rPr>
          <w:rFonts w:ascii="微软雅黑" w:eastAsia="微软雅黑" w:hAnsi="微软雅黑"/>
          <w:color w:val="393939"/>
          <w:sz w:val="21"/>
          <w:szCs w:val="21"/>
        </w:rPr>
      </w:pPr>
      <w:r>
        <w:rPr>
          <w:rStyle w:val="a6"/>
          <w:rFonts w:ascii="微软雅黑" w:eastAsia="微软雅黑" w:hAnsi="微软雅黑" w:hint="eastAsia"/>
          <w:color w:val="393939"/>
          <w:sz w:val="21"/>
          <w:szCs w:val="21"/>
        </w:rPr>
        <w:t>（三）“三公经费”预算安排情况</w:t>
      </w:r>
    </w:p>
    <w:p w:rsidR="00E32C28" w:rsidRDefault="003E5AA7" w:rsidP="003E5AA7">
      <w:pPr>
        <w:pStyle w:val="a5"/>
        <w:shd w:val="clear" w:color="auto" w:fill="FFFFFF"/>
        <w:spacing w:before="0" w:beforeAutospacing="0" w:after="150" w:afterAutospacing="0" w:line="300" w:lineRule="atLeast"/>
        <w:ind w:firstLineChars="300" w:firstLine="630"/>
        <w:rPr>
          <w:rFonts w:ascii="微软雅黑" w:eastAsia="微软雅黑" w:hAnsi="微软雅黑"/>
          <w:color w:val="393939"/>
          <w:sz w:val="21"/>
          <w:szCs w:val="21"/>
        </w:rPr>
      </w:pPr>
      <w:r>
        <w:rPr>
          <w:rFonts w:ascii="微软雅黑" w:eastAsia="微软雅黑" w:hAnsi="微软雅黑" w:hint="eastAsia"/>
          <w:color w:val="393939"/>
          <w:sz w:val="21"/>
          <w:szCs w:val="21"/>
        </w:rPr>
        <w:t>今年我局出国经费没有安排。车辆运行费用安排4.5万元。我局现有车辆2台，运行费用主要用于安全检查、下乡镇调度工业、商务、煤炭、信息化等方面以及出差、工业招商等方面费用。包括燃料费、维修费、过路过桥费、保险费等支出。公务接待费安排0.4</w:t>
      </w:r>
      <w:bookmarkStart w:id="0" w:name="_GoBack"/>
      <w:bookmarkEnd w:id="0"/>
      <w:r>
        <w:rPr>
          <w:rFonts w:ascii="微软雅黑" w:eastAsia="微软雅黑" w:hAnsi="微软雅黑" w:hint="eastAsia"/>
          <w:color w:val="393939"/>
          <w:sz w:val="21"/>
          <w:szCs w:val="21"/>
        </w:rPr>
        <w:t xml:space="preserve">元，指我局负责接待企业、上级部门等各类公务接待支出。 </w:t>
      </w:r>
    </w:p>
    <w:p w:rsidR="00E32C28" w:rsidRDefault="003E5AA7">
      <w:pPr>
        <w:pStyle w:val="a5"/>
        <w:shd w:val="clear" w:color="auto" w:fill="FFFFFF"/>
        <w:spacing w:before="0" w:beforeAutospacing="0" w:after="150" w:afterAutospacing="0" w:line="300" w:lineRule="atLeast"/>
        <w:rPr>
          <w:rFonts w:ascii="微软雅黑" w:eastAsia="微软雅黑" w:hAnsi="微软雅黑"/>
          <w:color w:val="393939"/>
          <w:sz w:val="21"/>
          <w:szCs w:val="21"/>
        </w:rPr>
      </w:pPr>
      <w:r>
        <w:rPr>
          <w:rFonts w:ascii="微软雅黑" w:eastAsia="微软雅黑" w:hAnsi="微软雅黑" w:hint="eastAsia"/>
          <w:color w:val="393939"/>
          <w:sz w:val="21"/>
          <w:szCs w:val="21"/>
        </w:rPr>
        <w:t>（四）政府采购预算安排情况</w:t>
      </w:r>
    </w:p>
    <w:p w:rsidR="00E32C28" w:rsidRDefault="003E5AA7">
      <w:pPr>
        <w:pStyle w:val="a5"/>
        <w:shd w:val="clear" w:color="auto" w:fill="FFFFFF"/>
        <w:spacing w:before="0" w:beforeAutospacing="0" w:after="150" w:afterAutospacing="0" w:line="300" w:lineRule="atLeast"/>
        <w:rPr>
          <w:rFonts w:ascii="微软雅黑" w:eastAsia="微软雅黑" w:hAnsi="微软雅黑"/>
          <w:color w:val="393939"/>
          <w:sz w:val="21"/>
          <w:szCs w:val="21"/>
        </w:rPr>
      </w:pPr>
      <w:r>
        <w:rPr>
          <w:rFonts w:ascii="微软雅黑" w:eastAsia="微软雅黑" w:hAnsi="微软雅黑" w:hint="eastAsia"/>
          <w:color w:val="393939"/>
          <w:sz w:val="21"/>
          <w:szCs w:val="21"/>
        </w:rPr>
        <w:t>2018年我单位涉及的固定资产均通过政府采购进行购置，以后将逐渐加大政府采购的范围和金额，对于较大支出的办公用品也通过政府采购进行统一购买，缩减单位的预算支出。</w:t>
      </w:r>
    </w:p>
    <w:p w:rsidR="00E32C28" w:rsidRDefault="003E5AA7">
      <w:pPr>
        <w:pStyle w:val="a5"/>
        <w:shd w:val="clear" w:color="auto" w:fill="FFFFFF"/>
        <w:spacing w:before="0" w:beforeAutospacing="0" w:after="150" w:afterAutospacing="0" w:line="300" w:lineRule="atLeast"/>
        <w:rPr>
          <w:rFonts w:ascii="微软雅黑" w:eastAsia="微软雅黑" w:hAnsi="微软雅黑"/>
          <w:color w:val="393939"/>
          <w:sz w:val="21"/>
          <w:szCs w:val="21"/>
        </w:rPr>
      </w:pPr>
      <w:r>
        <w:rPr>
          <w:rFonts w:ascii="微软雅黑" w:eastAsia="微软雅黑" w:hAnsi="微软雅黑" w:hint="eastAsia"/>
          <w:color w:val="393939"/>
          <w:sz w:val="21"/>
          <w:szCs w:val="21"/>
        </w:rPr>
        <w:lastRenderedPageBreak/>
        <w:t>（五）国有资产的增减变化和占用情况</w:t>
      </w:r>
    </w:p>
    <w:p w:rsidR="00E32C28" w:rsidRDefault="003E5AA7">
      <w:pPr>
        <w:pStyle w:val="a5"/>
        <w:shd w:val="clear" w:color="auto" w:fill="FFFFFF"/>
        <w:spacing w:before="0" w:beforeAutospacing="0" w:after="150" w:afterAutospacing="0" w:line="300" w:lineRule="atLeast"/>
        <w:rPr>
          <w:rFonts w:ascii="微软雅黑" w:eastAsia="微软雅黑" w:hAnsi="微软雅黑"/>
          <w:color w:val="393939"/>
          <w:sz w:val="21"/>
          <w:szCs w:val="21"/>
        </w:rPr>
      </w:pPr>
      <w:r>
        <w:rPr>
          <w:rFonts w:ascii="微软雅黑" w:eastAsia="微软雅黑" w:hAnsi="微软雅黑" w:hint="eastAsia"/>
          <w:color w:val="393939"/>
          <w:sz w:val="21"/>
          <w:szCs w:val="21"/>
        </w:rPr>
        <w:t>2018年计划增加固定资产5万元，为创业园发展电子商务平台增加设备款。2018年年初我单位固定资产为656.35万元，其中房屋建筑物资产总额为527.02万元，没有增加预算。车辆运输设备为64.21万元，没有增加预算，其它办公设备为65.12万元。。</w:t>
      </w:r>
    </w:p>
    <w:p w:rsidR="00E32C28" w:rsidRDefault="003E5AA7">
      <w:pPr>
        <w:pStyle w:val="a5"/>
        <w:shd w:val="clear" w:color="auto" w:fill="FFFFFF"/>
        <w:spacing w:before="0" w:beforeAutospacing="0" w:after="150" w:afterAutospacing="0" w:line="300" w:lineRule="atLeast"/>
        <w:rPr>
          <w:rFonts w:ascii="微软雅黑" w:eastAsia="微软雅黑" w:hAnsi="微软雅黑"/>
          <w:color w:val="393939"/>
          <w:sz w:val="21"/>
          <w:szCs w:val="21"/>
        </w:rPr>
      </w:pPr>
      <w:r>
        <w:rPr>
          <w:rFonts w:ascii="微软雅黑" w:eastAsia="微软雅黑" w:hAnsi="微软雅黑" w:hint="eastAsia"/>
          <w:color w:val="393939"/>
          <w:sz w:val="21"/>
          <w:szCs w:val="21"/>
        </w:rPr>
        <w:t>(六)绩效目标设置情况</w:t>
      </w:r>
    </w:p>
    <w:p w:rsidR="00E32C28" w:rsidRDefault="003E5AA7">
      <w:pPr>
        <w:pStyle w:val="a5"/>
        <w:shd w:val="clear" w:color="auto" w:fill="FFFFFF"/>
        <w:spacing w:before="0" w:beforeAutospacing="0" w:after="150" w:afterAutospacing="0" w:line="300" w:lineRule="atLeast"/>
        <w:rPr>
          <w:rFonts w:ascii="微软雅黑" w:eastAsia="微软雅黑" w:hAnsi="微软雅黑"/>
          <w:color w:val="393939"/>
          <w:sz w:val="21"/>
          <w:szCs w:val="21"/>
        </w:rPr>
      </w:pPr>
      <w:r>
        <w:rPr>
          <w:rFonts w:ascii="微软雅黑" w:eastAsia="微软雅黑" w:hAnsi="微软雅黑" w:hint="eastAsia"/>
          <w:color w:val="393939"/>
          <w:sz w:val="21"/>
          <w:szCs w:val="21"/>
        </w:rPr>
        <w:t>随着单位业务量和工作职能的增加，我单位2018年年初预算要本着合理支出，节约使用，物尽其用的原则，节约单位的各项支出。尤其在办公经费、车辆使用费、差旅费等方面不超过上年的支出总额的10%。在出国支出方面保持零费用，在招待费等方面每年不超过4000元。把有限的资金用在项目支出，专项支出上面，以最有限的资金发挥最大的工作效益。</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二、</w:t>
      </w:r>
      <w:r>
        <w:rPr>
          <w:rFonts w:ascii="微软雅黑" w:eastAsia="微软雅黑" w:hAnsi="微软雅黑" w:cs="宋体"/>
          <w:color w:val="393939"/>
          <w:kern w:val="0"/>
          <w:szCs w:val="21"/>
        </w:rPr>
        <w:t xml:space="preserve"> </w:t>
      </w:r>
      <w:r>
        <w:rPr>
          <w:rFonts w:ascii="微软雅黑" w:eastAsia="微软雅黑" w:hAnsi="微软雅黑" w:cs="宋体" w:hint="eastAsia"/>
          <w:color w:val="393939"/>
          <w:kern w:val="0"/>
          <w:szCs w:val="21"/>
        </w:rPr>
        <w:t>名词解释</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（以下为常见专业名词解释目录，仅供参考，部门应根据实际情况进行解释和增减。比如可将类级功能科目和经济科目细化解释到项级。）</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（一）财政拨款收入：指本年度从本级财政部门取得的财政拨款，包括一般公共预算财政拨款和政府性基金预算财政拨款。</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（二）事业收入：指事业单位开展专业业务活动及其辅助活动取得的收入；事业单位收到的财政专户实际核拨的教育收费等资金在此反映。</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（三）经营收入：指事业单位在专业业务活动及其辅助活动之外开展非独立核算经营活动取得的收入。</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（四）其他收入：指单位取得的除</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财政拨款收入</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事业收入</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经营收入</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等以外的收入，包括未纳入财政预算或财政专户管理的投资收益、银行存款利息收入、租金收入、捐赠收入，现金盘盈收入、存货盘盈收入、收回已核销的应收及预付款项、无法偿付的应付</w:t>
      </w:r>
      <w:r>
        <w:rPr>
          <w:rFonts w:ascii="微软雅黑" w:eastAsia="微软雅黑" w:hAnsi="微软雅黑" w:cs="宋体" w:hint="eastAsia"/>
          <w:color w:val="393939"/>
          <w:kern w:val="0"/>
          <w:szCs w:val="21"/>
        </w:rPr>
        <w:lastRenderedPageBreak/>
        <w:t>及预收款项等。各单位从本级财政部门以外的同级单位取得的经费、从非本级财政部门取得的经费，以及行政单位收到的财政专户管理资金填列在本项内。</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（五）用事业基金弥补收支差额：指事业单位在当年的</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财政拨款收入</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事业收入</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经营收入</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其他收入</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等不足以安排当年支出的情况下，使用以前年度积累的事业基金（事业单位当年收支相抵后按国家规定提取、用于弥补以后年度收支差额的基金）弥补本年度收支缺口的资金。</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（六）年初结转和结余：指单位上年结转本年使用的基本支出结转、项目支出结转和结余、经营结余。不包括事业单位净资产项下的事业基金和专用基金。</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（七）结余分配：指单位当年结余的分配情况。根据《关于事业单位提取专用基金比例问题的通知》（财教</w:t>
      </w:r>
      <w:r>
        <w:rPr>
          <w:rFonts w:ascii="微软雅黑" w:eastAsia="微软雅黑" w:hAnsi="微软雅黑" w:cs="宋体"/>
          <w:color w:val="393939"/>
          <w:kern w:val="0"/>
          <w:szCs w:val="21"/>
        </w:rPr>
        <w:t>[2012]32</w:t>
      </w:r>
      <w:r>
        <w:rPr>
          <w:rFonts w:ascii="微软雅黑" w:eastAsia="微软雅黑" w:hAnsi="微软雅黑" w:cs="宋体" w:hint="eastAsia"/>
          <w:color w:val="393939"/>
          <w:kern w:val="0"/>
          <w:szCs w:val="21"/>
        </w:rPr>
        <w:t>号）规定，事业单位职工福利基金的提取比例，在单位年度非财政拨款结余的</w:t>
      </w:r>
      <w:r>
        <w:rPr>
          <w:rFonts w:ascii="微软雅黑" w:eastAsia="微软雅黑" w:hAnsi="微软雅黑" w:cs="宋体"/>
          <w:color w:val="393939"/>
          <w:kern w:val="0"/>
          <w:szCs w:val="21"/>
        </w:rPr>
        <w:t>40%</w:t>
      </w:r>
      <w:r>
        <w:rPr>
          <w:rFonts w:ascii="微软雅黑" w:eastAsia="微软雅黑" w:hAnsi="微软雅黑" w:cs="宋体" w:hint="eastAsia"/>
          <w:color w:val="393939"/>
          <w:kern w:val="0"/>
          <w:szCs w:val="21"/>
        </w:rPr>
        <w:t>以内确定，国家另有规定的从其规定。</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（八）年末结转和结余：指单位结转下年的基本支出结转、项目支出结转和结余、经营结余。不包括事业单位净资产项下的事业基金和专用基金。</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（九）基本支出：指为保障机构正常运转、完成日常工作任务而发生的人员经费和公用经费。其中：人员经费指政府收支分类经济科目中的</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工资福利支出</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和</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对个人和家庭的补助</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；公用经费指政府收支分类经济科目中除</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工资福利支出</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和</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对个人和家庭的补助</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外的其他支出。</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（十）项目支出：指在基本支出之外为完成特定行政任务和事业发展目标所发生的支出。</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（十一）经营支出：指事业单位在专业业务活动及其辅助活动之外开展非独立核算经营活动发生的支出。</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（十二）</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三公</w:t>
      </w:r>
      <w:r>
        <w:rPr>
          <w:rFonts w:ascii="微软雅黑" w:eastAsia="微软雅黑" w:hAnsi="微软雅黑" w:cs="宋体"/>
          <w:color w:val="393939"/>
          <w:kern w:val="0"/>
          <w:szCs w:val="21"/>
        </w:rPr>
        <w:t>”</w:t>
      </w:r>
      <w:r>
        <w:rPr>
          <w:rFonts w:ascii="微软雅黑" w:eastAsia="微软雅黑" w:hAnsi="微软雅黑" w:cs="宋体" w:hint="eastAsia"/>
          <w:color w:val="393939"/>
          <w:kern w:val="0"/>
          <w:szCs w:val="21"/>
        </w:rPr>
        <w:t>经费：指用财政拨款安排的因公出国（境）费、公务用车购置及运行维护费、公务接待费。其中，因公出国（境）费反映单位公务出国（境）的国际旅费、国外城市</w:t>
      </w:r>
      <w:r>
        <w:rPr>
          <w:rFonts w:ascii="微软雅黑" w:eastAsia="微软雅黑" w:hAnsi="微软雅黑" w:cs="宋体" w:hint="eastAsia"/>
          <w:color w:val="393939"/>
          <w:kern w:val="0"/>
          <w:szCs w:val="21"/>
        </w:rPr>
        <w:lastRenderedPageBreak/>
        <w:t>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十三）机关运行经费：为保障行政单位（含参照公务员法管理的事业单位）运行用于购买货物和服务等的各项公用经费，包括办公及印刷费、邮电费、差旅费、会议费、福利费、日常维护费、专用材料及一般设备购置费、办公用房水电费、办公用房取暖费、办公用房物业管理费、公务用车运行维护费以及其他费用。</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（十四）工资福利支出（支出经济分类科目类级）：反映单位开支的在职职工和编制外长期聘用人员的各类劳动报酬，以及为上述人员缴纳的各项社会保险费等。</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（十五）商品和服务支出（支出经济分类科目类级）：反映单位购买商品和服务的支出（不包括用于购置固定资产的支出、战略性和应急储备支出）。</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（十六）对个人和家庭的补助（支出经济分类科目类级）：反映用于对个人和家庭的补助支出。</w:t>
      </w:r>
    </w:p>
    <w:p w:rsidR="00E32C28" w:rsidRDefault="003E5AA7">
      <w:pPr>
        <w:autoSpaceDE w:val="0"/>
        <w:autoSpaceDN w:val="0"/>
        <w:adjustRightInd w:val="0"/>
        <w:rPr>
          <w:rFonts w:ascii="微软雅黑" w:eastAsia="微软雅黑" w:hAnsi="微软雅黑" w:cs="宋体"/>
          <w:color w:val="393939"/>
          <w:kern w:val="0"/>
          <w:szCs w:val="21"/>
        </w:rPr>
      </w:pPr>
      <w:r>
        <w:rPr>
          <w:rFonts w:ascii="微软雅黑" w:eastAsia="微软雅黑" w:hAnsi="微软雅黑" w:cs="宋体" w:hint="eastAsia"/>
          <w:color w:val="393939"/>
          <w:kern w:val="0"/>
          <w:szCs w:val="21"/>
        </w:rPr>
        <w:t>（十七）其他资本性支出（支出经济分类科目类级）：反映非各级发展与改革部门集中安排的用于购置固定资产、战略性和应急性储备、土地和无形资产，以及构建基础设施、大型修缮和财政支持企业更新改造所发生的支出。</w:t>
      </w:r>
    </w:p>
    <w:p w:rsidR="00E32C28" w:rsidRDefault="00E32C28">
      <w:pPr>
        <w:pStyle w:val="a5"/>
        <w:shd w:val="clear" w:color="auto" w:fill="FFFFFF"/>
        <w:spacing w:before="0" w:beforeAutospacing="0" w:after="150" w:afterAutospacing="0" w:line="300" w:lineRule="atLeast"/>
        <w:rPr>
          <w:rFonts w:ascii="微软雅黑" w:eastAsia="微软雅黑" w:hAnsi="微软雅黑"/>
          <w:color w:val="393939"/>
          <w:sz w:val="21"/>
          <w:szCs w:val="21"/>
        </w:rPr>
      </w:pPr>
    </w:p>
    <w:p w:rsidR="00E32C28" w:rsidRDefault="00E32C28">
      <w:pPr>
        <w:rPr>
          <w:rFonts w:ascii="微软雅黑" w:eastAsia="微软雅黑" w:hAnsi="微软雅黑" w:cs="宋体"/>
          <w:color w:val="393939"/>
          <w:kern w:val="0"/>
          <w:szCs w:val="21"/>
        </w:rPr>
      </w:pPr>
    </w:p>
    <w:p w:rsidR="00E32C28" w:rsidRDefault="00E32C28">
      <w:pPr>
        <w:rPr>
          <w:rFonts w:ascii="微软雅黑" w:eastAsia="微软雅黑" w:hAnsi="微软雅黑" w:cs="宋体"/>
          <w:color w:val="393939"/>
          <w:kern w:val="0"/>
          <w:szCs w:val="21"/>
        </w:rPr>
      </w:pPr>
    </w:p>
    <w:sectPr w:rsidR="00E32C28" w:rsidSect="00E32C2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C0C" w:rsidRDefault="00CB2C0C" w:rsidP="00D20FF2">
      <w:r>
        <w:separator/>
      </w:r>
    </w:p>
  </w:endnote>
  <w:endnote w:type="continuationSeparator" w:id="0">
    <w:p w:rsidR="00CB2C0C" w:rsidRDefault="00CB2C0C" w:rsidP="00D20FF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宋体"/>
    <w:panose1 w:val="02010600030101010101"/>
    <w:charset w:val="86"/>
    <w:family w:val="auto"/>
    <w:pitch w:val="variable"/>
    <w:sig w:usb0="00000003" w:usb1="288F0000" w:usb2="00000016" w:usb3="00000000" w:csb0="00040001" w:csb1="00000000"/>
  </w:font>
  <w:font w:name="Times New Roman">
    <w:altName w:val="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C0C" w:rsidRDefault="00CB2C0C" w:rsidP="00D20FF2">
      <w:r>
        <w:separator/>
      </w:r>
    </w:p>
  </w:footnote>
  <w:footnote w:type="continuationSeparator" w:id="0">
    <w:p w:rsidR="00CB2C0C" w:rsidRDefault="00CB2C0C" w:rsidP="00D20FF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F292F"/>
    <w:rsid w:val="001036C3"/>
    <w:rsid w:val="00212BB3"/>
    <w:rsid w:val="002922A4"/>
    <w:rsid w:val="002E6471"/>
    <w:rsid w:val="00387B68"/>
    <w:rsid w:val="003E5AA7"/>
    <w:rsid w:val="004F292F"/>
    <w:rsid w:val="004F2ADA"/>
    <w:rsid w:val="005659E7"/>
    <w:rsid w:val="005919E9"/>
    <w:rsid w:val="00603A3A"/>
    <w:rsid w:val="00616B87"/>
    <w:rsid w:val="00637E0F"/>
    <w:rsid w:val="006A2DAE"/>
    <w:rsid w:val="006F2B08"/>
    <w:rsid w:val="007560F8"/>
    <w:rsid w:val="00883548"/>
    <w:rsid w:val="0098615B"/>
    <w:rsid w:val="009C694F"/>
    <w:rsid w:val="009F11E9"/>
    <w:rsid w:val="009F494D"/>
    <w:rsid w:val="00A23803"/>
    <w:rsid w:val="00B74D14"/>
    <w:rsid w:val="00B777F5"/>
    <w:rsid w:val="00B866F6"/>
    <w:rsid w:val="00BF4F6D"/>
    <w:rsid w:val="00C3316F"/>
    <w:rsid w:val="00C866E1"/>
    <w:rsid w:val="00CB2C0C"/>
    <w:rsid w:val="00CC00F3"/>
    <w:rsid w:val="00D076C8"/>
    <w:rsid w:val="00D20FF2"/>
    <w:rsid w:val="00D92D1D"/>
    <w:rsid w:val="00E32C28"/>
    <w:rsid w:val="00EC1FA5"/>
    <w:rsid w:val="00EE05E4"/>
    <w:rsid w:val="015E5290"/>
    <w:rsid w:val="27E7311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C28"/>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E32C28"/>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E32C28"/>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semiHidden/>
    <w:unhideWhenUsed/>
    <w:qFormat/>
    <w:rsid w:val="00E32C28"/>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E32C28"/>
    <w:rPr>
      <w:b/>
      <w:bCs/>
    </w:rPr>
  </w:style>
  <w:style w:type="character" w:customStyle="1" w:styleId="Char0">
    <w:name w:val="页眉 Char"/>
    <w:basedOn w:val="a0"/>
    <w:link w:val="a4"/>
    <w:uiPriority w:val="99"/>
    <w:semiHidden/>
    <w:qFormat/>
    <w:rsid w:val="00E32C28"/>
    <w:rPr>
      <w:sz w:val="18"/>
      <w:szCs w:val="18"/>
    </w:rPr>
  </w:style>
  <w:style w:type="character" w:customStyle="1" w:styleId="Char">
    <w:name w:val="页脚 Char"/>
    <w:basedOn w:val="a0"/>
    <w:link w:val="a3"/>
    <w:uiPriority w:val="99"/>
    <w:semiHidden/>
    <w:qFormat/>
    <w:rsid w:val="00E32C28"/>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522</Words>
  <Characters>2980</Characters>
  <Application>Microsoft Office Word</Application>
  <DocSecurity>0</DocSecurity>
  <Lines>24</Lines>
  <Paragraphs>6</Paragraphs>
  <ScaleCrop>false</ScaleCrop>
  <Company/>
  <LinksUpToDate>false</LinksUpToDate>
  <CharactersWithSpaces>3496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liuchangming</dc:creator>
  <cp:lastModifiedBy> liuchangming</cp:lastModifiedBy>
  <cp:revision>7</cp:revision>
  <dcterms:created xsi:type="dcterms:W3CDTF">2018-03-29T06:53:00Z</dcterms:created>
  <dcterms:modified xsi:type="dcterms:W3CDTF">2019-03-18T02:07:00Z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2052-11.1.0.8213</vt:lpwstr>
  </property>
</Properties>
</file>